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bin" ContentType="application/vnd.openxmlformats-officedocument.wordprocessingml.printerSettings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404440" w14:textId="77777777" w:rsidR="006C0E03" w:rsidRPr="00EF0A8A" w:rsidRDefault="006C0E03" w:rsidP="006C0E03">
      <w:pPr>
        <w:spacing w:line="480" w:lineRule="auto"/>
        <w:contextualSpacing/>
        <w:rPr>
          <w:b/>
          <w:lang w:eastAsia="ko-KR"/>
        </w:rPr>
      </w:pPr>
      <w:bookmarkStart w:id="0" w:name="_GoBack"/>
      <w:bookmarkEnd w:id="0"/>
      <w:r>
        <w:rPr>
          <w:b/>
          <w:lang w:eastAsia="ko-KR"/>
        </w:rPr>
        <w:t>SUPPLEMENTAL MATERIALS AND METHODS</w:t>
      </w:r>
    </w:p>
    <w:p w14:paraId="2D87059F" w14:textId="77777777" w:rsidR="006C0E03" w:rsidRDefault="006C0E03" w:rsidP="006C0E03">
      <w:pPr>
        <w:suppressLineNumbers/>
        <w:spacing w:line="480" w:lineRule="auto"/>
        <w:contextualSpacing/>
        <w:rPr>
          <w:b/>
          <w:lang w:eastAsia="ko-KR"/>
        </w:rPr>
      </w:pPr>
    </w:p>
    <w:p w14:paraId="2FEF6B58" w14:textId="08114A7B" w:rsidR="006C0E03" w:rsidRPr="00EF0A8A" w:rsidRDefault="006C0E03" w:rsidP="006C0E03">
      <w:pPr>
        <w:suppressLineNumbers/>
        <w:spacing w:line="480" w:lineRule="auto"/>
        <w:contextualSpacing/>
        <w:rPr>
          <w:lang w:eastAsia="ko-KR"/>
        </w:rPr>
      </w:pPr>
      <w:r w:rsidRPr="00EF0A8A">
        <w:rPr>
          <w:b/>
          <w:lang w:eastAsia="ko-KR"/>
        </w:rPr>
        <w:t>Cell lines.</w:t>
      </w:r>
      <w:r>
        <w:rPr>
          <w:rFonts w:hint="eastAsia"/>
          <w:b/>
          <w:lang w:eastAsia="ko-KR"/>
        </w:rPr>
        <w:t xml:space="preserve"> </w:t>
      </w:r>
      <w:r w:rsidRPr="00EF0A8A">
        <w:t xml:space="preserve">All cell lines were purchased from American Type Culture Collection (ATCC) and were cytogenetically tested and authenticated before </w:t>
      </w:r>
      <w:r w:rsidR="00413C5E">
        <w:t>being</w:t>
      </w:r>
      <w:r w:rsidRPr="00EF0A8A">
        <w:t xml:space="preserve"> frozen. Each vial of frozen cells was thawed and maintained in culture for a maximum of 8 weeks. Enough frozen vials </w:t>
      </w:r>
      <w:r>
        <w:t xml:space="preserve">of </w:t>
      </w:r>
      <w:r w:rsidRPr="00EF0A8A">
        <w:t>each cell line</w:t>
      </w:r>
      <w:r>
        <w:t xml:space="preserve"> were available</w:t>
      </w:r>
      <w:r w:rsidRPr="00EF0A8A">
        <w:t xml:space="preserve"> to ensure that all cell-based experiments were conducted on cells that had been tested and in culture for 8 weeks or less.</w:t>
      </w:r>
      <w:r w:rsidR="007070C2">
        <w:t xml:space="preserve"> </w:t>
      </w:r>
      <w:r w:rsidRPr="00EF0A8A">
        <w:t>HCT116 and HT29 human colon cancer cells were cultured in McCoy’s 5A medium supplemented with 10% fetal bovine serum (FBS; Atlanta Biologicals, Lawrenceville, GA) and 1% a</w:t>
      </w:r>
      <w:r>
        <w:t>ntibiotic-</w:t>
      </w:r>
      <w:proofErr w:type="spellStart"/>
      <w:r>
        <w:t>antimycotic</w:t>
      </w:r>
      <w:proofErr w:type="spellEnd"/>
      <w:r>
        <w:t>.</w:t>
      </w:r>
      <w:r w:rsidRPr="00EF0A8A">
        <w:t xml:space="preserve"> DLD1 human colon cancer cells were cultured in RPMI1640 medium supplemented with 10% FBS (Atlanta Biologicals, Lawrenceville, GA) and 1% antibiotic-</w:t>
      </w:r>
      <w:proofErr w:type="spellStart"/>
      <w:r w:rsidRPr="00EF0A8A">
        <w:t>antimycotic</w:t>
      </w:r>
      <w:proofErr w:type="spellEnd"/>
      <w:r w:rsidRPr="00EF0A8A">
        <w:t xml:space="preserve">. </w:t>
      </w:r>
    </w:p>
    <w:p w14:paraId="0EF5ECDB" w14:textId="77777777" w:rsidR="006C0E03" w:rsidRPr="00EF0A8A" w:rsidRDefault="006C0E03" w:rsidP="006C0E03">
      <w:pPr>
        <w:suppressLineNumbers/>
        <w:spacing w:line="480" w:lineRule="auto"/>
        <w:contextualSpacing/>
        <w:rPr>
          <w:lang w:eastAsia="ko-KR"/>
        </w:rPr>
      </w:pPr>
    </w:p>
    <w:p w14:paraId="0B8C57E4" w14:textId="04D97194" w:rsidR="006C0E03" w:rsidRPr="00EF0A8A" w:rsidRDefault="006C0E03" w:rsidP="006C0E03">
      <w:pPr>
        <w:suppressLineNumbers/>
        <w:spacing w:line="480" w:lineRule="auto"/>
        <w:contextualSpacing/>
      </w:pPr>
      <w:r w:rsidRPr="00EF0A8A">
        <w:rPr>
          <w:b/>
        </w:rPr>
        <w:t>Reagent</w:t>
      </w:r>
      <w:r w:rsidRPr="00EF0A8A">
        <w:rPr>
          <w:b/>
          <w:lang w:eastAsia="ko-KR"/>
        </w:rPr>
        <w:t xml:space="preserve">s and </w:t>
      </w:r>
      <w:r>
        <w:rPr>
          <w:b/>
          <w:lang w:eastAsia="ko-KR"/>
        </w:rPr>
        <w:t>a</w:t>
      </w:r>
      <w:r w:rsidRPr="00EF0A8A">
        <w:rPr>
          <w:b/>
          <w:lang w:eastAsia="ko-KR"/>
        </w:rPr>
        <w:t>ntibodie</w:t>
      </w:r>
      <w:r w:rsidRPr="00EF0A8A">
        <w:rPr>
          <w:b/>
        </w:rPr>
        <w:t>s</w:t>
      </w:r>
      <w:r w:rsidRPr="00EF0A8A">
        <w:rPr>
          <w:b/>
          <w:lang w:eastAsia="ko-KR"/>
        </w:rPr>
        <w:t>.</w:t>
      </w:r>
      <w:r w:rsidRPr="00EF0A8A">
        <w:rPr>
          <w:lang w:eastAsia="ko-KR"/>
        </w:rPr>
        <w:t xml:space="preserve"> </w:t>
      </w:r>
      <w:proofErr w:type="spellStart"/>
      <w:r w:rsidRPr="00EF0A8A">
        <w:rPr>
          <w:lang w:eastAsia="ko-KR"/>
        </w:rPr>
        <w:t>Herbacetin</w:t>
      </w:r>
      <w:proofErr w:type="spellEnd"/>
      <w:r w:rsidRPr="00EF0A8A">
        <w:t xml:space="preserve"> (purity: &gt;</w:t>
      </w:r>
      <w:r w:rsidR="00413C5E">
        <w:t xml:space="preserve"> </w:t>
      </w:r>
      <w:r w:rsidRPr="00EF0A8A">
        <w:t xml:space="preserve">90% by HPLC) was purchased from </w:t>
      </w:r>
      <w:proofErr w:type="spellStart"/>
      <w:r w:rsidRPr="00EF0A8A">
        <w:rPr>
          <w:lang w:eastAsia="ko-KR"/>
        </w:rPr>
        <w:t>Indofine</w:t>
      </w:r>
      <w:proofErr w:type="spellEnd"/>
      <w:r w:rsidRPr="00EF0A8A">
        <w:rPr>
          <w:lang w:eastAsia="ko-KR"/>
        </w:rPr>
        <w:t xml:space="preserve"> Chemical Company</w:t>
      </w:r>
      <w:r w:rsidRPr="00EF0A8A">
        <w:t xml:space="preserve"> (Hillsborough, NJ</w:t>
      </w:r>
      <w:r w:rsidRPr="00EF0A8A">
        <w:rPr>
          <w:lang w:eastAsia="ko-KR"/>
        </w:rPr>
        <w:t>)</w:t>
      </w:r>
      <w:r w:rsidRPr="00EF0A8A">
        <w:t xml:space="preserve">. </w:t>
      </w:r>
      <w:proofErr w:type="spellStart"/>
      <w:r w:rsidRPr="00EF0A8A">
        <w:t>CNBr-Sepharose</w:t>
      </w:r>
      <w:proofErr w:type="spellEnd"/>
      <w:r w:rsidRPr="00EF0A8A">
        <w:t xml:space="preserve"> 4B beads were purchased from GE Healthcare (Piscataway, NJ). </w:t>
      </w:r>
      <w:r w:rsidRPr="00EF0A8A">
        <w:rPr>
          <w:lang w:eastAsia="ko-KR"/>
        </w:rPr>
        <w:t xml:space="preserve">The recombinant human ODC protein was </w:t>
      </w:r>
      <w:r w:rsidR="00A64A49">
        <w:rPr>
          <w:lang w:eastAsia="ko-KR"/>
        </w:rPr>
        <w:t>obtained</w:t>
      </w:r>
      <w:r w:rsidRPr="00EF0A8A">
        <w:rPr>
          <w:lang w:eastAsia="ko-KR"/>
        </w:rPr>
        <w:t xml:space="preserve"> from </w:t>
      </w:r>
      <w:proofErr w:type="spellStart"/>
      <w:r w:rsidRPr="00EF0A8A">
        <w:rPr>
          <w:lang w:eastAsia="ko-KR"/>
        </w:rPr>
        <w:t>Abnova</w:t>
      </w:r>
      <w:proofErr w:type="spellEnd"/>
      <w:r w:rsidRPr="00EF0A8A">
        <w:rPr>
          <w:lang w:eastAsia="ko-KR"/>
        </w:rPr>
        <w:t xml:space="preserve"> (Walnut, CA). </w:t>
      </w:r>
      <w:r>
        <w:rPr>
          <w:lang w:eastAsia="ko-KR"/>
        </w:rPr>
        <w:t xml:space="preserve">The screening to determine the effect of </w:t>
      </w:r>
      <w:proofErr w:type="spellStart"/>
      <w:r>
        <w:rPr>
          <w:lang w:eastAsia="ko-KR"/>
        </w:rPr>
        <w:t>herbacetin</w:t>
      </w:r>
      <w:proofErr w:type="spellEnd"/>
      <w:r>
        <w:rPr>
          <w:lang w:eastAsia="ko-KR"/>
        </w:rPr>
        <w:t xml:space="preserve"> on the activity of</w:t>
      </w:r>
      <w:r w:rsidR="007070C2">
        <w:rPr>
          <w:lang w:eastAsia="ko-KR"/>
        </w:rPr>
        <w:t xml:space="preserve"> </w:t>
      </w:r>
      <w:r w:rsidRPr="00EF0A8A">
        <w:rPr>
          <w:lang w:eastAsia="ko-KR"/>
        </w:rPr>
        <w:t>13 kinases was</w:t>
      </w:r>
      <w:r>
        <w:rPr>
          <w:lang w:eastAsia="ko-KR"/>
        </w:rPr>
        <w:t xml:space="preserve"> performed by</w:t>
      </w:r>
      <w:r w:rsidRPr="00EF0A8A">
        <w:rPr>
          <w:lang w:eastAsia="ko-KR"/>
        </w:rPr>
        <w:t xml:space="preserve"> Millipore </w:t>
      </w:r>
      <w:r w:rsidRPr="00EF0A8A">
        <w:t xml:space="preserve">(Temecula, CA). </w:t>
      </w:r>
      <w:r>
        <w:t>The a</w:t>
      </w:r>
      <w:r w:rsidRPr="00EF0A8A">
        <w:t>ntibod</w:t>
      </w:r>
      <w:r>
        <w:t>y</w:t>
      </w:r>
      <w:r w:rsidRPr="00EF0A8A">
        <w:t xml:space="preserve"> to detect </w:t>
      </w:r>
      <w:r w:rsidRPr="00EF0A8A">
        <w:rPr>
          <w:lang w:eastAsia="ko-KR"/>
        </w:rPr>
        <w:t>Xpress</w:t>
      </w:r>
      <w:r w:rsidR="007070C2">
        <w:rPr>
          <w:lang w:eastAsia="ko-KR"/>
        </w:rPr>
        <w:t xml:space="preserve"> </w:t>
      </w:r>
      <w:r w:rsidRPr="00EF0A8A">
        <w:rPr>
          <w:lang w:eastAsia="ko-KR"/>
        </w:rPr>
        <w:t>was</w:t>
      </w:r>
      <w:r w:rsidRPr="00EF0A8A">
        <w:t xml:space="preserve"> from </w:t>
      </w:r>
      <w:r w:rsidRPr="00EF0A8A">
        <w:rPr>
          <w:lang w:eastAsia="ko-KR"/>
        </w:rPr>
        <w:t xml:space="preserve">Invitrogen </w:t>
      </w:r>
      <w:r>
        <w:t>(Grand Island, NY</w:t>
      </w:r>
      <w:r w:rsidRPr="00EF0A8A">
        <w:rPr>
          <w:lang w:eastAsia="ko-KR"/>
        </w:rPr>
        <w:t>)</w:t>
      </w:r>
      <w:r w:rsidRPr="00EF0A8A">
        <w:t>.</w:t>
      </w:r>
      <w:r w:rsidR="007070C2">
        <w:t xml:space="preserve"> </w:t>
      </w:r>
      <w:r w:rsidRPr="00EF0A8A">
        <w:t>Antibodies to detect total ERK</w:t>
      </w:r>
      <w:r>
        <w:t>s</w:t>
      </w:r>
      <w:r w:rsidRPr="00EF0A8A">
        <w:t>, phosphorylated ERK</w:t>
      </w:r>
      <w:r>
        <w:t>s</w:t>
      </w:r>
      <w:r w:rsidRPr="00EF0A8A">
        <w:t xml:space="preserve"> (T202/Y204), total RSK</w:t>
      </w:r>
      <w:r w:rsidRPr="00EF0A8A">
        <w:rPr>
          <w:lang w:eastAsia="ko-KR"/>
        </w:rPr>
        <w:t xml:space="preserve"> and</w:t>
      </w:r>
      <w:r w:rsidRPr="00EF0A8A">
        <w:t xml:space="preserve"> phosphorylated RSK (T356/S360)</w:t>
      </w:r>
      <w:r>
        <w:t xml:space="preserve"> </w:t>
      </w:r>
      <w:r w:rsidRPr="00EF0A8A">
        <w:t xml:space="preserve">were from Cell Signaling Technology (Beverly, MA). Antibodies </w:t>
      </w:r>
      <w:r>
        <w:t>against</w:t>
      </w:r>
      <w:r>
        <w:rPr>
          <w:rFonts w:hint="eastAsia"/>
          <w:lang w:eastAsia="ko-KR"/>
        </w:rPr>
        <w:t xml:space="preserve"> </w:t>
      </w:r>
      <w:r w:rsidRPr="00EF0A8A">
        <w:rPr>
          <w:lang w:eastAsia="ko-KR"/>
        </w:rPr>
        <w:t>ODC</w:t>
      </w:r>
      <w:r>
        <w:t xml:space="preserve"> and </w:t>
      </w:r>
      <w:r w:rsidRPr="00A10309">
        <w:rPr>
          <w:rFonts w:ascii="Symbol" w:hAnsi="Symbol"/>
          <w:lang w:eastAsia="ko-KR"/>
        </w:rPr>
        <w:t></w:t>
      </w:r>
      <w:r w:rsidRPr="00EF0A8A">
        <w:t>-actin were</w:t>
      </w:r>
      <w:r w:rsidR="00A64A49">
        <w:t xml:space="preserve"> purchased</w:t>
      </w:r>
      <w:r w:rsidRPr="00EF0A8A">
        <w:t xml:space="preserve"> from Santa Cruz Biotechnology (Santa Cruz, CA).</w:t>
      </w:r>
    </w:p>
    <w:p w14:paraId="22148080" w14:textId="77777777" w:rsidR="006C0E03" w:rsidRPr="00EF0A8A" w:rsidRDefault="006C0E03" w:rsidP="006C0E03">
      <w:pPr>
        <w:spacing w:line="480" w:lineRule="auto"/>
        <w:contextualSpacing/>
        <w:rPr>
          <w:lang w:eastAsia="ko-KR"/>
        </w:rPr>
      </w:pPr>
    </w:p>
    <w:p w14:paraId="07926A99" w14:textId="4C3CF5F1" w:rsidR="006C0E03" w:rsidRPr="00EF0A8A" w:rsidRDefault="006C0E03" w:rsidP="006C0E03">
      <w:pPr>
        <w:suppressLineNumbers/>
        <w:spacing w:line="480" w:lineRule="auto"/>
        <w:contextualSpacing/>
        <w:rPr>
          <w:lang w:eastAsia="ko-KR"/>
        </w:rPr>
      </w:pPr>
      <w:r w:rsidRPr="00EF0A8A">
        <w:rPr>
          <w:b/>
        </w:rPr>
        <w:lastRenderedPageBreak/>
        <w:t xml:space="preserve">Lentiviral infection. </w:t>
      </w:r>
      <w:r w:rsidRPr="00EF0A8A">
        <w:t>The lentiviral expression vector</w:t>
      </w:r>
      <w:r>
        <w:t>,</w:t>
      </w:r>
      <w:r w:rsidR="007070C2">
        <w:t xml:space="preserve"> </w:t>
      </w:r>
      <w:r w:rsidRPr="00EF0A8A">
        <w:rPr>
          <w:i/>
        </w:rPr>
        <w:t>pLKO.1-shODC</w:t>
      </w:r>
      <w:r>
        <w:rPr>
          <w:i/>
        </w:rPr>
        <w:t>,</w:t>
      </w:r>
      <w:r w:rsidR="007070C2">
        <w:rPr>
          <w:i/>
        </w:rPr>
        <w:t xml:space="preserve"> </w:t>
      </w:r>
      <w:r w:rsidRPr="00EF0A8A">
        <w:t xml:space="preserve">and packaging vectors, </w:t>
      </w:r>
      <w:r w:rsidRPr="00EF0A8A">
        <w:rPr>
          <w:i/>
        </w:rPr>
        <w:t>pMD2.0G</w:t>
      </w:r>
      <w:r w:rsidRPr="00EF0A8A">
        <w:t xml:space="preserve"> and </w:t>
      </w:r>
      <w:proofErr w:type="spellStart"/>
      <w:r w:rsidRPr="00EF0A8A">
        <w:rPr>
          <w:i/>
        </w:rPr>
        <w:t>psPAX</w:t>
      </w:r>
      <w:proofErr w:type="spellEnd"/>
      <w:r w:rsidRPr="00EF0A8A">
        <w:t xml:space="preserve">, were purchased from </w:t>
      </w:r>
      <w:proofErr w:type="spellStart"/>
      <w:r w:rsidRPr="00EF0A8A">
        <w:t>Addgene</w:t>
      </w:r>
      <w:proofErr w:type="spellEnd"/>
      <w:r w:rsidRPr="00EF0A8A">
        <w:t xml:space="preserve"> Inc. (Cambridge, MA). To prepare ODC viral particles, </w:t>
      </w:r>
      <w:r>
        <w:t>the</w:t>
      </w:r>
      <w:r>
        <w:rPr>
          <w:rFonts w:hint="eastAsia"/>
          <w:lang w:eastAsia="ko-KR"/>
        </w:rPr>
        <w:t xml:space="preserve"> </w:t>
      </w:r>
      <w:r w:rsidRPr="00EF0A8A">
        <w:t xml:space="preserve">viral vector and packaging vectors were transfected </w:t>
      </w:r>
      <w:r w:rsidR="00413C5E" w:rsidRPr="00EF0A8A">
        <w:t xml:space="preserve">using </w:t>
      </w:r>
      <w:proofErr w:type="spellStart"/>
      <w:r w:rsidR="00413C5E" w:rsidRPr="00EF0A8A">
        <w:t>JetPEI</w:t>
      </w:r>
      <w:proofErr w:type="spellEnd"/>
      <w:r w:rsidR="00413C5E" w:rsidRPr="00EF0A8A">
        <w:t xml:space="preserve"> </w:t>
      </w:r>
      <w:r w:rsidRPr="00EF0A8A">
        <w:t>into HEK293T cells following the manufacturer’s suggested protocols. The transfection medium was changed at 4 h after transfection and then cells were cultured for 36 h. The viral particles were harvested by filtration using a 0.45 mm sodium acetate syringe f</w:t>
      </w:r>
      <w:r>
        <w:t xml:space="preserve">ilter and then combined with 8 </w:t>
      </w:r>
      <w:r w:rsidRPr="00A10309">
        <w:rPr>
          <w:rFonts w:ascii="Symbol" w:hAnsi="Symbol"/>
          <w:lang w:eastAsia="ko-KR"/>
        </w:rPr>
        <w:t></w:t>
      </w:r>
      <w:r w:rsidRPr="00EF0A8A">
        <w:t xml:space="preserve">g/ml of </w:t>
      </w:r>
      <w:proofErr w:type="spellStart"/>
      <w:r w:rsidRPr="00EF0A8A">
        <w:t>polybrane</w:t>
      </w:r>
      <w:proofErr w:type="spellEnd"/>
      <w:r w:rsidRPr="00EF0A8A">
        <w:t xml:space="preserve"> (Millipore, Billerica, MA) and </w:t>
      </w:r>
      <w:r>
        <w:t xml:space="preserve">infected </w:t>
      </w:r>
      <w:r w:rsidR="007070C2" w:rsidRPr="00EF0A8A">
        <w:t>overnight</w:t>
      </w:r>
      <w:r w:rsidR="007070C2">
        <w:t xml:space="preserve"> </w:t>
      </w:r>
      <w:r>
        <w:t>into 60% confluent HCT</w:t>
      </w:r>
      <w:r w:rsidRPr="00EF0A8A">
        <w:t xml:space="preserve">116 cells. The cell culture medium was replaced with fresh complete growth medium and </w:t>
      </w:r>
      <w:r>
        <w:t>after 24 h,</w:t>
      </w:r>
      <w:r>
        <w:rPr>
          <w:rFonts w:hint="eastAsia"/>
          <w:lang w:eastAsia="ko-KR"/>
        </w:rPr>
        <w:t xml:space="preserve"> </w:t>
      </w:r>
      <w:r w:rsidRPr="00EF0A8A">
        <w:t>c</w:t>
      </w:r>
      <w:r>
        <w:t xml:space="preserve">ells were selected with 1.5 </w:t>
      </w:r>
      <w:r w:rsidRPr="00A10309">
        <w:rPr>
          <w:rFonts w:ascii="Symbol" w:hAnsi="Symbol"/>
          <w:lang w:eastAsia="ko-KR"/>
        </w:rPr>
        <w:t></w:t>
      </w:r>
      <w:r w:rsidRPr="00EF0A8A">
        <w:t xml:space="preserve">g/ml of </w:t>
      </w:r>
      <w:proofErr w:type="spellStart"/>
      <w:r w:rsidRPr="00EF0A8A">
        <w:t>puromycine</w:t>
      </w:r>
      <w:proofErr w:type="spellEnd"/>
      <w:r w:rsidRPr="00EF0A8A">
        <w:t xml:space="preserve"> for 36 h. The selected cells were used for experiments. </w:t>
      </w:r>
    </w:p>
    <w:p w14:paraId="1710169F" w14:textId="77777777" w:rsidR="006C0E03" w:rsidRPr="00EF0A8A" w:rsidRDefault="006C0E03" w:rsidP="006C0E03">
      <w:pPr>
        <w:spacing w:line="480" w:lineRule="auto"/>
        <w:contextualSpacing/>
        <w:rPr>
          <w:b/>
          <w:lang w:eastAsia="ko-KR"/>
        </w:rPr>
      </w:pPr>
    </w:p>
    <w:p w14:paraId="5F409D96" w14:textId="77777777" w:rsidR="006C0E03" w:rsidRPr="00EF0A8A" w:rsidRDefault="006C0E03" w:rsidP="006C0E03">
      <w:pPr>
        <w:spacing w:line="480" w:lineRule="auto"/>
        <w:contextualSpacing/>
      </w:pPr>
      <w:r w:rsidRPr="00EF0A8A">
        <w:rPr>
          <w:b/>
        </w:rPr>
        <w:t>Anchorage</w:t>
      </w:r>
      <w:r>
        <w:rPr>
          <w:b/>
        </w:rPr>
        <w:t>-</w:t>
      </w:r>
      <w:r w:rsidRPr="00EF0A8A">
        <w:rPr>
          <w:b/>
        </w:rPr>
        <w:t>independent cell growth</w:t>
      </w:r>
      <w:r w:rsidRPr="00EF0A8A">
        <w:rPr>
          <w:b/>
          <w:lang w:eastAsia="ko-KR"/>
        </w:rPr>
        <w:t>.</w:t>
      </w:r>
      <w:r>
        <w:rPr>
          <w:rFonts w:hint="eastAsia"/>
          <w:b/>
          <w:lang w:eastAsia="ko-KR"/>
        </w:rPr>
        <w:t xml:space="preserve"> </w:t>
      </w:r>
      <w:r w:rsidRPr="00EF0A8A">
        <w:t>Cells (8 × 10</w:t>
      </w:r>
      <w:r w:rsidRPr="00EF0A8A">
        <w:rPr>
          <w:vertAlign w:val="superscript"/>
        </w:rPr>
        <w:t>3</w:t>
      </w:r>
      <w:r w:rsidRPr="00EF0A8A">
        <w:t xml:space="preserve"> per well) suspended in complete growth medium (McCoy’s 5A</w:t>
      </w:r>
      <w:r w:rsidRPr="00EF0A8A">
        <w:rPr>
          <w:lang w:eastAsia="ko-KR"/>
        </w:rPr>
        <w:t xml:space="preserve"> or</w:t>
      </w:r>
      <w:r w:rsidRPr="00EF0A8A">
        <w:t xml:space="preserve"> RPMI1640 supplemented with 10% FBS and 1% antibiotics) were added to 0.3% agar with different doses of each compound in a top layer over a base layer of 0.6% agar with </w:t>
      </w:r>
      <w:r>
        <w:t>the same</w:t>
      </w:r>
      <w:r>
        <w:rPr>
          <w:rFonts w:hint="eastAsia"/>
          <w:lang w:eastAsia="ko-KR"/>
        </w:rPr>
        <w:t xml:space="preserve"> </w:t>
      </w:r>
      <w:r w:rsidRPr="00EF0A8A">
        <w:t>doses of each compound</w:t>
      </w:r>
      <w:r>
        <w:t xml:space="preserve"> as in the top layer</w:t>
      </w:r>
      <w:r w:rsidRPr="00EF0A8A">
        <w:t>. The cultures were maintained at 37°C in a 5% CO</w:t>
      </w:r>
      <w:r w:rsidRPr="00EF0A8A">
        <w:rPr>
          <w:vertAlign w:val="subscript"/>
        </w:rPr>
        <w:t>2</w:t>
      </w:r>
      <w:r w:rsidRPr="00EF0A8A">
        <w:t xml:space="preserve"> incubator for 3 weeks and then colonies were counted under a microscope using the Image-Pro Plus software (v.4) program (Media Cybernetics).</w:t>
      </w:r>
    </w:p>
    <w:p w14:paraId="4CEA7CCD" w14:textId="77777777" w:rsidR="006C0E03" w:rsidRPr="00EF0A8A" w:rsidRDefault="006C0E03" w:rsidP="006C0E03">
      <w:pPr>
        <w:spacing w:line="480" w:lineRule="auto"/>
        <w:contextualSpacing/>
        <w:rPr>
          <w:b/>
          <w:i/>
        </w:rPr>
      </w:pPr>
    </w:p>
    <w:p w14:paraId="5AC2A13C" w14:textId="69206763" w:rsidR="006C0E03" w:rsidRPr="00EF0A8A" w:rsidRDefault="006C0E03" w:rsidP="006C0E03">
      <w:pPr>
        <w:spacing w:line="480" w:lineRule="auto"/>
        <w:contextualSpacing/>
      </w:pPr>
      <w:r w:rsidRPr="00EF0A8A">
        <w:rPr>
          <w:b/>
        </w:rPr>
        <w:t>Luciferase assay for reporter activity</w:t>
      </w:r>
      <w:r w:rsidRPr="00EF0A8A">
        <w:rPr>
          <w:b/>
          <w:lang w:eastAsia="ko-KR"/>
        </w:rPr>
        <w:t>.</w:t>
      </w:r>
      <w:r>
        <w:rPr>
          <w:rFonts w:hint="eastAsia"/>
          <w:b/>
          <w:lang w:eastAsia="ko-KR"/>
        </w:rPr>
        <w:t xml:space="preserve"> </w:t>
      </w:r>
      <w:r w:rsidRPr="00EF0A8A">
        <w:t xml:space="preserve">Transient transfection was conducted using </w:t>
      </w:r>
      <w:proofErr w:type="spellStart"/>
      <w:r w:rsidRPr="00EF0A8A">
        <w:rPr>
          <w:bCs/>
        </w:rPr>
        <w:t>jetPEI</w:t>
      </w:r>
      <w:proofErr w:type="spellEnd"/>
      <w:r w:rsidRPr="00EF0A8A">
        <w:rPr>
          <w:bCs/>
        </w:rPr>
        <w:t xml:space="preserve"> </w:t>
      </w:r>
      <w:r w:rsidRPr="00EF0A8A">
        <w:t>(</w:t>
      </w:r>
      <w:proofErr w:type="spellStart"/>
      <w:r w:rsidRPr="00EF0A8A">
        <w:rPr>
          <w:bCs/>
        </w:rPr>
        <w:t>Qbiogene</w:t>
      </w:r>
      <w:proofErr w:type="spellEnd"/>
      <w:r w:rsidRPr="00EF0A8A">
        <w:rPr>
          <w:bCs/>
        </w:rPr>
        <w:t>, Carlsbad CA)</w:t>
      </w:r>
      <w:r w:rsidRPr="00EF0A8A">
        <w:t xml:space="preserve"> and assays for the activity of firefly </w:t>
      </w:r>
      <w:r w:rsidRPr="00413C5E">
        <w:rPr>
          <w:i/>
        </w:rPr>
        <w:t>luciferase</w:t>
      </w:r>
      <w:r w:rsidRPr="00EF0A8A">
        <w:t xml:space="preserve"> and </w:t>
      </w:r>
      <w:proofErr w:type="spellStart"/>
      <w:r w:rsidRPr="00EF0A8A">
        <w:rPr>
          <w:i/>
        </w:rPr>
        <w:t>Renilla</w:t>
      </w:r>
      <w:proofErr w:type="spellEnd"/>
      <w:r w:rsidRPr="00EF0A8A">
        <w:t xml:space="preserve"> activity were performed according to the manufacturer’s </w:t>
      </w:r>
      <w:r>
        <w:t>instructions</w:t>
      </w:r>
      <w:r w:rsidRPr="00EF0A8A">
        <w:t xml:space="preserve"> (</w:t>
      </w:r>
      <w:proofErr w:type="spellStart"/>
      <w:r w:rsidRPr="00EF0A8A">
        <w:t>Promega</w:t>
      </w:r>
      <w:proofErr w:type="spellEnd"/>
      <w:r w:rsidRPr="00EF0A8A">
        <w:t>, Madison, WI). Cells (1 x 10</w:t>
      </w:r>
      <w:r w:rsidRPr="00EF0A8A">
        <w:rPr>
          <w:vertAlign w:val="superscript"/>
        </w:rPr>
        <w:t>4</w:t>
      </w:r>
      <w:r w:rsidR="00413C5E">
        <w:rPr>
          <w:vertAlign w:val="superscript"/>
        </w:rPr>
        <w:t xml:space="preserve"> </w:t>
      </w:r>
      <w:r w:rsidRPr="00C6190C">
        <w:rPr>
          <w:iCs/>
        </w:rPr>
        <w:t>per</w:t>
      </w:r>
      <w:r w:rsidR="00413C5E">
        <w:rPr>
          <w:iCs/>
        </w:rPr>
        <w:t xml:space="preserve"> </w:t>
      </w:r>
      <w:r w:rsidRPr="00EF0A8A">
        <w:t>well) were seeded the day before transfection into 12-well culture plates. Cells were co</w:t>
      </w:r>
      <w:r>
        <w:t>-</w:t>
      </w:r>
      <w:r w:rsidRPr="00EF0A8A">
        <w:t>transfected with reporter plasmid (250</w:t>
      </w:r>
      <w:r w:rsidR="007070C2">
        <w:t xml:space="preserve"> </w:t>
      </w:r>
      <w:r w:rsidRPr="00EF0A8A">
        <w:t>ng) and internal control (</w:t>
      </w:r>
      <w:r w:rsidRPr="00EF0A8A">
        <w:rPr>
          <w:i/>
        </w:rPr>
        <w:t>CMV-</w:t>
      </w:r>
      <w:proofErr w:type="spellStart"/>
      <w:r w:rsidRPr="00EF0A8A">
        <w:rPr>
          <w:i/>
        </w:rPr>
        <w:t>Renilla</w:t>
      </w:r>
      <w:proofErr w:type="spellEnd"/>
      <w:r w:rsidRPr="00EF0A8A">
        <w:t>, 50</w:t>
      </w:r>
      <w:r w:rsidR="007070C2">
        <w:t xml:space="preserve"> </w:t>
      </w:r>
      <w:r w:rsidRPr="00EF0A8A">
        <w:t xml:space="preserve">ng) in 12-well </w:t>
      </w:r>
      <w:r w:rsidRPr="00EF0A8A">
        <w:lastRenderedPageBreak/>
        <w:t xml:space="preserve">plates and incubated for 24 h. Colon cancer cells were treated with </w:t>
      </w:r>
      <w:proofErr w:type="spellStart"/>
      <w:r w:rsidRPr="00EF0A8A">
        <w:rPr>
          <w:lang w:eastAsia="ko-KR"/>
        </w:rPr>
        <w:t>herbacetin</w:t>
      </w:r>
      <w:proofErr w:type="spellEnd"/>
      <w:r w:rsidRPr="00EF0A8A">
        <w:t xml:space="preserve"> for 48 h</w:t>
      </w:r>
      <w:r>
        <w:t xml:space="preserve"> and</w:t>
      </w:r>
      <w:r w:rsidRPr="00EF0A8A">
        <w:t xml:space="preserve"> harvested in </w:t>
      </w:r>
      <w:proofErr w:type="spellStart"/>
      <w:r w:rsidRPr="00EF0A8A">
        <w:t>Promega</w:t>
      </w:r>
      <w:proofErr w:type="spellEnd"/>
      <w:r w:rsidRPr="00EF0A8A">
        <w:t xml:space="preserve"> Lysis Buffer</w:t>
      </w:r>
      <w:r>
        <w:t>. T</w:t>
      </w:r>
      <w:r w:rsidRPr="00EF0A8A">
        <w:t xml:space="preserve">he </w:t>
      </w:r>
      <w:r w:rsidRPr="00EF0A8A">
        <w:rPr>
          <w:i/>
        </w:rPr>
        <w:t>Luciferase</w:t>
      </w:r>
      <w:r w:rsidRPr="00EF0A8A">
        <w:t xml:space="preserve"> and </w:t>
      </w:r>
      <w:proofErr w:type="spellStart"/>
      <w:r w:rsidRPr="00EF0A8A">
        <w:rPr>
          <w:i/>
        </w:rPr>
        <w:t>Renilla</w:t>
      </w:r>
      <w:proofErr w:type="spellEnd"/>
      <w:r w:rsidRPr="00EF0A8A">
        <w:t xml:space="preserve"> activit</w:t>
      </w:r>
      <w:r>
        <w:t>ies</w:t>
      </w:r>
      <w:r w:rsidRPr="00EF0A8A">
        <w:t xml:space="preserve"> were measured using substrates in the reporter assay system (</w:t>
      </w:r>
      <w:proofErr w:type="spellStart"/>
      <w:r w:rsidRPr="00EF0A8A">
        <w:t>Promega</w:t>
      </w:r>
      <w:proofErr w:type="spellEnd"/>
      <w:r w:rsidRPr="00EF0A8A">
        <w:t xml:space="preserve">). The </w:t>
      </w:r>
      <w:r w:rsidRPr="00EF0A8A">
        <w:rPr>
          <w:i/>
        </w:rPr>
        <w:t>luciferase</w:t>
      </w:r>
      <w:r w:rsidRPr="00EF0A8A">
        <w:t xml:space="preserve"> activity was normalized to </w:t>
      </w:r>
      <w:proofErr w:type="spellStart"/>
      <w:r w:rsidRPr="00EF0A8A">
        <w:rPr>
          <w:i/>
        </w:rPr>
        <w:t>Renilla</w:t>
      </w:r>
      <w:proofErr w:type="spellEnd"/>
      <w:r w:rsidRPr="00EF0A8A">
        <w:t xml:space="preserve"> activity. </w:t>
      </w:r>
    </w:p>
    <w:p w14:paraId="77B04FB0" w14:textId="77777777" w:rsidR="006C0E03" w:rsidRPr="00EF0A8A" w:rsidRDefault="006C0E03" w:rsidP="006C0E03">
      <w:pPr>
        <w:spacing w:line="480" w:lineRule="auto"/>
        <w:contextualSpacing/>
      </w:pPr>
    </w:p>
    <w:p w14:paraId="41EE0B6C" w14:textId="77777777" w:rsidR="006C0E03" w:rsidRPr="00EF0A8A" w:rsidRDefault="006C0E03" w:rsidP="006C0E03">
      <w:pPr>
        <w:spacing w:line="480" w:lineRule="auto"/>
        <w:contextualSpacing/>
      </w:pPr>
      <w:r w:rsidRPr="00EF0A8A">
        <w:rPr>
          <w:b/>
        </w:rPr>
        <w:t>Cell proliferation assay</w:t>
      </w:r>
      <w:r w:rsidRPr="00EF0A8A">
        <w:rPr>
          <w:b/>
          <w:lang w:eastAsia="ko-KR"/>
        </w:rPr>
        <w:t>.</w:t>
      </w:r>
      <w:r>
        <w:rPr>
          <w:rFonts w:hint="eastAsia"/>
          <w:b/>
          <w:lang w:eastAsia="ko-KR"/>
        </w:rPr>
        <w:t xml:space="preserve"> </w:t>
      </w:r>
      <w:r w:rsidRPr="00EF0A8A">
        <w:t>Cells were seeded (1 × 10</w:t>
      </w:r>
      <w:r w:rsidRPr="00EF0A8A">
        <w:rPr>
          <w:vertAlign w:val="superscript"/>
        </w:rPr>
        <w:t>3</w:t>
      </w:r>
      <w:r w:rsidRPr="00EF0A8A">
        <w:t xml:space="preserve"> cells per well) in 96-well plates and incubated for 24 h and then treated with different doses of each compound. After incubation for 1, 2 or 3 days, 20 </w:t>
      </w:r>
      <w:proofErr w:type="spellStart"/>
      <w:r w:rsidRPr="00EF0A8A">
        <w:t>μl</w:t>
      </w:r>
      <w:proofErr w:type="spellEnd"/>
      <w:r w:rsidRPr="00EF0A8A">
        <w:t xml:space="preserve"> of CellTiter96 Aqueous One Solution (</w:t>
      </w:r>
      <w:proofErr w:type="spellStart"/>
      <w:r w:rsidRPr="00EF0A8A">
        <w:t>Promega</w:t>
      </w:r>
      <w:proofErr w:type="spellEnd"/>
      <w:r w:rsidRPr="00EF0A8A">
        <w:t>) were added and then cells were incubated for 1 h at 37°C in a 5% CO</w:t>
      </w:r>
      <w:r w:rsidRPr="00EF0A8A">
        <w:rPr>
          <w:vertAlign w:val="subscript"/>
        </w:rPr>
        <w:t>2</w:t>
      </w:r>
      <w:r w:rsidRPr="00EF0A8A">
        <w:t xml:space="preserve"> incubator. Absorbance was measured at 492 nm. </w:t>
      </w:r>
    </w:p>
    <w:p w14:paraId="64390B12" w14:textId="77777777" w:rsidR="00124E90" w:rsidRDefault="00124E90"/>
    <w:sectPr w:rsidR="00124E90" w:rsidSect="00ED6527">
      <w:pgSz w:w="12240" w:h="15840"/>
      <w:pgMar w:top="1701" w:right="1440" w:bottom="1440" w:left="1440" w:header="851" w:footer="992" w:gutter="0"/>
      <w:cols w:space="425"/>
      <w:docGrid w:linePitch="36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altName w:val="Arial Unicode MS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바탕">
    <w:charset w:val="4F"/>
    <w:family w:val="auto"/>
    <w:pitch w:val="variable"/>
    <w:sig w:usb0="B00002AF" w:usb1="69D77CFB" w:usb2="00000030" w:usb3="00000000" w:csb0="0008009F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E03"/>
    <w:rsid w:val="000D6FFC"/>
    <w:rsid w:val="00124E90"/>
    <w:rsid w:val="003A28E1"/>
    <w:rsid w:val="00413C5E"/>
    <w:rsid w:val="006C0E03"/>
    <w:rsid w:val="007070C2"/>
    <w:rsid w:val="00A64A49"/>
    <w:rsid w:val="00E64A09"/>
    <w:rsid w:val="00ED6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1BF76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E03"/>
    <w:pPr>
      <w:spacing w:after="0" w:line="240" w:lineRule="auto"/>
      <w:jc w:val="left"/>
    </w:pPr>
    <w:rPr>
      <w:rFonts w:ascii="Times New Roman" w:eastAsia="바탕" w:hAnsi="Times New Roman" w:cs="Times New Roman"/>
      <w:kern w:val="0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E03"/>
    <w:pPr>
      <w:spacing w:after="0" w:line="240" w:lineRule="auto"/>
      <w:jc w:val="left"/>
    </w:pPr>
    <w:rPr>
      <w:rFonts w:ascii="Times New Roman" w:eastAsia="바탕" w:hAnsi="Times New Roman" w:cs="Times New Roman"/>
      <w:kern w:val="0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606</Words>
  <Characters>3455</Characters>
  <Application>Microsoft Macintosh Word</Application>
  <DocSecurity>0</DocSecurity>
  <Lines>28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김동준</dc:creator>
  <cp:keywords/>
  <dc:description/>
  <cp:lastModifiedBy>Ann Bode</cp:lastModifiedBy>
  <cp:revision>4</cp:revision>
  <cp:lastPrinted>2015-09-18T18:13:00Z</cp:lastPrinted>
  <dcterms:created xsi:type="dcterms:W3CDTF">2015-09-10T00:05:00Z</dcterms:created>
  <dcterms:modified xsi:type="dcterms:W3CDTF">2015-09-18T18:13:00Z</dcterms:modified>
</cp:coreProperties>
</file>