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F4D5" w14:textId="77777777" w:rsidR="009B30AC" w:rsidRDefault="00BA0F5E" w:rsidP="00705969">
      <w:pPr>
        <w:spacing w:line="480" w:lineRule="auto"/>
        <w:ind w:hanging="540"/>
        <w:rPr>
          <w:rFonts w:ascii="Arial" w:hAnsi="Arial" w:cs="Arial"/>
          <w:b/>
        </w:rPr>
      </w:pPr>
      <w:bookmarkStart w:id="0" w:name="_GoBack"/>
      <w:bookmarkEnd w:id="0"/>
      <w:r>
        <w:rPr>
          <w:rFonts w:ascii="Arial" w:hAnsi="Arial" w:cs="Arial"/>
          <w:b/>
        </w:rPr>
        <w:t>Supplementary Materials</w:t>
      </w:r>
    </w:p>
    <w:p w14:paraId="6B907D9A" w14:textId="37DE6848" w:rsidR="00705969" w:rsidRDefault="00705969" w:rsidP="00705969">
      <w:pPr>
        <w:spacing w:line="480" w:lineRule="auto"/>
        <w:ind w:hanging="540"/>
        <w:rPr>
          <w:rFonts w:ascii="Arial" w:hAnsi="Arial" w:cs="Arial"/>
          <w:b/>
        </w:rPr>
      </w:pPr>
    </w:p>
    <w:p w14:paraId="34CBC19C" w14:textId="45B0ECF6" w:rsidR="00656AE1" w:rsidRDefault="00656AE1" w:rsidP="00705969">
      <w:pPr>
        <w:spacing w:line="480" w:lineRule="auto"/>
        <w:ind w:hanging="540"/>
        <w:rPr>
          <w:rFonts w:ascii="Arial" w:hAnsi="Arial" w:cs="Arial"/>
          <w:b/>
        </w:rPr>
      </w:pPr>
      <w:r>
        <w:rPr>
          <w:rFonts w:ascii="Arial" w:hAnsi="Arial" w:cs="Arial"/>
          <w:b/>
        </w:rPr>
        <w:t>Details on Population of Patients Studies</w:t>
      </w:r>
    </w:p>
    <w:p w14:paraId="2F7F60A0" w14:textId="77777777" w:rsidR="00656AE1" w:rsidRDefault="00656AE1" w:rsidP="00656AE1">
      <w:pPr>
        <w:spacing w:line="480" w:lineRule="auto"/>
        <w:ind w:left="-540"/>
        <w:rPr>
          <w:rFonts w:ascii="Arial" w:hAnsi="Arial" w:cs="Arial"/>
          <w:color w:val="000000" w:themeColor="text1"/>
        </w:rPr>
      </w:pPr>
      <w:r>
        <w:rPr>
          <w:rFonts w:ascii="Arial" w:hAnsi="Arial" w:cs="Arial"/>
        </w:rPr>
        <w:t>The median follow-up of patients entered on MA.27 was 4.1 years</w:t>
      </w:r>
      <w:r w:rsidRPr="00D0611F">
        <w:rPr>
          <w:rFonts w:ascii="Arial" w:hAnsi="Arial" w:cs="Arial"/>
        </w:rPr>
        <w:t>, which is the longest uniformly collected follow-up that the patients will have,</w:t>
      </w:r>
      <w:r>
        <w:rPr>
          <w:rFonts w:ascii="Arial" w:hAnsi="Arial" w:cs="Arial"/>
        </w:rPr>
        <w:t xml:space="preserve"> so the results of this study pertain to relatively early breast cancer events with almost all occurring within five years of starting AI adjuvant therapy. There were 6,827 North American patients entered on MA.27, but 2,162 patients declined participation in blood collection and an additional 549 failed quality control procedures as indicated by the </w:t>
      </w:r>
      <w:r>
        <w:rPr>
          <w:rFonts w:ascii="Arial" w:hAnsi="Arial" w:cs="Arial"/>
          <w:color w:val="000000" w:themeColor="text1"/>
        </w:rPr>
        <w:t>Participant Flow Diagram (Supplementary Fig. S1).</w:t>
      </w:r>
    </w:p>
    <w:p w14:paraId="44AAAA00" w14:textId="77777777" w:rsidR="00656AE1" w:rsidRDefault="00656AE1" w:rsidP="00656AE1">
      <w:pPr>
        <w:spacing w:line="480" w:lineRule="auto"/>
        <w:ind w:left="-540"/>
        <w:rPr>
          <w:rFonts w:ascii="Arial" w:hAnsi="Arial" w:cs="Arial"/>
        </w:rPr>
      </w:pPr>
      <w:r>
        <w:rPr>
          <w:rFonts w:ascii="Arial" w:hAnsi="Arial" w:cs="Arial"/>
        </w:rPr>
        <w:t xml:space="preserve">To determine if the North American patients included in the GWAS were comparable to </w:t>
      </w:r>
      <w:proofErr w:type="spellStart"/>
      <w:r>
        <w:rPr>
          <w:rFonts w:ascii="Arial" w:hAnsi="Arial" w:cs="Arial"/>
        </w:rPr>
        <w:t>to</w:t>
      </w:r>
      <w:proofErr w:type="spellEnd"/>
      <w:r>
        <w:rPr>
          <w:rFonts w:ascii="Arial" w:hAnsi="Arial" w:cs="Arial"/>
        </w:rPr>
        <w:t xml:space="preserve"> those excluded from the GWAS, we examined the balance of</w:t>
      </w:r>
      <w:r w:rsidRPr="007441D7">
        <w:rPr>
          <w:rFonts w:ascii="Arial" w:hAnsi="Arial" w:cs="Arial"/>
        </w:rPr>
        <w:t xml:space="preserve"> </w:t>
      </w:r>
      <w:r>
        <w:rPr>
          <w:rFonts w:ascii="Arial" w:hAnsi="Arial" w:cs="Arial"/>
        </w:rPr>
        <w:t>treatment arm (</w:t>
      </w:r>
      <w:proofErr w:type="spellStart"/>
      <w:r w:rsidRPr="007441D7">
        <w:rPr>
          <w:rFonts w:ascii="Arial" w:hAnsi="Arial" w:cs="Arial"/>
        </w:rPr>
        <w:t>exemestan</w:t>
      </w:r>
      <w:r>
        <w:rPr>
          <w:rFonts w:ascii="Arial" w:hAnsi="Arial" w:cs="Arial"/>
        </w:rPr>
        <w:t>e</w:t>
      </w:r>
      <w:proofErr w:type="spellEnd"/>
      <w:r>
        <w:rPr>
          <w:rFonts w:ascii="Arial" w:hAnsi="Arial" w:cs="Arial"/>
        </w:rPr>
        <w:t xml:space="preserve"> or </w:t>
      </w:r>
      <w:proofErr w:type="spellStart"/>
      <w:r>
        <w:rPr>
          <w:rFonts w:ascii="Arial" w:hAnsi="Arial" w:cs="Arial"/>
        </w:rPr>
        <w:t>anastrozole</w:t>
      </w:r>
      <w:proofErr w:type="spellEnd"/>
      <w:r>
        <w:rPr>
          <w:rFonts w:ascii="Arial" w:hAnsi="Arial" w:cs="Arial"/>
        </w:rPr>
        <w:t>) and</w:t>
      </w:r>
      <w:r w:rsidRPr="007441D7">
        <w:rPr>
          <w:rFonts w:ascii="Arial" w:hAnsi="Arial" w:cs="Arial"/>
        </w:rPr>
        <w:t xml:space="preserve"> stratification factors</w:t>
      </w:r>
      <w:r>
        <w:rPr>
          <w:rFonts w:ascii="Arial" w:hAnsi="Arial" w:cs="Arial"/>
        </w:rPr>
        <w:t xml:space="preserve"> (celecoxib use, aspirin use, </w:t>
      </w:r>
      <w:proofErr w:type="spellStart"/>
      <w:r>
        <w:rPr>
          <w:rFonts w:ascii="Arial" w:hAnsi="Arial" w:cs="Arial"/>
        </w:rPr>
        <w:t>trastuzumab</w:t>
      </w:r>
      <w:proofErr w:type="spellEnd"/>
      <w:r>
        <w:rPr>
          <w:rFonts w:ascii="Arial" w:hAnsi="Arial" w:cs="Arial"/>
        </w:rPr>
        <w:t xml:space="preserve"> use, lymph node status, and adjuvant chemotherapy use</w:t>
      </w:r>
      <w:r w:rsidRPr="001B707A">
        <w:rPr>
          <w:rFonts w:ascii="Arial" w:hAnsi="Arial" w:cs="Arial"/>
        </w:rPr>
        <w:t xml:space="preserve">). Significant imbalances were observed for three of the five stratification factors, </w:t>
      </w:r>
      <w:proofErr w:type="spellStart"/>
      <w:r w:rsidRPr="001B707A">
        <w:rPr>
          <w:rFonts w:ascii="Arial" w:hAnsi="Arial" w:cs="Arial"/>
        </w:rPr>
        <w:t>trastuzumab</w:t>
      </w:r>
      <w:proofErr w:type="spellEnd"/>
      <w:r w:rsidRPr="001B707A">
        <w:rPr>
          <w:rFonts w:ascii="Arial" w:hAnsi="Arial" w:cs="Arial"/>
        </w:rPr>
        <w:t xml:space="preserve"> use (p&lt;0.001), lymph-node status (p=0.004) and adjuvant chemotherapy (p= 0.01), but not for celecoxib use (p=0.79) or aspirin use (p=0.11).</w:t>
      </w:r>
      <w:r>
        <w:rPr>
          <w:rFonts w:ascii="Arial" w:hAnsi="Arial" w:cs="Arial"/>
        </w:rPr>
        <w:t xml:space="preserve"> T</w:t>
      </w:r>
      <w:r w:rsidRPr="001B707A">
        <w:rPr>
          <w:rFonts w:ascii="Arial" w:hAnsi="Arial" w:cs="Arial"/>
        </w:rPr>
        <w:t>here were no significant differences in treatment arm (</w:t>
      </w:r>
      <w:proofErr w:type="spellStart"/>
      <w:r w:rsidRPr="001B707A">
        <w:rPr>
          <w:rFonts w:ascii="Arial" w:hAnsi="Arial" w:cs="Arial"/>
        </w:rPr>
        <w:t>exemestane</w:t>
      </w:r>
      <w:proofErr w:type="spellEnd"/>
      <w:r w:rsidRPr="001B707A">
        <w:rPr>
          <w:rFonts w:ascii="Arial" w:hAnsi="Arial" w:cs="Arial"/>
        </w:rPr>
        <w:t xml:space="preserve"> versus </w:t>
      </w:r>
      <w:proofErr w:type="spellStart"/>
      <w:r w:rsidRPr="001B707A">
        <w:rPr>
          <w:rFonts w:ascii="Arial" w:hAnsi="Arial" w:cs="Arial"/>
        </w:rPr>
        <w:t>anastrozole</w:t>
      </w:r>
      <w:proofErr w:type="spellEnd"/>
      <w:r w:rsidRPr="001B707A">
        <w:rPr>
          <w:rFonts w:ascii="Arial" w:hAnsi="Arial" w:cs="Arial"/>
        </w:rPr>
        <w:t>) (p=0.89), cohort (p=0.59), or race (p=0.89</w:t>
      </w:r>
      <w:r>
        <w:rPr>
          <w:rFonts w:ascii="Arial" w:hAnsi="Arial" w:cs="Arial"/>
        </w:rPr>
        <w:t xml:space="preserve">). Details of the patient characteristics for those included and those excluded from the GWAS are given in </w:t>
      </w:r>
      <w:r w:rsidRPr="00D0611F">
        <w:rPr>
          <w:rFonts w:ascii="Arial" w:hAnsi="Arial" w:cs="Arial"/>
        </w:rPr>
        <w:t>Supplementary Table</w:t>
      </w:r>
      <w:r>
        <w:rPr>
          <w:rFonts w:ascii="Arial" w:hAnsi="Arial" w:cs="Arial"/>
        </w:rPr>
        <w:t xml:space="preserve"> 1</w:t>
      </w:r>
      <w:r w:rsidRPr="00D0611F">
        <w:rPr>
          <w:rFonts w:ascii="Arial" w:hAnsi="Arial" w:cs="Arial"/>
        </w:rPr>
        <w:t>.</w:t>
      </w:r>
    </w:p>
    <w:p w14:paraId="37013DE9" w14:textId="77777777" w:rsidR="00656AE1" w:rsidRPr="003420D5" w:rsidRDefault="00656AE1" w:rsidP="00705969">
      <w:pPr>
        <w:spacing w:line="480" w:lineRule="auto"/>
        <w:ind w:hanging="540"/>
        <w:rPr>
          <w:rFonts w:ascii="Arial" w:hAnsi="Arial" w:cs="Arial"/>
        </w:rPr>
      </w:pPr>
    </w:p>
    <w:p w14:paraId="212F7D86" w14:textId="77777777" w:rsidR="00705969" w:rsidRDefault="00705969" w:rsidP="00705969">
      <w:pPr>
        <w:spacing w:line="480" w:lineRule="auto"/>
        <w:ind w:hanging="540"/>
        <w:rPr>
          <w:rFonts w:ascii="Arial" w:hAnsi="Arial" w:cs="Arial"/>
          <w:b/>
        </w:rPr>
      </w:pPr>
      <w:r>
        <w:rPr>
          <w:rFonts w:ascii="Arial" w:hAnsi="Arial" w:cs="Arial"/>
          <w:b/>
        </w:rPr>
        <w:t>Details on Quality Control</w:t>
      </w:r>
    </w:p>
    <w:p w14:paraId="35EF4BD5" w14:textId="77777777" w:rsidR="00705969" w:rsidRPr="008E1567" w:rsidRDefault="00705969" w:rsidP="00705969">
      <w:pPr>
        <w:spacing w:line="480" w:lineRule="auto"/>
        <w:ind w:left="-540"/>
        <w:rPr>
          <w:rFonts w:ascii="Arial" w:hAnsi="Arial" w:cs="Arial"/>
          <w:b/>
        </w:rPr>
      </w:pPr>
      <w:r w:rsidRPr="008E1567">
        <w:rPr>
          <w:rFonts w:ascii="Arial" w:hAnsi="Arial" w:cs="Arial"/>
          <w:b/>
        </w:rPr>
        <w:t>Study Design, Genotyping and Quality Control</w:t>
      </w:r>
    </w:p>
    <w:p w14:paraId="383CEF2A" w14:textId="78FBDC51" w:rsidR="00705969" w:rsidRPr="008E1567" w:rsidRDefault="00705969" w:rsidP="00705969">
      <w:pPr>
        <w:autoSpaceDE w:val="0"/>
        <w:autoSpaceDN w:val="0"/>
        <w:adjustRightInd w:val="0"/>
        <w:spacing w:line="480" w:lineRule="auto"/>
        <w:ind w:left="-540"/>
        <w:rPr>
          <w:rFonts w:ascii="Arial" w:hAnsi="Arial" w:cs="Arial"/>
        </w:rPr>
      </w:pPr>
      <w:r w:rsidRPr="008E1567">
        <w:rPr>
          <w:rFonts w:ascii="Arial" w:hAnsi="Arial" w:cs="Arial"/>
        </w:rPr>
        <w:lastRenderedPageBreak/>
        <w:t xml:space="preserve">A total of 5207 participants DNA were obtained with clinical outcomes from the NCIC-CTG MA.27 clinical trial of aromatase inhibitors adjuvant therapy in postmenopausal women with estrogen positive breast cancer disease. </w:t>
      </w:r>
      <w:r>
        <w:rPr>
          <w:rFonts w:ascii="Arial" w:hAnsi="Arial" w:cs="Arial"/>
        </w:rPr>
        <w:t>We were able to obtain genotypes from two previous genoty</w:t>
      </w:r>
      <w:r w:rsidR="00406ABA">
        <w:rPr>
          <w:rFonts w:ascii="Arial" w:hAnsi="Arial" w:cs="Arial"/>
        </w:rPr>
        <w:t>ping efforts for 1811 patients.</w:t>
      </w:r>
      <w:r>
        <w:rPr>
          <w:rFonts w:ascii="Arial" w:hAnsi="Arial" w:cs="Arial"/>
        </w:rPr>
        <w:t xml:space="preserve"> Cohort 1 was genotyped for a GWAS of musculoskeletal adverse events</w:t>
      </w:r>
      <w:r w:rsidR="00FB0E97">
        <w:rPr>
          <w:rFonts w:ascii="Arial" w:hAnsi="Arial" w:cs="Arial"/>
        </w:rPr>
        <w:fldChar w:fldCharType="begin">
          <w:fldData xml:space="preserve">PEVuZE5vdGU+PENpdGU+PEF1dGhvcj5JbmdsZTwvQXV0aG9yPjxZZWFyPjIwMTA8L1llYXI+PFJl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</w:fldData>
        </w:fldChar>
      </w:r>
      <w:r w:rsidR="00FB0E97">
        <w:rPr>
          <w:rFonts w:ascii="Arial" w:hAnsi="Arial" w:cs="Arial"/>
        </w:rPr>
        <w:instrText xml:space="preserve"> ADDIN EN.CITE </w:instrText>
      </w:r>
      <w:r w:rsidR="00FB0E97">
        <w:rPr>
          <w:rFonts w:ascii="Arial" w:hAnsi="Arial" w:cs="Arial"/>
        </w:rPr>
        <w:fldChar w:fldCharType="begin">
          <w:fldData xml:space="preserve">PEVuZE5vdGU+PENpdGU+PEF1dGhvcj5JbmdsZTwvQXV0aG9yPjxZZWFyPjIwMTA8L1llYXI+PFJl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</w:fldData>
        </w:fldChar>
      </w:r>
      <w:r w:rsidR="00FB0E97">
        <w:rPr>
          <w:rFonts w:ascii="Arial" w:hAnsi="Arial" w:cs="Arial"/>
        </w:rPr>
        <w:instrText xml:space="preserve"> ADDIN EN.CITE.DATA </w:instrText>
      </w:r>
      <w:r w:rsidR="00FB0E97">
        <w:rPr>
          <w:rFonts w:ascii="Arial" w:hAnsi="Arial" w:cs="Arial"/>
        </w:rPr>
      </w:r>
      <w:r w:rsidR="00FB0E97">
        <w:rPr>
          <w:rFonts w:ascii="Arial" w:hAnsi="Arial" w:cs="Arial"/>
        </w:rPr>
        <w:fldChar w:fldCharType="end"/>
      </w:r>
      <w:r w:rsidR="00FB0E97">
        <w:rPr>
          <w:rFonts w:ascii="Arial" w:hAnsi="Arial" w:cs="Arial"/>
        </w:rPr>
      </w:r>
      <w:r w:rsidR="00FB0E97">
        <w:rPr>
          <w:rFonts w:ascii="Arial" w:hAnsi="Arial" w:cs="Arial"/>
        </w:rPr>
        <w:fldChar w:fldCharType="separate"/>
      </w:r>
      <w:r w:rsidR="00FB0E97">
        <w:rPr>
          <w:rFonts w:ascii="Arial" w:hAnsi="Arial" w:cs="Arial"/>
          <w:noProof/>
        </w:rPr>
        <w:t>(</w:t>
      </w:r>
      <w:hyperlink w:anchor="_ENREF_1" w:tooltip="Ingle, 2010 #15" w:history="1">
        <w:r w:rsidR="00FB0E97">
          <w:rPr>
            <w:rFonts w:ascii="Arial" w:hAnsi="Arial" w:cs="Arial"/>
            <w:noProof/>
          </w:rPr>
          <w:t>1</w:t>
        </w:r>
      </w:hyperlink>
      <w:r w:rsidR="00FB0E97">
        <w:rPr>
          <w:rFonts w:ascii="Arial" w:hAnsi="Arial" w:cs="Arial"/>
          <w:noProof/>
        </w:rPr>
        <w:t>)</w:t>
      </w:r>
      <w:r w:rsidR="00FB0E97">
        <w:rPr>
          <w:rFonts w:ascii="Arial" w:hAnsi="Arial" w:cs="Arial"/>
        </w:rPr>
        <w:fldChar w:fldCharType="end"/>
      </w:r>
      <w:r w:rsidR="00406ABA">
        <w:rPr>
          <w:rFonts w:ascii="Arial" w:hAnsi="Arial" w:cs="Arial"/>
        </w:rPr>
        <w:t>.</w:t>
      </w:r>
      <w:r>
        <w:rPr>
          <w:rFonts w:ascii="Arial" w:hAnsi="Arial" w:cs="Arial"/>
        </w:rPr>
        <w:t xml:space="preserve"> Cohort 2 was genotyped for a GWAS with the phenotype of fragility fractures</w:t>
      </w:r>
      <w:r w:rsidR="00FB0E97">
        <w:rPr>
          <w:rFonts w:ascii="Arial" w:hAnsi="Arial" w:cs="Arial"/>
        </w:rPr>
        <w:fldChar w:fldCharType="begin">
          <w:fldData xml:space="preserve">PEVuZE5vdGU+PENpdGU+PEF1dGhvcj5MaXU8L0F1dGhvcj48WWVhcj4yMDE0PC9ZZWFyPjxSZWNO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</w:fldData>
        </w:fldChar>
      </w:r>
      <w:r w:rsidR="00FB0E97">
        <w:rPr>
          <w:rFonts w:ascii="Arial" w:hAnsi="Arial" w:cs="Arial"/>
        </w:rPr>
        <w:instrText xml:space="preserve"> ADDIN EN.CITE </w:instrText>
      </w:r>
      <w:r w:rsidR="00FB0E97">
        <w:rPr>
          <w:rFonts w:ascii="Arial" w:hAnsi="Arial" w:cs="Arial"/>
        </w:rPr>
        <w:fldChar w:fldCharType="begin">
          <w:fldData xml:space="preserve">PEVuZE5vdGU+PENpdGU+PEF1dGhvcj5MaXU8L0F1dGhvcj48WWVhcj4yMDE0PC9ZZWFyPjxSZWNO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</w:fldData>
        </w:fldChar>
      </w:r>
      <w:r w:rsidR="00FB0E97">
        <w:rPr>
          <w:rFonts w:ascii="Arial" w:hAnsi="Arial" w:cs="Arial"/>
        </w:rPr>
        <w:instrText xml:space="preserve"> ADDIN EN.CITE.DATA </w:instrText>
      </w:r>
      <w:r w:rsidR="00FB0E97">
        <w:rPr>
          <w:rFonts w:ascii="Arial" w:hAnsi="Arial" w:cs="Arial"/>
        </w:rPr>
      </w:r>
      <w:r w:rsidR="00FB0E97">
        <w:rPr>
          <w:rFonts w:ascii="Arial" w:hAnsi="Arial" w:cs="Arial"/>
        </w:rPr>
        <w:fldChar w:fldCharType="end"/>
      </w:r>
      <w:r w:rsidR="00FB0E97">
        <w:rPr>
          <w:rFonts w:ascii="Arial" w:hAnsi="Arial" w:cs="Arial"/>
        </w:rPr>
      </w:r>
      <w:r w:rsidR="00FB0E97">
        <w:rPr>
          <w:rFonts w:ascii="Arial" w:hAnsi="Arial" w:cs="Arial"/>
        </w:rPr>
        <w:fldChar w:fldCharType="separate"/>
      </w:r>
      <w:r w:rsidR="00FB0E97">
        <w:rPr>
          <w:rFonts w:ascii="Arial" w:hAnsi="Arial" w:cs="Arial"/>
          <w:noProof/>
        </w:rPr>
        <w:t>(</w:t>
      </w:r>
      <w:hyperlink w:anchor="_ENREF_2" w:tooltip="Liu, 2014 #18" w:history="1">
        <w:r w:rsidR="00FB0E97">
          <w:rPr>
            <w:rFonts w:ascii="Arial" w:hAnsi="Arial" w:cs="Arial"/>
            <w:noProof/>
          </w:rPr>
          <w:t>2</w:t>
        </w:r>
      </w:hyperlink>
      <w:r w:rsidR="00FB0E97">
        <w:rPr>
          <w:rFonts w:ascii="Arial" w:hAnsi="Arial" w:cs="Arial"/>
          <w:noProof/>
        </w:rPr>
        <w:t>)</w:t>
      </w:r>
      <w:r w:rsidR="00FB0E97">
        <w:rPr>
          <w:rFonts w:ascii="Arial" w:hAnsi="Arial" w:cs="Arial"/>
        </w:rPr>
        <w:fldChar w:fldCharType="end"/>
      </w:r>
      <w:r w:rsidR="00406ABA">
        <w:rPr>
          <w:rFonts w:ascii="Arial" w:hAnsi="Arial" w:cs="Arial"/>
        </w:rPr>
        <w:t>.</w:t>
      </w:r>
      <w:r>
        <w:rPr>
          <w:rFonts w:ascii="Arial" w:hAnsi="Arial" w:cs="Arial"/>
        </w:rPr>
        <w:t xml:space="preserve"> Insufficient</w:t>
      </w:r>
      <w:r w:rsidRPr="008E1567">
        <w:rPr>
          <w:rFonts w:ascii="Arial" w:hAnsi="Arial" w:cs="Arial"/>
        </w:rPr>
        <w:t xml:space="preserve"> DNA</w:t>
      </w:r>
      <w:r>
        <w:rPr>
          <w:rFonts w:ascii="Arial" w:hAnsi="Arial" w:cs="Arial"/>
        </w:rPr>
        <w:t xml:space="preserve"> was available</w:t>
      </w:r>
      <w:r w:rsidRPr="008E1567">
        <w:rPr>
          <w:rFonts w:ascii="Arial" w:hAnsi="Arial" w:cs="Arial"/>
        </w:rPr>
        <w:t xml:space="preserve"> for 423 </w:t>
      </w:r>
      <w:r>
        <w:rPr>
          <w:rFonts w:ascii="Arial" w:hAnsi="Arial" w:cs="Arial"/>
        </w:rPr>
        <w:t xml:space="preserve">of the 3,396 remaining patients </w:t>
      </w:r>
      <w:r w:rsidRPr="008E1567">
        <w:rPr>
          <w:rFonts w:ascii="Arial" w:hAnsi="Arial" w:cs="Arial"/>
        </w:rPr>
        <w:t>to genotype and hence</w:t>
      </w:r>
      <w:r>
        <w:rPr>
          <w:rFonts w:ascii="Arial" w:hAnsi="Arial" w:cs="Arial"/>
        </w:rPr>
        <w:t>, these patients,</w:t>
      </w:r>
      <w:r w:rsidR="00406ABA">
        <w:rPr>
          <w:rFonts w:ascii="Arial" w:hAnsi="Arial" w:cs="Arial"/>
        </w:rPr>
        <w:t xml:space="preserve"> were removed from the study.</w:t>
      </w:r>
      <w:r>
        <w:rPr>
          <w:rFonts w:ascii="Arial" w:hAnsi="Arial" w:cs="Arial"/>
        </w:rPr>
        <w:t xml:space="preserve"> The remaining 2973 were genotyped for this current stu</w:t>
      </w:r>
      <w:r w:rsidR="00406ABA">
        <w:rPr>
          <w:rFonts w:ascii="Arial" w:hAnsi="Arial" w:cs="Arial"/>
        </w:rPr>
        <w:t>dy and are designated Cohort 3.</w:t>
      </w:r>
      <w:r>
        <w:rPr>
          <w:rFonts w:ascii="Arial" w:hAnsi="Arial" w:cs="Arial"/>
        </w:rPr>
        <w:t xml:space="preserve"> G</w:t>
      </w:r>
      <w:r w:rsidRPr="008E1567">
        <w:rPr>
          <w:rFonts w:ascii="Arial" w:hAnsi="Arial" w:cs="Arial"/>
        </w:rPr>
        <w:t xml:space="preserve">enotype data from all three cohorts were included for </w:t>
      </w:r>
      <w:r w:rsidR="00406ABA">
        <w:rPr>
          <w:rFonts w:ascii="Arial" w:hAnsi="Arial" w:cs="Arial"/>
        </w:rPr>
        <w:t>the current GWAS analysis.</w:t>
      </w:r>
      <w:r>
        <w:rPr>
          <w:rFonts w:ascii="Arial" w:hAnsi="Arial" w:cs="Arial"/>
        </w:rPr>
        <w:t xml:space="preserve"> Detailed quality control procedures for Cohorts 1 and 2 are provided in their respective publications</w:t>
      </w:r>
      <w:r>
        <w:rPr>
          <w:rFonts w:ascii="Arial" w:hAnsi="Arial" w:cs="Arial"/>
        </w:rPr>
        <w:fldChar w:fldCharType="begin">
          <w:fldData xml:space="preserve">PEVuZE5vdGU+PENpdGU+PEF1dGhvcj5JbmdsZTwvQXV0aG9yPjxZZWFyPjIwMTA8L1llYXI+PFJl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</w:fldData>
        </w:fldChar>
      </w:r>
      <w:r w:rsidR="00FB0E97">
        <w:rPr>
          <w:rFonts w:ascii="Arial" w:hAnsi="Arial" w:cs="Arial"/>
        </w:rPr>
        <w:instrText xml:space="preserve"> ADDIN EN.CITE </w:instrText>
      </w:r>
      <w:r w:rsidR="00FB0E97">
        <w:rPr>
          <w:rFonts w:ascii="Arial" w:hAnsi="Arial" w:cs="Arial"/>
        </w:rPr>
        <w:fldChar w:fldCharType="begin">
          <w:fldData xml:space="preserve">PEVuZE5vdGU+PENpdGU+PEF1dGhvcj5JbmdsZTwvQXV0aG9yPjxZZWFyPjIwMTA8L1llYXI+PFJl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</w:fldData>
        </w:fldChar>
      </w:r>
      <w:r w:rsidR="00FB0E97">
        <w:rPr>
          <w:rFonts w:ascii="Arial" w:hAnsi="Arial" w:cs="Arial"/>
        </w:rPr>
        <w:instrText xml:space="preserve"> ADDIN EN.CITE.DATA </w:instrText>
      </w:r>
      <w:r w:rsidR="00FB0E97">
        <w:rPr>
          <w:rFonts w:ascii="Arial" w:hAnsi="Arial" w:cs="Arial"/>
        </w:rPr>
      </w:r>
      <w:r w:rsidR="00FB0E97">
        <w:rPr>
          <w:rFonts w:ascii="Arial" w:hAnsi="Arial" w:cs="Arial"/>
        </w:rPr>
        <w:fldChar w:fldCharType="end"/>
      </w:r>
      <w:r>
        <w:rPr>
          <w:rFonts w:ascii="Arial" w:hAnsi="Arial" w:cs="Arial"/>
        </w:rPr>
      </w:r>
      <w:r>
        <w:rPr>
          <w:rFonts w:ascii="Arial" w:hAnsi="Arial" w:cs="Arial"/>
        </w:rPr>
        <w:fldChar w:fldCharType="separate"/>
      </w:r>
      <w:r w:rsidR="00FB0E97">
        <w:rPr>
          <w:rFonts w:ascii="Arial" w:hAnsi="Arial" w:cs="Arial"/>
          <w:noProof/>
        </w:rPr>
        <w:t>(</w:t>
      </w:r>
      <w:hyperlink w:anchor="_ENREF_1" w:tooltip="Ingle, 2010 #15" w:history="1">
        <w:r w:rsidR="00FB0E97">
          <w:rPr>
            <w:rFonts w:ascii="Arial" w:hAnsi="Arial" w:cs="Arial"/>
            <w:noProof/>
          </w:rPr>
          <w:t>1</w:t>
        </w:r>
      </w:hyperlink>
      <w:r w:rsidR="00FB0E97">
        <w:rPr>
          <w:rFonts w:ascii="Arial" w:hAnsi="Arial" w:cs="Arial"/>
          <w:noProof/>
        </w:rPr>
        <w:t xml:space="preserve">, </w:t>
      </w:r>
      <w:hyperlink w:anchor="_ENREF_2" w:tooltip="Liu, 2014 #18" w:history="1">
        <w:r w:rsidR="00FB0E97">
          <w:rPr>
            <w:rFonts w:ascii="Arial" w:hAnsi="Arial" w:cs="Arial"/>
            <w:noProof/>
          </w:rPr>
          <w:t>2</w:t>
        </w:r>
      </w:hyperlink>
      <w:r w:rsidR="00FB0E97">
        <w:rPr>
          <w:rFonts w:ascii="Arial" w:hAnsi="Arial" w:cs="Arial"/>
          <w:noProof/>
        </w:rPr>
        <w:t>)</w:t>
      </w:r>
      <w:r>
        <w:rPr>
          <w:rFonts w:ascii="Arial" w:hAnsi="Arial" w:cs="Arial"/>
        </w:rPr>
        <w:fldChar w:fldCharType="end"/>
      </w:r>
      <w:r w:rsidR="00406ABA">
        <w:rPr>
          <w:rFonts w:ascii="Arial" w:hAnsi="Arial" w:cs="Arial"/>
        </w:rPr>
        <w:t>.</w:t>
      </w:r>
      <w:r>
        <w:rPr>
          <w:rFonts w:ascii="Arial" w:hAnsi="Arial" w:cs="Arial"/>
        </w:rPr>
        <w:t xml:space="preserve"> Summaries of the quality control steps for all three genotyping cohorts are given below.  </w:t>
      </w:r>
    </w:p>
    <w:p w14:paraId="14AFEE5C" w14:textId="77777777" w:rsidR="00705969" w:rsidRPr="008E1567" w:rsidRDefault="00705969" w:rsidP="00705969">
      <w:pPr>
        <w:autoSpaceDE w:val="0"/>
        <w:autoSpaceDN w:val="0"/>
        <w:adjustRightInd w:val="0"/>
        <w:spacing w:line="480" w:lineRule="auto"/>
        <w:rPr>
          <w:rFonts w:ascii="Arial" w:hAnsi="Arial" w:cs="Arial"/>
        </w:rPr>
      </w:pPr>
    </w:p>
    <w:p w14:paraId="3C57F991" w14:textId="3EC5611C" w:rsidR="00705969" w:rsidRPr="008E1567" w:rsidRDefault="00705969" w:rsidP="00705969">
      <w:pPr>
        <w:autoSpaceDE w:val="0"/>
        <w:autoSpaceDN w:val="0"/>
        <w:adjustRightInd w:val="0"/>
        <w:spacing w:line="480" w:lineRule="auto"/>
        <w:ind w:left="-540"/>
        <w:rPr>
          <w:rFonts w:ascii="Arial" w:hAnsi="Arial" w:cs="Arial"/>
        </w:rPr>
      </w:pPr>
      <w:r w:rsidRPr="007B2C91">
        <w:rPr>
          <w:rFonts w:ascii="Arial" w:hAnsi="Arial" w:cs="Arial"/>
          <w:b/>
        </w:rPr>
        <w:t>Cohort 1:</w:t>
      </w:r>
      <w:r w:rsidRPr="008E1567">
        <w:rPr>
          <w:rFonts w:ascii="Arial" w:hAnsi="Arial" w:cs="Arial"/>
        </w:rPr>
        <w:t xml:space="preserve">  </w:t>
      </w:r>
      <w:r>
        <w:rPr>
          <w:rFonts w:ascii="Arial" w:hAnsi="Arial" w:cs="Arial"/>
        </w:rPr>
        <w:t>Samples for 888 unique patients were genotyped by RIKEN utilizing the Illumina H</w:t>
      </w:r>
      <w:r w:rsidR="00406ABA">
        <w:rPr>
          <w:rFonts w:ascii="Arial" w:hAnsi="Arial" w:cs="Arial"/>
        </w:rPr>
        <w:t xml:space="preserve">uman610 Quad </w:t>
      </w:r>
      <w:proofErr w:type="spellStart"/>
      <w:r w:rsidR="00406ABA">
        <w:rPr>
          <w:rFonts w:ascii="Arial" w:hAnsi="Arial" w:cs="Arial"/>
        </w:rPr>
        <w:t>BeadChip</w:t>
      </w:r>
      <w:proofErr w:type="spellEnd"/>
      <w:r w:rsidR="00406ABA">
        <w:rPr>
          <w:rFonts w:ascii="Arial" w:hAnsi="Arial" w:cs="Arial"/>
        </w:rPr>
        <w:t xml:space="preserve"> platform.</w:t>
      </w:r>
      <w:r>
        <w:rPr>
          <w:rFonts w:ascii="Arial" w:hAnsi="Arial" w:cs="Arial"/>
        </w:rPr>
        <w:t xml:space="preserve"> </w:t>
      </w:r>
      <w:r w:rsidRPr="00F22163">
        <w:rPr>
          <w:rFonts w:ascii="Arial" w:hAnsi="Arial" w:cs="Arial"/>
        </w:rPr>
        <w:t xml:space="preserve">However, four controls were not plated and, after genotyping, six samples (four </w:t>
      </w:r>
      <w:r>
        <w:rPr>
          <w:rFonts w:ascii="Arial" w:hAnsi="Arial" w:cs="Arial"/>
        </w:rPr>
        <w:t>from patients with a breast event</w:t>
      </w:r>
      <w:r w:rsidRPr="00F22163">
        <w:rPr>
          <w:rFonts w:ascii="Arial" w:hAnsi="Arial" w:cs="Arial"/>
        </w:rPr>
        <w:t xml:space="preserve"> and two </w:t>
      </w:r>
      <w:r>
        <w:rPr>
          <w:rFonts w:ascii="Arial" w:hAnsi="Arial" w:cs="Arial"/>
        </w:rPr>
        <w:t>from patients without an event</w:t>
      </w:r>
      <w:r w:rsidRPr="00F22163">
        <w:rPr>
          <w:rFonts w:ascii="Arial" w:hAnsi="Arial" w:cs="Arial"/>
        </w:rPr>
        <w:t>) had call rates &lt; 98% and were excluded from analyses.</w:t>
      </w:r>
      <w:r>
        <w:t xml:space="preserve"> </w:t>
      </w:r>
      <w:r w:rsidRPr="008E1567">
        <w:rPr>
          <w:rFonts w:ascii="Arial" w:hAnsi="Arial" w:cs="Arial"/>
        </w:rPr>
        <w:t xml:space="preserve">For </w:t>
      </w:r>
      <w:r>
        <w:rPr>
          <w:rFonts w:ascii="Arial" w:hAnsi="Arial" w:cs="Arial"/>
        </w:rPr>
        <w:t>878 patients with clinical</w:t>
      </w:r>
      <w:r w:rsidRPr="008E1567">
        <w:rPr>
          <w:rFonts w:ascii="Arial" w:hAnsi="Arial" w:cs="Arial"/>
        </w:rPr>
        <w:t xml:space="preserve"> data</w:t>
      </w:r>
      <w:r>
        <w:rPr>
          <w:rFonts w:ascii="Arial" w:hAnsi="Arial" w:cs="Arial"/>
        </w:rPr>
        <w:t>, we received genotyping data for 580955 SNPs</w:t>
      </w:r>
      <w:r w:rsidRPr="008E1567">
        <w:rPr>
          <w:rFonts w:ascii="Arial" w:hAnsi="Arial" w:cs="Arial"/>
        </w:rPr>
        <w:t xml:space="preserve">. 29,478 </w:t>
      </w:r>
      <w:r>
        <w:rPr>
          <w:rFonts w:ascii="Arial" w:hAnsi="Arial" w:cs="Arial"/>
        </w:rPr>
        <w:t>SNPs</w:t>
      </w:r>
      <w:r w:rsidRPr="008E1567">
        <w:rPr>
          <w:rFonts w:ascii="Arial" w:hAnsi="Arial" w:cs="Arial"/>
        </w:rPr>
        <w:t xml:space="preserve"> were removed due to low MAF </w:t>
      </w:r>
      <w:r>
        <w:rPr>
          <w:rFonts w:ascii="Arial" w:hAnsi="Arial" w:cs="Arial"/>
        </w:rPr>
        <w:t>(</w:t>
      </w:r>
      <w:r w:rsidRPr="008E1567">
        <w:rPr>
          <w:rFonts w:ascii="Arial" w:hAnsi="Arial" w:cs="Arial"/>
        </w:rPr>
        <w:t>&lt;1%</w:t>
      </w:r>
      <w:r>
        <w:rPr>
          <w:rFonts w:ascii="Arial" w:hAnsi="Arial" w:cs="Arial"/>
        </w:rPr>
        <w:t>)</w:t>
      </w:r>
      <w:r w:rsidRPr="008E1567">
        <w:rPr>
          <w:rFonts w:ascii="Arial" w:hAnsi="Arial" w:cs="Arial"/>
        </w:rPr>
        <w:t xml:space="preserve"> and 82 </w:t>
      </w:r>
      <w:r>
        <w:rPr>
          <w:rFonts w:ascii="Arial" w:hAnsi="Arial" w:cs="Arial"/>
        </w:rPr>
        <w:t>SNPs</w:t>
      </w:r>
      <w:r w:rsidRPr="008E1567">
        <w:rPr>
          <w:rFonts w:ascii="Arial" w:hAnsi="Arial" w:cs="Arial"/>
        </w:rPr>
        <w:t xml:space="preserve"> were removed due to departure f</w:t>
      </w:r>
      <w:r>
        <w:rPr>
          <w:rFonts w:ascii="Arial" w:hAnsi="Arial" w:cs="Arial"/>
        </w:rPr>
        <w:t>rom Hardy Weinberg Equilibrium. The r</w:t>
      </w:r>
      <w:r w:rsidRPr="008E1567">
        <w:rPr>
          <w:rFonts w:ascii="Arial" w:hAnsi="Arial" w:cs="Arial"/>
        </w:rPr>
        <w:t xml:space="preserve">emaining 551,395 </w:t>
      </w:r>
      <w:r>
        <w:rPr>
          <w:rFonts w:ascii="Arial" w:hAnsi="Arial" w:cs="Arial"/>
        </w:rPr>
        <w:t>SNPs</w:t>
      </w:r>
      <w:r w:rsidRPr="008E1567">
        <w:rPr>
          <w:rFonts w:ascii="Arial" w:hAnsi="Arial" w:cs="Arial"/>
        </w:rPr>
        <w:t xml:space="preserve"> from 878 p</w:t>
      </w:r>
      <w:r>
        <w:rPr>
          <w:rFonts w:ascii="Arial" w:hAnsi="Arial" w:cs="Arial"/>
        </w:rPr>
        <w:t>ati</w:t>
      </w:r>
      <w:r w:rsidR="00912B1A">
        <w:rPr>
          <w:rFonts w:ascii="Arial" w:hAnsi="Arial" w:cs="Arial"/>
        </w:rPr>
        <w:t>ents were used for analysis. T</w:t>
      </w:r>
      <w:r>
        <w:rPr>
          <w:rFonts w:ascii="Arial" w:hAnsi="Arial" w:cs="Arial"/>
        </w:rPr>
        <w:t>wo of these samples were removed because they w</w:t>
      </w:r>
      <w:r w:rsidR="00406ABA">
        <w:rPr>
          <w:rFonts w:ascii="Arial" w:hAnsi="Arial" w:cs="Arial"/>
        </w:rPr>
        <w:t>ere also genotyped in Cohort 2.</w:t>
      </w:r>
      <w:r>
        <w:rPr>
          <w:rFonts w:ascii="Arial" w:hAnsi="Arial" w:cs="Arial"/>
        </w:rPr>
        <w:t xml:space="preserve"> Thus, 876 samples from Cohort 1 were available for inclusion in this GWAS.</w:t>
      </w:r>
    </w:p>
    <w:p w14:paraId="160E07B8" w14:textId="77777777" w:rsidR="00705969" w:rsidRPr="008E1567" w:rsidRDefault="00705969" w:rsidP="00705969">
      <w:pPr>
        <w:autoSpaceDE w:val="0"/>
        <w:autoSpaceDN w:val="0"/>
        <w:adjustRightInd w:val="0"/>
        <w:spacing w:line="360" w:lineRule="auto"/>
        <w:rPr>
          <w:rFonts w:ascii="Arial" w:hAnsi="Arial" w:cs="Arial"/>
        </w:rPr>
      </w:pPr>
    </w:p>
    <w:p w14:paraId="334AE1BB" w14:textId="545C9DD2" w:rsidR="00705969" w:rsidRPr="00985014" w:rsidRDefault="00705969" w:rsidP="00705969">
      <w:pPr>
        <w:autoSpaceDE w:val="0"/>
        <w:autoSpaceDN w:val="0"/>
        <w:adjustRightInd w:val="0"/>
        <w:spacing w:line="480" w:lineRule="auto"/>
        <w:ind w:left="-540"/>
        <w:rPr>
          <w:rFonts w:ascii="Arial" w:hAnsi="Arial" w:cs="Arial"/>
        </w:rPr>
      </w:pPr>
      <w:r w:rsidRPr="00985014">
        <w:rPr>
          <w:rFonts w:ascii="Arial" w:hAnsi="Arial" w:cs="Arial"/>
          <w:b/>
        </w:rPr>
        <w:t>Cohort 2:</w:t>
      </w:r>
      <w:r w:rsidRPr="00985014">
        <w:rPr>
          <w:rFonts w:ascii="Arial" w:hAnsi="Arial" w:cs="Arial"/>
        </w:rPr>
        <w:t xml:space="preserve"> 948 samples were genotyped by RIKEN utilizing the Illumina Human Omni Express platform of which four samples failed genotyping because of a call rate &lt;0.98. Thus, 944 samples were returned by RIKEN which included 3 stud</w:t>
      </w:r>
      <w:r w:rsidR="00406ABA">
        <w:rPr>
          <w:rFonts w:ascii="Arial" w:hAnsi="Arial" w:cs="Arial"/>
        </w:rPr>
        <w:t>y duplicates and 20 CEPH trios.</w:t>
      </w:r>
      <w:r w:rsidRPr="00985014">
        <w:rPr>
          <w:rFonts w:ascii="Arial" w:hAnsi="Arial" w:cs="Arial"/>
        </w:rPr>
        <w:t xml:space="preserve"> An additional 67 samples were removed due to redundancy with Cohor</w:t>
      </w:r>
      <w:r w:rsidR="00406ABA">
        <w:rPr>
          <w:rFonts w:ascii="Arial" w:hAnsi="Arial" w:cs="Arial"/>
        </w:rPr>
        <w:t>t 1 samples and sample mix-ups.</w:t>
      </w:r>
      <w:r w:rsidRPr="00985014">
        <w:rPr>
          <w:rFonts w:ascii="Arial" w:hAnsi="Arial" w:cs="Arial"/>
        </w:rPr>
        <w:t xml:space="preserve"> A total of 729,758 SNPs</w:t>
      </w:r>
      <w:r>
        <w:rPr>
          <w:rFonts w:ascii="Arial" w:hAnsi="Arial" w:cs="Arial"/>
        </w:rPr>
        <w:t xml:space="preserve"> were genotyped, but 37,489</w:t>
      </w:r>
      <w:r w:rsidRPr="00985014">
        <w:rPr>
          <w:rFonts w:ascii="Arial" w:hAnsi="Arial" w:cs="Arial"/>
        </w:rPr>
        <w:t xml:space="preserve"> were considered failures by the laboratory. Of the remaining 692,269 SNPs, 61,081 SNPs with a minor allele frequency (MAF) &lt;0.01 were excluded because of limited power for association analyses. An additional </w:t>
      </w:r>
      <w:r w:rsidR="00912B1A">
        <w:rPr>
          <w:rFonts w:ascii="Arial" w:hAnsi="Arial" w:cs="Arial"/>
        </w:rPr>
        <w:t>1,394 SNPs were removed based due to departure from</w:t>
      </w:r>
      <w:r w:rsidRPr="00985014">
        <w:rPr>
          <w:rFonts w:ascii="Arial" w:hAnsi="Arial" w:cs="Arial"/>
        </w:rPr>
        <w:t xml:space="preserve"> Hardy</w:t>
      </w:r>
      <w:r w:rsidR="00912B1A">
        <w:rPr>
          <w:rFonts w:ascii="Arial" w:hAnsi="Arial" w:cs="Arial"/>
        </w:rPr>
        <w:t xml:space="preserve"> Weinberg Equilibrium</w:t>
      </w:r>
      <w:r w:rsidRPr="00985014">
        <w:rPr>
          <w:rFonts w:ascii="Arial" w:hAnsi="Arial" w:cs="Arial"/>
        </w:rPr>
        <w:t>. For two pairs of duplicate samples, the percentage of discordant genotypes was less than 1.4E-3%, while one duplicate had 42% discordant genotypes, suggesting a sample mix-up and was excl</w:t>
      </w:r>
      <w:r>
        <w:rPr>
          <w:rFonts w:ascii="Arial" w:hAnsi="Arial" w:cs="Arial"/>
        </w:rPr>
        <w:t>uded from further analyses.</w:t>
      </w:r>
      <w:r w:rsidRPr="00985014">
        <w:rPr>
          <w:rFonts w:ascii="Arial" w:hAnsi="Arial" w:cs="Arial"/>
        </w:rPr>
        <w:t xml:space="preserve"> Thus, 887 samples from Cohort 2 were available for inclusion in this GWAS. </w:t>
      </w:r>
    </w:p>
    <w:p w14:paraId="5AC28C23" w14:textId="77777777" w:rsidR="00705969" w:rsidRPr="008E1567" w:rsidRDefault="00705969" w:rsidP="00705969">
      <w:pPr>
        <w:autoSpaceDE w:val="0"/>
        <w:autoSpaceDN w:val="0"/>
        <w:adjustRightInd w:val="0"/>
        <w:spacing w:line="360" w:lineRule="auto"/>
        <w:rPr>
          <w:rFonts w:ascii="Arial" w:hAnsi="Arial" w:cs="Arial"/>
        </w:rPr>
      </w:pPr>
    </w:p>
    <w:p w14:paraId="7487064F" w14:textId="4D7F1817" w:rsidR="00705969" w:rsidRPr="008E1567" w:rsidRDefault="00705969" w:rsidP="00705969">
      <w:pPr>
        <w:autoSpaceDE w:val="0"/>
        <w:autoSpaceDN w:val="0"/>
        <w:adjustRightInd w:val="0"/>
        <w:spacing w:line="480" w:lineRule="auto"/>
        <w:ind w:left="-540"/>
        <w:rPr>
          <w:rFonts w:ascii="Arial" w:hAnsi="Arial" w:cs="Arial"/>
        </w:rPr>
      </w:pPr>
      <w:r w:rsidRPr="00985014">
        <w:rPr>
          <w:rFonts w:ascii="Arial" w:hAnsi="Arial" w:cs="Arial"/>
          <w:b/>
        </w:rPr>
        <w:t>Cohort 3:</w:t>
      </w:r>
      <w:r>
        <w:rPr>
          <w:rFonts w:ascii="Arial" w:hAnsi="Arial" w:cs="Arial"/>
        </w:rPr>
        <w:t xml:space="preserve">  2973 samples </w:t>
      </w:r>
      <w:r w:rsidRPr="008E1567">
        <w:rPr>
          <w:rFonts w:ascii="Arial" w:hAnsi="Arial" w:cs="Arial"/>
        </w:rPr>
        <w:t>were genotyped by RIKEN</w:t>
      </w:r>
      <w:r>
        <w:rPr>
          <w:rFonts w:ascii="Arial" w:hAnsi="Arial" w:cs="Arial"/>
        </w:rPr>
        <w:t xml:space="preserve"> using the Illumina H</w:t>
      </w:r>
      <w:r w:rsidR="00406ABA">
        <w:rPr>
          <w:rFonts w:ascii="Arial" w:hAnsi="Arial" w:cs="Arial"/>
        </w:rPr>
        <w:t xml:space="preserve">uman </w:t>
      </w:r>
      <w:proofErr w:type="spellStart"/>
      <w:r w:rsidR="00406ABA">
        <w:rPr>
          <w:rFonts w:ascii="Arial" w:hAnsi="Arial" w:cs="Arial"/>
        </w:rPr>
        <w:t>OmniExpressExome</w:t>
      </w:r>
      <w:proofErr w:type="spellEnd"/>
      <w:r w:rsidR="00406ABA">
        <w:rPr>
          <w:rFonts w:ascii="Arial" w:hAnsi="Arial" w:cs="Arial"/>
        </w:rPr>
        <w:t xml:space="preserve"> platform.</w:t>
      </w:r>
      <w:r>
        <w:rPr>
          <w:rFonts w:ascii="Arial" w:hAnsi="Arial" w:cs="Arial"/>
        </w:rPr>
        <w:t xml:space="preserve"> Of these samples,</w:t>
      </w:r>
      <w:r w:rsidRPr="008E1567">
        <w:rPr>
          <w:rFonts w:ascii="Arial" w:hAnsi="Arial" w:cs="Arial"/>
        </w:rPr>
        <w:t xml:space="preserve"> 17 were not returned from RIKEN, 20 samples were removed due to relatedness, three samples were removed due to gender discrepancies and four samples from the cohort were ineligible for imputation.</w:t>
      </w:r>
      <w:r>
        <w:rPr>
          <w:rFonts w:ascii="Arial" w:hAnsi="Arial" w:cs="Arial"/>
        </w:rPr>
        <w:t xml:space="preserve"> Thus, 2929 samples from Cohort 3 </w:t>
      </w:r>
      <w:r w:rsidRPr="008E1567">
        <w:rPr>
          <w:rFonts w:ascii="Arial" w:hAnsi="Arial" w:cs="Arial"/>
        </w:rPr>
        <w:t>were available for</w:t>
      </w:r>
      <w:r>
        <w:rPr>
          <w:rFonts w:ascii="Arial" w:hAnsi="Arial" w:cs="Arial"/>
        </w:rPr>
        <w:t xml:space="preserve"> inclusion in this GWAS</w:t>
      </w:r>
      <w:r w:rsidRPr="008E1567">
        <w:rPr>
          <w:rFonts w:ascii="Arial" w:hAnsi="Arial" w:cs="Arial"/>
        </w:rPr>
        <w:t xml:space="preserve">. </w:t>
      </w:r>
    </w:p>
    <w:p w14:paraId="7B09FE9B" w14:textId="77777777" w:rsidR="00705969" w:rsidRPr="008E1567" w:rsidRDefault="00705969" w:rsidP="00705969">
      <w:pPr>
        <w:autoSpaceDE w:val="0"/>
        <w:autoSpaceDN w:val="0"/>
        <w:adjustRightInd w:val="0"/>
        <w:spacing w:line="480" w:lineRule="auto"/>
        <w:ind w:left="-540"/>
        <w:rPr>
          <w:rFonts w:ascii="Arial" w:hAnsi="Arial" w:cs="Arial"/>
        </w:rPr>
      </w:pPr>
      <w:r w:rsidRPr="008E1567">
        <w:rPr>
          <w:rFonts w:ascii="Arial" w:hAnsi="Arial" w:cs="Arial"/>
        </w:rPr>
        <w:t xml:space="preserve">We had genotype data for 964193 </w:t>
      </w:r>
      <w:r>
        <w:rPr>
          <w:rFonts w:ascii="Arial" w:hAnsi="Arial" w:cs="Arial"/>
        </w:rPr>
        <w:t>SNPs of which 2923 SNPs</w:t>
      </w:r>
      <w:r w:rsidRPr="008E1567">
        <w:rPr>
          <w:rFonts w:ascii="Arial" w:hAnsi="Arial" w:cs="Arial"/>
        </w:rPr>
        <w:t xml:space="preserve"> were removed</w:t>
      </w:r>
      <w:r>
        <w:rPr>
          <w:rFonts w:ascii="Arial" w:hAnsi="Arial" w:cs="Arial"/>
        </w:rPr>
        <w:t xml:space="preserve"> as they were</w:t>
      </w:r>
      <w:r w:rsidRPr="008E1567">
        <w:rPr>
          <w:rFonts w:ascii="Arial" w:hAnsi="Arial" w:cs="Arial"/>
        </w:rPr>
        <w:t xml:space="preserve"> from chromosome Y, mitochondria </w:t>
      </w:r>
      <w:r>
        <w:rPr>
          <w:rFonts w:ascii="Arial" w:hAnsi="Arial" w:cs="Arial"/>
        </w:rPr>
        <w:t>or</w:t>
      </w:r>
      <w:r w:rsidRPr="008E1567">
        <w:rPr>
          <w:rFonts w:ascii="Arial" w:hAnsi="Arial" w:cs="Arial"/>
        </w:rPr>
        <w:t xml:space="preserve"> unplaced chromosomes. Additional, 40631 </w:t>
      </w:r>
      <w:r>
        <w:rPr>
          <w:rFonts w:ascii="Arial" w:hAnsi="Arial" w:cs="Arial"/>
        </w:rPr>
        <w:t>SNPs</w:t>
      </w:r>
      <w:r w:rsidRPr="008E1567">
        <w:rPr>
          <w:rFonts w:ascii="Arial" w:hAnsi="Arial" w:cs="Arial"/>
        </w:rPr>
        <w:t xml:space="preserve"> failed genotyping, 250843 were rare </w:t>
      </w:r>
      <w:r>
        <w:rPr>
          <w:rFonts w:ascii="Arial" w:hAnsi="Arial" w:cs="Arial"/>
        </w:rPr>
        <w:t>SNPs</w:t>
      </w:r>
      <w:r w:rsidRPr="008E1567">
        <w:rPr>
          <w:rFonts w:ascii="Arial" w:hAnsi="Arial" w:cs="Arial"/>
        </w:rPr>
        <w:t xml:space="preserve"> with MAF&lt;0.01 and 460 </w:t>
      </w:r>
      <w:r>
        <w:rPr>
          <w:rFonts w:ascii="Arial" w:hAnsi="Arial" w:cs="Arial"/>
        </w:rPr>
        <w:t xml:space="preserve">SNPs were </w:t>
      </w:r>
      <w:r>
        <w:rPr>
          <w:rFonts w:ascii="Arial" w:hAnsi="Arial" w:cs="Arial"/>
        </w:rPr>
        <w:lastRenderedPageBreak/>
        <w:t>not in Hardy Weinberg E</w:t>
      </w:r>
      <w:r w:rsidRPr="008E1567">
        <w:rPr>
          <w:rFonts w:ascii="Arial" w:hAnsi="Arial" w:cs="Arial"/>
        </w:rPr>
        <w:t>quilibrium. Finally</w:t>
      </w:r>
      <w:r>
        <w:rPr>
          <w:rFonts w:ascii="Arial" w:hAnsi="Arial" w:cs="Arial"/>
        </w:rPr>
        <w:t xml:space="preserve"> </w:t>
      </w:r>
      <w:r w:rsidRPr="008E1567">
        <w:rPr>
          <w:rFonts w:ascii="Arial" w:hAnsi="Arial" w:cs="Arial"/>
        </w:rPr>
        <w:t xml:space="preserve">669,796 genotyped </w:t>
      </w:r>
      <w:r>
        <w:rPr>
          <w:rFonts w:ascii="Arial" w:hAnsi="Arial" w:cs="Arial"/>
        </w:rPr>
        <w:t>SNPs</w:t>
      </w:r>
      <w:r w:rsidRPr="008E1567">
        <w:rPr>
          <w:rFonts w:ascii="Arial" w:hAnsi="Arial" w:cs="Arial"/>
        </w:rPr>
        <w:t xml:space="preserve"> </w:t>
      </w:r>
      <w:r>
        <w:rPr>
          <w:rFonts w:ascii="Arial" w:hAnsi="Arial" w:cs="Arial"/>
        </w:rPr>
        <w:t>were available for inclusion in the analysis.</w:t>
      </w:r>
    </w:p>
    <w:p w14:paraId="49796E87" w14:textId="77777777" w:rsidR="00705969" w:rsidRDefault="00705969" w:rsidP="00705969">
      <w:pPr>
        <w:autoSpaceDE w:val="0"/>
        <w:autoSpaceDN w:val="0"/>
        <w:adjustRightInd w:val="0"/>
        <w:spacing w:line="360" w:lineRule="auto"/>
        <w:rPr>
          <w:rFonts w:ascii="Arial" w:hAnsi="Arial" w:cs="Arial"/>
        </w:rPr>
      </w:pPr>
    </w:p>
    <w:p w14:paraId="572BDE0C" w14:textId="48F264D9" w:rsidR="00824921" w:rsidRDefault="00705969" w:rsidP="00824921">
      <w:pPr>
        <w:autoSpaceDE w:val="0"/>
        <w:autoSpaceDN w:val="0"/>
        <w:adjustRightInd w:val="0"/>
        <w:spacing w:line="480" w:lineRule="auto"/>
        <w:ind w:left="-540"/>
        <w:rPr>
          <w:rFonts w:ascii="Arial" w:hAnsi="Arial" w:cs="Arial"/>
        </w:rPr>
      </w:pPr>
      <w:r w:rsidRPr="007B2C91">
        <w:rPr>
          <w:rFonts w:ascii="Arial" w:hAnsi="Arial" w:cs="Arial"/>
          <w:b/>
        </w:rPr>
        <w:t>Combined Cohort:</w:t>
      </w:r>
      <w:r>
        <w:rPr>
          <w:rFonts w:ascii="Arial" w:hAnsi="Arial" w:cs="Arial"/>
        </w:rPr>
        <w:t xml:space="preserve">  </w:t>
      </w:r>
      <w:r w:rsidRPr="008E1567">
        <w:rPr>
          <w:rFonts w:ascii="Arial" w:hAnsi="Arial" w:cs="Arial"/>
        </w:rPr>
        <w:t>To avoid duplication, while creating the final combi</w:t>
      </w:r>
      <w:r>
        <w:rPr>
          <w:rFonts w:ascii="Arial" w:hAnsi="Arial" w:cs="Arial"/>
        </w:rPr>
        <w:t>ned cohort for Breast events 876</w:t>
      </w:r>
      <w:r w:rsidRPr="008E1567">
        <w:rPr>
          <w:rFonts w:ascii="Arial" w:hAnsi="Arial" w:cs="Arial"/>
        </w:rPr>
        <w:t xml:space="preserve"> unique samples f</w:t>
      </w:r>
      <w:r>
        <w:rPr>
          <w:rFonts w:ascii="Arial" w:hAnsi="Arial" w:cs="Arial"/>
        </w:rPr>
        <w:t>rom Cohort 1</w:t>
      </w:r>
      <w:r w:rsidRPr="008E1567">
        <w:rPr>
          <w:rFonts w:ascii="Arial" w:hAnsi="Arial" w:cs="Arial"/>
        </w:rPr>
        <w:t xml:space="preserve"> and 887 unique samples from</w:t>
      </w:r>
      <w:r>
        <w:rPr>
          <w:rFonts w:ascii="Arial" w:hAnsi="Arial" w:cs="Arial"/>
        </w:rPr>
        <w:t xml:space="preserve"> RIKEN 4 (Omni Express) and 2929</w:t>
      </w:r>
      <w:r w:rsidRPr="008E1567">
        <w:rPr>
          <w:rFonts w:ascii="Arial" w:hAnsi="Arial" w:cs="Arial"/>
        </w:rPr>
        <w:t xml:space="preserve"> unique samples </w:t>
      </w:r>
      <w:r>
        <w:rPr>
          <w:rFonts w:ascii="Arial" w:hAnsi="Arial" w:cs="Arial"/>
        </w:rPr>
        <w:t xml:space="preserve">from RIKEN (Omni </w:t>
      </w:r>
      <w:proofErr w:type="spellStart"/>
      <w:r>
        <w:rPr>
          <w:rFonts w:ascii="Arial" w:hAnsi="Arial" w:cs="Arial"/>
        </w:rPr>
        <w:t>ExpressExome</w:t>
      </w:r>
      <w:proofErr w:type="spellEnd"/>
      <w:r>
        <w:rPr>
          <w:rFonts w:ascii="Arial" w:hAnsi="Arial" w:cs="Arial"/>
        </w:rPr>
        <w:t xml:space="preserve">) </w:t>
      </w:r>
      <w:r w:rsidRPr="008E1567">
        <w:rPr>
          <w:rFonts w:ascii="Arial" w:hAnsi="Arial" w:cs="Arial"/>
        </w:rPr>
        <w:t>were selected</w:t>
      </w:r>
      <w:r>
        <w:rPr>
          <w:rFonts w:ascii="Arial" w:hAnsi="Arial" w:cs="Arial"/>
        </w:rPr>
        <w:t xml:space="preserve"> for this breast event GWAS</w:t>
      </w:r>
      <w:r w:rsidRPr="008E1567">
        <w:rPr>
          <w:rFonts w:ascii="Arial" w:hAnsi="Arial" w:cs="Arial"/>
        </w:rPr>
        <w:t xml:space="preserve">. </w:t>
      </w:r>
      <w:r>
        <w:rPr>
          <w:rFonts w:ascii="Arial" w:hAnsi="Arial" w:cs="Arial"/>
        </w:rPr>
        <w:t>After removing related samples and merging</w:t>
      </w:r>
      <w:r w:rsidRPr="008E1567">
        <w:rPr>
          <w:rFonts w:ascii="Arial" w:hAnsi="Arial" w:cs="Arial"/>
        </w:rPr>
        <w:t xml:space="preserve"> with availabl</w:t>
      </w:r>
      <w:r>
        <w:rPr>
          <w:rFonts w:ascii="Arial" w:hAnsi="Arial" w:cs="Arial"/>
        </w:rPr>
        <w:t>e clinical data, a total of 4658</w:t>
      </w:r>
      <w:r w:rsidRPr="008E1567">
        <w:rPr>
          <w:rFonts w:ascii="Arial" w:hAnsi="Arial" w:cs="Arial"/>
        </w:rPr>
        <w:t xml:space="preserve"> sample</w:t>
      </w:r>
      <w:r>
        <w:rPr>
          <w:rFonts w:ascii="Arial" w:hAnsi="Arial" w:cs="Arial"/>
        </w:rPr>
        <w:t>s, including 252 samples from a patient with a breast event, were available, comprised of 869 samples from Cohort 1, 881 samples from Cohort 2, and 2908 samples from Cohort 3.</w:t>
      </w:r>
    </w:p>
    <w:p w14:paraId="6CF78FB9" w14:textId="77777777" w:rsidR="009B30AC" w:rsidRDefault="009B30AC" w:rsidP="00824921">
      <w:pPr>
        <w:autoSpaceDE w:val="0"/>
        <w:autoSpaceDN w:val="0"/>
        <w:adjustRightInd w:val="0"/>
        <w:spacing w:line="480" w:lineRule="auto"/>
        <w:ind w:left="-540"/>
        <w:rPr>
          <w:rFonts w:ascii="Arial" w:hAnsi="Arial" w:cs="Arial"/>
        </w:rPr>
      </w:pPr>
    </w:p>
    <w:p w14:paraId="086BBB36" w14:textId="77777777" w:rsidR="00DB70CE" w:rsidRPr="00B751DC" w:rsidRDefault="00DB70CE" w:rsidP="00DB70CE">
      <w:pPr>
        <w:widowControl w:val="0"/>
        <w:autoSpaceDE w:val="0"/>
        <w:autoSpaceDN w:val="0"/>
        <w:adjustRightInd w:val="0"/>
        <w:spacing w:line="480" w:lineRule="auto"/>
        <w:ind w:left="-540"/>
        <w:rPr>
          <w:rFonts w:ascii="Arial" w:hAnsi="Arial" w:cs="Arial"/>
          <w:b/>
        </w:rPr>
      </w:pPr>
      <w:r w:rsidRPr="00C65C54">
        <w:rPr>
          <w:rFonts w:ascii="Arial" w:hAnsi="Arial" w:cs="Arial"/>
          <w:b/>
        </w:rPr>
        <w:t>Deep Sequencing Methodology</w:t>
      </w:r>
    </w:p>
    <w:p w14:paraId="3EFA5E22" w14:textId="32175FE2" w:rsidR="006E4E0B" w:rsidRPr="003420D5" w:rsidRDefault="00DB70CE" w:rsidP="003420D5">
      <w:pPr>
        <w:widowControl w:val="0"/>
        <w:autoSpaceDE w:val="0"/>
        <w:autoSpaceDN w:val="0"/>
        <w:adjustRightInd w:val="0"/>
        <w:spacing w:line="480" w:lineRule="auto"/>
        <w:ind w:left="-540"/>
        <w:rPr>
          <w:rFonts w:ascii="Arial" w:hAnsi="Arial" w:cs="Arial"/>
          <w:b/>
        </w:rPr>
      </w:pPr>
      <w:r w:rsidRPr="00C82C84">
        <w:rPr>
          <w:rFonts w:ascii="Arial" w:eastAsia="メイリオ" w:hAnsi="Arial" w:cs="メイリオ"/>
          <w:sz w:val="22"/>
          <w:szCs w:val="22"/>
        </w:rPr>
        <w:t xml:space="preserve">We performed two-stage PCR to make </w:t>
      </w:r>
      <w:r>
        <w:rPr>
          <w:rFonts w:ascii="Arial" w:eastAsia="メイリオ" w:hAnsi="Arial" w:cs="メイリオ"/>
          <w:sz w:val="22"/>
        </w:rPr>
        <w:t xml:space="preserve">a </w:t>
      </w:r>
      <w:r w:rsidRPr="00C82C84">
        <w:rPr>
          <w:rFonts w:ascii="Arial" w:eastAsia="メイリオ" w:hAnsi="Arial" w:cs="メイリオ"/>
          <w:sz w:val="22"/>
          <w:szCs w:val="22"/>
        </w:rPr>
        <w:t xml:space="preserve">DNA library including the target region (75.4-75.7 Mb of chromosome 8). We </w:t>
      </w:r>
      <w:r w:rsidRPr="00C82C84">
        <w:rPr>
          <w:rFonts w:ascii="Arial" w:hAnsi="Arial" w:cstheme="majorHAnsi"/>
          <w:sz w:val="22"/>
          <w:szCs w:val="22"/>
        </w:rPr>
        <w:t xml:space="preserve">performed multiplex PCR with 9 primer pools consisting of 2,130 primer pairs to amplify the </w:t>
      </w:r>
      <w:r w:rsidRPr="00C82C84">
        <w:rPr>
          <w:rFonts w:ascii="Arial" w:eastAsia="メイリオ" w:hAnsi="Arial" w:cs="メイリオ"/>
          <w:sz w:val="22"/>
          <w:szCs w:val="22"/>
        </w:rPr>
        <w:t xml:space="preserve">target region. As the 2nd PCR, we added barcode and adaptor sequences to each PCR product using the additional sequences at </w:t>
      </w:r>
      <w:r w:rsidRPr="00C82C84">
        <w:rPr>
          <w:rFonts w:ascii="Arial" w:hAnsi="Arial" w:cstheme="majorHAnsi"/>
          <w:sz w:val="22"/>
          <w:szCs w:val="22"/>
        </w:rPr>
        <w:t>the 5′ end of</w:t>
      </w:r>
      <w:r w:rsidRPr="00C82C84">
        <w:rPr>
          <w:rFonts w:ascii="Arial" w:eastAsia="メイリオ" w:hAnsi="Arial" w:cs="メイリオ"/>
          <w:sz w:val="22"/>
          <w:szCs w:val="22"/>
        </w:rPr>
        <w:t xml:space="preserve"> the primers for the 1st PCR. After purification and qualification of pooled libraries, we analyzed them by 2 × 150-bp paired-end reads on a </w:t>
      </w:r>
      <w:proofErr w:type="spellStart"/>
      <w:r w:rsidRPr="00C82C84">
        <w:rPr>
          <w:rFonts w:ascii="Arial" w:eastAsia="メイリオ" w:hAnsi="Arial" w:cs="メイリオ"/>
          <w:sz w:val="22"/>
          <w:szCs w:val="22"/>
        </w:rPr>
        <w:t>HiSeq</w:t>
      </w:r>
      <w:proofErr w:type="spellEnd"/>
      <w:r w:rsidRPr="00C82C84">
        <w:rPr>
          <w:rFonts w:ascii="Arial" w:eastAsia="メイリオ" w:hAnsi="Arial" w:cs="メイリオ"/>
          <w:sz w:val="22"/>
          <w:szCs w:val="22"/>
        </w:rPr>
        <w:t xml:space="preserve"> 2500 </w:t>
      </w:r>
      <w:r>
        <w:rPr>
          <w:rFonts w:ascii="Arial" w:eastAsia="メイリオ" w:hAnsi="Arial" w:cs="メイリオ"/>
          <w:sz w:val="22"/>
        </w:rPr>
        <w:t>(</w:t>
      </w:r>
      <w:proofErr w:type="spellStart"/>
      <w:r>
        <w:rPr>
          <w:rFonts w:ascii="Arial" w:eastAsia="メイリオ" w:hAnsi="Arial" w:cs="メイリオ"/>
          <w:sz w:val="22"/>
        </w:rPr>
        <w:t>Illumina</w:t>
      </w:r>
      <w:proofErr w:type="spellEnd"/>
      <w:r>
        <w:rPr>
          <w:rFonts w:ascii="Arial" w:eastAsia="メイリオ" w:hAnsi="Arial" w:cs="メイリオ"/>
          <w:sz w:val="22"/>
        </w:rPr>
        <w:t xml:space="preserve">, San Diego, CA)) </w:t>
      </w:r>
      <w:r w:rsidRPr="00C82C84">
        <w:rPr>
          <w:rFonts w:ascii="Arial" w:eastAsia="メイリオ" w:hAnsi="Arial" w:cs="メイリオ"/>
          <w:sz w:val="22"/>
          <w:szCs w:val="22"/>
        </w:rPr>
        <w:t>instrument. Sequence reads were allocated to each individual according to the 8-bp barcode sequences.</w:t>
      </w:r>
    </w:p>
    <w:p w14:paraId="44D28028" w14:textId="77777777" w:rsidR="006E4E0B" w:rsidRDefault="006E4E0B" w:rsidP="00824921">
      <w:pPr>
        <w:autoSpaceDE w:val="0"/>
        <w:autoSpaceDN w:val="0"/>
        <w:adjustRightInd w:val="0"/>
        <w:spacing w:line="480" w:lineRule="auto"/>
        <w:ind w:left="-540"/>
        <w:rPr>
          <w:rFonts w:ascii="Arial" w:hAnsi="Arial" w:cs="Arial"/>
        </w:rPr>
      </w:pPr>
    </w:p>
    <w:p w14:paraId="0FDF1DF3" w14:textId="2DC96CB5" w:rsidR="00824921" w:rsidRDefault="006E4E0B" w:rsidP="009B30AC">
      <w:pPr>
        <w:spacing w:after="240" w:line="480" w:lineRule="auto"/>
        <w:ind w:left="-540"/>
        <w:outlineLvl w:val="0"/>
        <w:rPr>
          <w:rFonts w:ascii="Arial" w:hAnsi="Arial" w:cs="Arial"/>
          <w:b/>
          <w:lang w:eastAsia="ja-JP"/>
        </w:rPr>
      </w:pPr>
      <w:r>
        <w:rPr>
          <w:rFonts w:ascii="Arial" w:hAnsi="Arial" w:cs="Arial"/>
          <w:b/>
          <w:lang w:eastAsia="ja-JP"/>
        </w:rPr>
        <w:t>Details on Haplotype Analyses</w:t>
      </w:r>
    </w:p>
    <w:p w14:paraId="20677D96" w14:textId="77777777" w:rsidR="006E4E0B" w:rsidRDefault="006E4E0B">
      <w:pPr>
        <w:spacing w:line="480" w:lineRule="auto"/>
        <w:ind w:left="-540"/>
        <w:rPr>
          <w:rFonts w:ascii="Arial" w:hAnsi="Arial" w:cs="Arial"/>
        </w:rPr>
      </w:pPr>
      <w:r w:rsidRPr="003420D5">
        <w:rPr>
          <w:rFonts w:ascii="Arial" w:hAnsi="Arial" w:cs="Arial"/>
        </w:rPr>
        <w:t xml:space="preserve">An expected design matrix was constructed from these haplotype probabilities and haplotypes that had a frequency less than 0.001% were combined.  The BCFI was modeled using a Cox proportional hazards model with the expected haplotype design </w:t>
      </w:r>
      <w:r w:rsidRPr="003420D5">
        <w:rPr>
          <w:rFonts w:ascii="Arial" w:hAnsi="Arial" w:cs="Arial"/>
        </w:rPr>
        <w:lastRenderedPageBreak/>
        <w:t xml:space="preserve">matrix combined with covariate adjustment for race, treatment, ER-PR status, TNM stage, ECOG performance score and bisphosphonate use while being stratified for </w:t>
      </w:r>
      <w:proofErr w:type="spellStart"/>
      <w:r w:rsidRPr="003420D5">
        <w:rPr>
          <w:rFonts w:ascii="Arial" w:hAnsi="Arial" w:cs="Arial"/>
        </w:rPr>
        <w:t>trastuzumab</w:t>
      </w:r>
      <w:proofErr w:type="spellEnd"/>
      <w:r w:rsidRPr="003420D5">
        <w:rPr>
          <w:rFonts w:ascii="Arial" w:hAnsi="Arial" w:cs="Arial"/>
        </w:rPr>
        <w:t xml:space="preserve"> use, prior chemotherapy and nodal status.  Wald tests were conducted to obtain the significance of individual haplotypes versus the most common haplotype as the reference. The hazard ratios were calculated using the most common haplotype as the reference group.</w:t>
      </w:r>
    </w:p>
    <w:p w14:paraId="235C20EA" w14:textId="77777777" w:rsidR="006E4E0B" w:rsidRDefault="006E4E0B" w:rsidP="002E3FB1">
      <w:pPr>
        <w:spacing w:after="240" w:line="480" w:lineRule="auto"/>
        <w:ind w:left="-540"/>
        <w:outlineLvl w:val="0"/>
        <w:rPr>
          <w:rFonts w:ascii="Arial" w:hAnsi="Arial" w:cs="Arial"/>
          <w:b/>
          <w:lang w:eastAsia="ja-JP"/>
        </w:rPr>
      </w:pPr>
    </w:p>
    <w:p w14:paraId="6567EDD2" w14:textId="1613C7A7" w:rsidR="002E3FB1" w:rsidRDefault="00824921" w:rsidP="002E3FB1">
      <w:pPr>
        <w:spacing w:after="240" w:line="480" w:lineRule="auto"/>
        <w:ind w:left="-540"/>
        <w:outlineLvl w:val="0"/>
        <w:rPr>
          <w:rFonts w:ascii="Arial" w:hAnsi="Arial" w:cs="Arial"/>
          <w:b/>
          <w:lang w:eastAsia="ja-JP"/>
        </w:rPr>
      </w:pPr>
      <w:r>
        <w:rPr>
          <w:rFonts w:ascii="Arial" w:hAnsi="Arial" w:cs="Arial"/>
          <w:b/>
          <w:lang w:eastAsia="ja-JP"/>
        </w:rPr>
        <w:t>Details on Functional Genomic Studies</w:t>
      </w:r>
    </w:p>
    <w:p w14:paraId="118A57A9" w14:textId="77777777" w:rsidR="002E3FB1" w:rsidRPr="002E3FB1" w:rsidRDefault="002E3FB1" w:rsidP="002E3FB1">
      <w:pPr>
        <w:spacing w:after="240" w:line="480" w:lineRule="auto"/>
        <w:ind w:left="-540"/>
        <w:outlineLvl w:val="0"/>
        <w:rPr>
          <w:rFonts w:ascii="Arial" w:hAnsi="Arial" w:cs="Arial"/>
          <w:b/>
          <w:lang w:eastAsia="ja-JP"/>
        </w:rPr>
      </w:pPr>
      <w:r w:rsidRPr="002E3FB1">
        <w:rPr>
          <w:rFonts w:ascii="Arial" w:hAnsi="Arial" w:cs="Arial"/>
          <w:b/>
          <w:lang w:eastAsia="ja-JP"/>
        </w:rPr>
        <w:t>Materials</w:t>
      </w:r>
    </w:p>
    <w:p w14:paraId="0351BB6D" w14:textId="77777777" w:rsidR="002E3FB1" w:rsidRPr="002E3FB1" w:rsidRDefault="002E3FB1" w:rsidP="002E3FB1">
      <w:pPr>
        <w:spacing w:after="240" w:line="480" w:lineRule="auto"/>
        <w:ind w:left="-540"/>
        <w:outlineLvl w:val="0"/>
        <w:rPr>
          <w:rFonts w:ascii="Arial" w:hAnsi="Arial" w:cs="Arial"/>
          <w:lang w:eastAsia="ja-JP"/>
        </w:rPr>
      </w:pPr>
      <w:proofErr w:type="spellStart"/>
      <w:r w:rsidRPr="002E3FB1">
        <w:rPr>
          <w:rFonts w:ascii="Arial" w:hAnsi="Arial" w:cs="Arial"/>
          <w:lang w:eastAsia="ja-JP"/>
        </w:rPr>
        <w:t>Anastrozole</w:t>
      </w:r>
      <w:proofErr w:type="spellEnd"/>
      <w:r w:rsidRPr="002E3FB1">
        <w:rPr>
          <w:rFonts w:ascii="Arial" w:hAnsi="Arial" w:cs="Arial"/>
          <w:lang w:eastAsia="ja-JP"/>
        </w:rPr>
        <w:t xml:space="preserve">, </w:t>
      </w:r>
      <w:proofErr w:type="spellStart"/>
      <w:r w:rsidRPr="002E3FB1">
        <w:rPr>
          <w:rFonts w:ascii="Arial" w:hAnsi="Arial" w:cs="Arial"/>
          <w:lang w:eastAsia="ja-JP"/>
        </w:rPr>
        <w:t>exemestane</w:t>
      </w:r>
      <w:proofErr w:type="spellEnd"/>
      <w:r w:rsidRPr="002E3FB1">
        <w:rPr>
          <w:rFonts w:ascii="Arial" w:hAnsi="Arial" w:cs="Arial"/>
          <w:lang w:eastAsia="ja-JP"/>
        </w:rPr>
        <w:t xml:space="preserve">, MG132, </w:t>
      </w:r>
      <w:proofErr w:type="spellStart"/>
      <w:r w:rsidRPr="002E3FB1">
        <w:rPr>
          <w:rFonts w:ascii="Arial" w:hAnsi="Arial" w:cs="Arial"/>
          <w:lang w:eastAsia="ja-JP"/>
        </w:rPr>
        <w:t>bortezomib</w:t>
      </w:r>
      <w:proofErr w:type="spellEnd"/>
      <w:r w:rsidRPr="002E3FB1">
        <w:rPr>
          <w:rFonts w:ascii="Arial" w:hAnsi="Arial" w:cs="Arial"/>
          <w:lang w:eastAsia="ja-JP"/>
        </w:rPr>
        <w:t xml:space="preserve"> (Sigma-Aldrich, St. Louis, MO) were dissolved in DMSO (Sigma-Aldrich) as 10 </w:t>
      </w:r>
      <w:proofErr w:type="spellStart"/>
      <w:r w:rsidRPr="002E3FB1">
        <w:rPr>
          <w:rFonts w:ascii="Arial" w:hAnsi="Arial" w:cs="Arial"/>
          <w:lang w:eastAsia="ja-JP"/>
        </w:rPr>
        <w:t>mM</w:t>
      </w:r>
      <w:proofErr w:type="spellEnd"/>
      <w:r w:rsidRPr="002E3FB1">
        <w:rPr>
          <w:rFonts w:ascii="Arial" w:hAnsi="Arial" w:cs="Arial"/>
          <w:lang w:eastAsia="ja-JP"/>
        </w:rPr>
        <w:t xml:space="preserve"> stock, N-</w:t>
      </w:r>
      <w:proofErr w:type="spellStart"/>
      <w:r w:rsidRPr="002E3FB1">
        <w:rPr>
          <w:rFonts w:ascii="Arial" w:hAnsi="Arial" w:cs="Arial"/>
          <w:lang w:eastAsia="ja-JP"/>
        </w:rPr>
        <w:t>ethylmaleimide</w:t>
      </w:r>
      <w:proofErr w:type="spellEnd"/>
      <w:r w:rsidRPr="002E3FB1">
        <w:rPr>
          <w:rFonts w:ascii="Arial" w:hAnsi="Arial" w:cs="Arial"/>
          <w:lang w:eastAsia="ja-JP"/>
        </w:rPr>
        <w:t xml:space="preserve"> (NEM) was dissolved in 95% ethanol as 12.5% stock (g/</w:t>
      </w:r>
      <w:proofErr w:type="spellStart"/>
      <w:r w:rsidRPr="002E3FB1">
        <w:rPr>
          <w:rFonts w:ascii="Arial" w:hAnsi="Arial" w:cs="Arial"/>
          <w:lang w:eastAsia="ja-JP"/>
        </w:rPr>
        <w:t>vol</w:t>
      </w:r>
      <w:proofErr w:type="spellEnd"/>
      <w:r w:rsidRPr="002E3FB1">
        <w:rPr>
          <w:rFonts w:ascii="Arial" w:hAnsi="Arial" w:cs="Arial"/>
          <w:lang w:eastAsia="ja-JP"/>
        </w:rPr>
        <w:t>), 4-androstene-3, 17-dione (</w:t>
      </w:r>
      <w:proofErr w:type="spellStart"/>
      <w:r w:rsidRPr="002E3FB1">
        <w:rPr>
          <w:rFonts w:ascii="Arial" w:hAnsi="Arial" w:cs="Arial"/>
          <w:lang w:eastAsia="ja-JP"/>
        </w:rPr>
        <w:t>Steraloids</w:t>
      </w:r>
      <w:proofErr w:type="spellEnd"/>
      <w:r w:rsidRPr="002E3FB1">
        <w:rPr>
          <w:rFonts w:ascii="Arial" w:hAnsi="Arial" w:cs="Arial"/>
          <w:lang w:eastAsia="ja-JP"/>
        </w:rPr>
        <w:t xml:space="preserve"> Inc., Newport, RI), E2 and 4-hyroxy-tamoxifen (4-OH TAM) (Sigma-Aldrich) were dissolved in 100% ethanol for further use. FLAG-ERα plasmid was provided by Thomas </w:t>
      </w:r>
      <w:proofErr w:type="spellStart"/>
      <w:r w:rsidRPr="002E3FB1">
        <w:rPr>
          <w:rFonts w:ascii="Arial" w:hAnsi="Arial" w:cs="Arial"/>
          <w:lang w:eastAsia="ja-JP"/>
        </w:rPr>
        <w:t>Spelsberg</w:t>
      </w:r>
      <w:proofErr w:type="spellEnd"/>
      <w:r w:rsidRPr="002E3FB1">
        <w:rPr>
          <w:rFonts w:ascii="Arial" w:hAnsi="Arial" w:cs="Arial"/>
          <w:lang w:eastAsia="ja-JP"/>
        </w:rPr>
        <w:t>, Ph.D. (Mayo Clinic, Rochester, MN). HA-</w:t>
      </w:r>
      <w:proofErr w:type="spellStart"/>
      <w:r w:rsidRPr="002E3FB1">
        <w:rPr>
          <w:rFonts w:ascii="Arial" w:hAnsi="Arial" w:cs="Arial"/>
          <w:lang w:eastAsia="ja-JP"/>
        </w:rPr>
        <w:t>Ub</w:t>
      </w:r>
      <w:proofErr w:type="spellEnd"/>
      <w:r w:rsidRPr="002E3FB1">
        <w:rPr>
          <w:rFonts w:ascii="Arial" w:hAnsi="Arial" w:cs="Arial"/>
          <w:lang w:eastAsia="ja-JP"/>
        </w:rPr>
        <w:t xml:space="preserve"> and HA-FOXO3a plasmids were provided by </w:t>
      </w:r>
      <w:proofErr w:type="spellStart"/>
      <w:r w:rsidRPr="002E3FB1">
        <w:rPr>
          <w:rFonts w:ascii="Arial" w:hAnsi="Arial" w:cs="Arial"/>
          <w:lang w:eastAsia="ja-JP"/>
        </w:rPr>
        <w:t>Zhenkun</w:t>
      </w:r>
      <w:proofErr w:type="spellEnd"/>
      <w:r w:rsidRPr="002E3FB1">
        <w:rPr>
          <w:rFonts w:ascii="Arial" w:hAnsi="Arial" w:cs="Arial"/>
          <w:lang w:eastAsia="ja-JP"/>
        </w:rPr>
        <w:t xml:space="preserve"> Lou, Ph.D. (Mayo Clinic, Rochester, MN).</w:t>
      </w:r>
    </w:p>
    <w:p w14:paraId="718FED95" w14:textId="77777777" w:rsidR="002E3FB1" w:rsidRPr="002E3FB1" w:rsidRDefault="002E3FB1" w:rsidP="002E3FB1">
      <w:pPr>
        <w:spacing w:after="240" w:line="480" w:lineRule="auto"/>
        <w:ind w:left="-540"/>
        <w:outlineLvl w:val="0"/>
        <w:rPr>
          <w:rFonts w:ascii="Arial" w:hAnsi="Arial" w:cs="Arial"/>
          <w:b/>
          <w:lang w:eastAsia="ja-JP"/>
        </w:rPr>
      </w:pPr>
      <w:r w:rsidRPr="002E3FB1">
        <w:rPr>
          <w:rFonts w:ascii="Arial" w:hAnsi="Arial" w:cs="Arial"/>
          <w:b/>
          <w:lang w:eastAsia="ja-JP"/>
        </w:rPr>
        <w:t>Cell Culture</w:t>
      </w:r>
    </w:p>
    <w:p w14:paraId="399A54AF" w14:textId="73129E75" w:rsidR="002E3FB1" w:rsidRPr="002E3FB1" w:rsidRDefault="002E3FB1" w:rsidP="002E3FB1">
      <w:pPr>
        <w:spacing w:after="240" w:line="480" w:lineRule="auto"/>
        <w:ind w:left="-540"/>
        <w:outlineLvl w:val="0"/>
        <w:rPr>
          <w:rFonts w:ascii="Arial" w:hAnsi="Arial" w:cs="Arial"/>
          <w:lang w:eastAsia="ja-JP"/>
        </w:rPr>
      </w:pPr>
      <w:r w:rsidRPr="002E3FB1">
        <w:rPr>
          <w:rFonts w:ascii="Arial" w:hAnsi="Arial" w:cs="Arial"/>
          <w:lang w:eastAsia="ja-JP"/>
        </w:rPr>
        <w:t>CAMA1 cells were cultured in EMEM media (</w:t>
      </w:r>
      <w:r w:rsidRPr="002E3FB1">
        <w:rPr>
          <w:rFonts w:ascii="Arial" w:hAnsi="Arial" w:cs="Arial"/>
          <w:lang w:val="en" w:eastAsia="ja-JP"/>
        </w:rPr>
        <w:t>Eagle’s Minimum Essential Medium)</w:t>
      </w:r>
      <w:r w:rsidRPr="002E3FB1">
        <w:rPr>
          <w:rFonts w:ascii="Arial" w:hAnsi="Arial" w:cs="Arial"/>
          <w:lang w:eastAsia="ja-JP"/>
        </w:rPr>
        <w:t xml:space="preserve"> with 10% (</w:t>
      </w:r>
      <w:proofErr w:type="spellStart"/>
      <w:r w:rsidRPr="002E3FB1">
        <w:rPr>
          <w:rFonts w:ascii="Arial" w:hAnsi="Arial" w:cs="Arial"/>
          <w:lang w:eastAsia="ja-JP"/>
        </w:rPr>
        <w:t>vol</w:t>
      </w:r>
      <w:proofErr w:type="spellEnd"/>
      <w:r w:rsidRPr="002E3FB1">
        <w:rPr>
          <w:rFonts w:ascii="Arial" w:hAnsi="Arial" w:cs="Arial"/>
          <w:lang w:eastAsia="ja-JP"/>
        </w:rPr>
        <w:t>/</w:t>
      </w:r>
      <w:proofErr w:type="spellStart"/>
      <w:r w:rsidRPr="002E3FB1">
        <w:rPr>
          <w:rFonts w:ascii="Arial" w:hAnsi="Arial" w:cs="Arial"/>
          <w:lang w:eastAsia="ja-JP"/>
        </w:rPr>
        <w:t>vol</w:t>
      </w:r>
      <w:proofErr w:type="spellEnd"/>
      <w:r w:rsidRPr="002E3FB1">
        <w:rPr>
          <w:rFonts w:ascii="Arial" w:hAnsi="Arial" w:cs="Arial"/>
          <w:lang w:eastAsia="ja-JP"/>
        </w:rPr>
        <w:t xml:space="preserve">) fetal bovine serum (FBS). HCC1428, BT474, AU565, BT549 and HEK293T cells were cultured in RPMI1640 medium with 10% FBS. MCF7/AC1 cells </w:t>
      </w:r>
      <w:r w:rsidRPr="002E3FB1">
        <w:rPr>
          <w:rFonts w:ascii="Arial" w:hAnsi="Arial" w:cs="Arial"/>
          <w:lang w:eastAsia="ja-JP"/>
        </w:rPr>
        <w:lastRenderedPageBreak/>
        <w:t xml:space="preserve">were cultured in IMEM (Improved MEM, no phenol red (Life Technologies, Carlsbad, CA) with 10% heated inactive FBS (Life Technologies, Carlsbad, CA). </w:t>
      </w:r>
    </w:p>
    <w:p w14:paraId="70AF892D" w14:textId="77777777" w:rsidR="002E3FB1" w:rsidRPr="002E3FB1" w:rsidRDefault="002E3FB1" w:rsidP="002E3FB1">
      <w:pPr>
        <w:spacing w:after="240" w:line="480" w:lineRule="auto"/>
        <w:ind w:left="-540"/>
        <w:outlineLvl w:val="0"/>
        <w:rPr>
          <w:rFonts w:ascii="Arial" w:hAnsi="Arial" w:cs="Arial"/>
          <w:b/>
          <w:lang w:eastAsia="ja-JP"/>
        </w:rPr>
      </w:pPr>
      <w:proofErr w:type="spellStart"/>
      <w:r w:rsidRPr="002E3FB1">
        <w:rPr>
          <w:rFonts w:ascii="Arial" w:hAnsi="Arial" w:cs="Arial"/>
          <w:b/>
          <w:lang w:eastAsia="ja-JP"/>
        </w:rPr>
        <w:t>Lymphoblastoid</w:t>
      </w:r>
      <w:proofErr w:type="spellEnd"/>
      <w:r w:rsidRPr="002E3FB1">
        <w:rPr>
          <w:rFonts w:ascii="Arial" w:hAnsi="Arial" w:cs="Arial"/>
          <w:b/>
          <w:lang w:eastAsia="ja-JP"/>
        </w:rPr>
        <w:t xml:space="preserve"> Cell Lines (LCLs) Culture</w:t>
      </w:r>
    </w:p>
    <w:p w14:paraId="192E67C1" w14:textId="77777777" w:rsidR="002E3FB1" w:rsidRPr="002E3FB1" w:rsidRDefault="002E3FB1" w:rsidP="002E3FB1">
      <w:pPr>
        <w:spacing w:after="240" w:line="480" w:lineRule="auto"/>
        <w:ind w:left="-540"/>
        <w:outlineLvl w:val="0"/>
        <w:rPr>
          <w:rFonts w:ascii="Arial" w:hAnsi="Arial" w:cs="Arial"/>
          <w:lang w:eastAsia="ja-JP"/>
        </w:rPr>
      </w:pPr>
      <w:r w:rsidRPr="002E3FB1">
        <w:rPr>
          <w:rFonts w:ascii="Arial" w:hAnsi="Arial" w:cs="Arial"/>
          <w:lang w:eastAsia="ja-JP"/>
        </w:rPr>
        <w:t xml:space="preserve">Five LCLs with </w:t>
      </w:r>
      <w:r w:rsidRPr="002E3FB1">
        <w:rPr>
          <w:rFonts w:ascii="Arial" w:hAnsi="Arial" w:cs="Arial"/>
          <w:i/>
          <w:lang w:eastAsia="ja-JP"/>
        </w:rPr>
        <w:t>MIR2052HG</w:t>
      </w:r>
      <w:r w:rsidRPr="002E3FB1">
        <w:rPr>
          <w:rFonts w:ascii="Arial" w:hAnsi="Arial" w:cs="Arial"/>
          <w:lang w:eastAsia="ja-JP"/>
        </w:rPr>
        <w:t xml:space="preserve"> WT SNPs and five LCLs with </w:t>
      </w:r>
      <w:r w:rsidRPr="002E3FB1">
        <w:rPr>
          <w:rFonts w:ascii="Arial" w:hAnsi="Arial" w:cs="Arial"/>
          <w:i/>
          <w:lang w:eastAsia="ja-JP"/>
        </w:rPr>
        <w:t>MIR2025HG</w:t>
      </w:r>
      <w:r w:rsidRPr="002E3FB1">
        <w:rPr>
          <w:rFonts w:ascii="Arial" w:hAnsi="Arial" w:cs="Arial"/>
          <w:lang w:eastAsia="ja-JP"/>
        </w:rPr>
        <w:t xml:space="preserve"> variant SNPs were selected. Before E2 or androstenedione treatment, ~ 2×10</w:t>
      </w:r>
      <w:r w:rsidRPr="002E3FB1">
        <w:rPr>
          <w:rFonts w:ascii="Arial" w:hAnsi="Arial" w:cs="Arial"/>
          <w:vertAlign w:val="superscript"/>
          <w:lang w:eastAsia="ja-JP"/>
        </w:rPr>
        <w:t>7</w:t>
      </w:r>
      <w:r w:rsidRPr="002E3FB1">
        <w:rPr>
          <w:rFonts w:ascii="Arial" w:hAnsi="Arial" w:cs="Arial"/>
          <w:lang w:eastAsia="ja-JP"/>
        </w:rPr>
        <w:t xml:space="preserve"> cells from each LCL were cultured in RPMI1640 media containing 5% (v/v) charcoal stripped FBS (Invitrogen, Carlsbad, CA) for 24 h, followed with RPMI1640 medium without FBS for additional 24 h.  Each LCL was plated into 12 well plates with RPMI 1640 medium containing 10</w:t>
      </w:r>
      <w:r w:rsidRPr="002E3FB1">
        <w:rPr>
          <w:rFonts w:ascii="Arial" w:hAnsi="Arial" w:cs="Arial"/>
          <w:vertAlign w:val="superscript"/>
          <w:lang w:eastAsia="ja-JP"/>
        </w:rPr>
        <w:t>-4</w:t>
      </w:r>
      <w:r w:rsidRPr="002E3FB1">
        <w:rPr>
          <w:rFonts w:ascii="Arial" w:hAnsi="Arial" w:cs="Arial"/>
          <w:lang w:eastAsia="ja-JP"/>
        </w:rPr>
        <w:t>, 10</w:t>
      </w:r>
      <w:r w:rsidRPr="002E3FB1">
        <w:rPr>
          <w:rFonts w:ascii="Arial" w:hAnsi="Arial" w:cs="Arial"/>
          <w:vertAlign w:val="superscript"/>
          <w:lang w:eastAsia="ja-JP"/>
        </w:rPr>
        <w:t>-3</w:t>
      </w:r>
      <w:r w:rsidRPr="002E3FB1">
        <w:rPr>
          <w:rFonts w:ascii="Arial" w:hAnsi="Arial" w:cs="Arial"/>
          <w:lang w:eastAsia="ja-JP"/>
        </w:rPr>
        <w:t>, 10</w:t>
      </w:r>
      <w:r w:rsidRPr="002E3FB1">
        <w:rPr>
          <w:rFonts w:ascii="Arial" w:hAnsi="Arial" w:cs="Arial"/>
          <w:vertAlign w:val="superscript"/>
          <w:lang w:eastAsia="ja-JP"/>
        </w:rPr>
        <w:t>-2</w:t>
      </w:r>
      <w:r w:rsidRPr="002E3FB1">
        <w:rPr>
          <w:rFonts w:ascii="Arial" w:hAnsi="Arial" w:cs="Arial"/>
          <w:lang w:eastAsia="ja-JP"/>
        </w:rPr>
        <w:t xml:space="preserve"> and 10</w:t>
      </w:r>
      <w:r w:rsidRPr="002E3FB1">
        <w:rPr>
          <w:rFonts w:ascii="Arial" w:hAnsi="Arial" w:cs="Arial"/>
          <w:vertAlign w:val="superscript"/>
          <w:lang w:eastAsia="ja-JP"/>
        </w:rPr>
        <w:t>-1</w:t>
      </w:r>
      <w:r w:rsidRPr="002E3FB1">
        <w:rPr>
          <w:rFonts w:ascii="Arial" w:hAnsi="Arial" w:cs="Arial"/>
          <w:lang w:eastAsia="ja-JP"/>
        </w:rPr>
        <w:t xml:space="preserve"> </w:t>
      </w:r>
      <w:proofErr w:type="spellStart"/>
      <w:r w:rsidRPr="002E3FB1">
        <w:rPr>
          <w:rFonts w:ascii="Arial" w:hAnsi="Arial" w:cs="Arial"/>
          <w:lang w:eastAsia="ja-JP"/>
        </w:rPr>
        <w:t>nM</w:t>
      </w:r>
      <w:proofErr w:type="spellEnd"/>
      <w:r w:rsidRPr="002E3FB1">
        <w:rPr>
          <w:rFonts w:ascii="Arial" w:hAnsi="Arial" w:cs="Arial"/>
          <w:lang w:eastAsia="ja-JP"/>
        </w:rPr>
        <w:t xml:space="preserve"> E2 or 10</w:t>
      </w:r>
      <w:r w:rsidRPr="002E3FB1">
        <w:rPr>
          <w:rFonts w:ascii="Arial" w:hAnsi="Arial" w:cs="Arial"/>
          <w:vertAlign w:val="superscript"/>
          <w:lang w:eastAsia="ja-JP"/>
        </w:rPr>
        <w:t>-4</w:t>
      </w:r>
      <w:r w:rsidRPr="002E3FB1">
        <w:rPr>
          <w:rFonts w:ascii="Arial" w:hAnsi="Arial" w:cs="Arial"/>
          <w:lang w:eastAsia="ja-JP"/>
        </w:rPr>
        <w:t>, 10</w:t>
      </w:r>
      <w:r w:rsidRPr="002E3FB1">
        <w:rPr>
          <w:rFonts w:ascii="Arial" w:hAnsi="Arial" w:cs="Arial"/>
          <w:vertAlign w:val="superscript"/>
          <w:lang w:eastAsia="ja-JP"/>
        </w:rPr>
        <w:t>-3</w:t>
      </w:r>
      <w:r w:rsidRPr="002E3FB1">
        <w:rPr>
          <w:rFonts w:ascii="Arial" w:hAnsi="Arial" w:cs="Arial"/>
          <w:lang w:eastAsia="ja-JP"/>
        </w:rPr>
        <w:t>, and 10</w:t>
      </w:r>
      <w:r w:rsidRPr="002E3FB1">
        <w:rPr>
          <w:rFonts w:ascii="Arial" w:hAnsi="Arial" w:cs="Arial"/>
          <w:vertAlign w:val="superscript"/>
          <w:lang w:eastAsia="ja-JP"/>
        </w:rPr>
        <w:t>-2</w:t>
      </w:r>
      <w:r w:rsidRPr="002E3FB1">
        <w:rPr>
          <w:rFonts w:ascii="Arial" w:hAnsi="Arial" w:cs="Arial"/>
          <w:lang w:eastAsia="ja-JP"/>
        </w:rPr>
        <w:t xml:space="preserve"> androstenedione. After 24 h treatment, increasing concentrations of </w:t>
      </w:r>
      <w:proofErr w:type="spellStart"/>
      <w:r w:rsidRPr="002E3FB1">
        <w:rPr>
          <w:rFonts w:ascii="Arial" w:hAnsi="Arial" w:cs="Arial"/>
          <w:lang w:eastAsia="ja-JP"/>
        </w:rPr>
        <w:t>anastrozole</w:t>
      </w:r>
      <w:proofErr w:type="spellEnd"/>
      <w:r w:rsidRPr="002E3FB1">
        <w:rPr>
          <w:rFonts w:ascii="Arial" w:hAnsi="Arial" w:cs="Arial"/>
          <w:lang w:eastAsia="ja-JP"/>
        </w:rPr>
        <w:t xml:space="preserve"> and </w:t>
      </w:r>
      <w:proofErr w:type="spellStart"/>
      <w:r w:rsidRPr="002E3FB1">
        <w:rPr>
          <w:rFonts w:ascii="Arial" w:hAnsi="Arial" w:cs="Arial"/>
          <w:lang w:eastAsia="ja-JP"/>
        </w:rPr>
        <w:t>exemestane</w:t>
      </w:r>
      <w:proofErr w:type="spellEnd"/>
      <w:r w:rsidRPr="002E3FB1">
        <w:rPr>
          <w:rFonts w:ascii="Arial" w:hAnsi="Arial" w:cs="Arial"/>
          <w:lang w:eastAsia="ja-JP"/>
        </w:rPr>
        <w:t xml:space="preserve"> were added in LCLs. The </w:t>
      </w:r>
      <w:proofErr w:type="spellStart"/>
      <w:r w:rsidRPr="002E3FB1">
        <w:rPr>
          <w:rFonts w:ascii="Arial" w:hAnsi="Arial" w:cs="Arial"/>
          <w:lang w:eastAsia="ja-JP"/>
        </w:rPr>
        <w:t>exemestane</w:t>
      </w:r>
      <w:proofErr w:type="spellEnd"/>
      <w:r w:rsidRPr="002E3FB1">
        <w:rPr>
          <w:rFonts w:ascii="Arial" w:hAnsi="Arial" w:cs="Arial"/>
          <w:lang w:eastAsia="ja-JP"/>
        </w:rPr>
        <w:t xml:space="preserve"> concentrations ranged from 10</w:t>
      </w:r>
      <w:r w:rsidRPr="002E3FB1">
        <w:rPr>
          <w:rFonts w:ascii="Arial" w:hAnsi="Arial" w:cs="Arial"/>
          <w:vertAlign w:val="superscript"/>
          <w:lang w:eastAsia="ja-JP"/>
        </w:rPr>
        <w:t>-4</w:t>
      </w:r>
      <w:r w:rsidRPr="002E3FB1">
        <w:rPr>
          <w:rFonts w:ascii="Arial" w:hAnsi="Arial" w:cs="Arial"/>
          <w:lang w:eastAsia="ja-JP"/>
        </w:rPr>
        <w:t>, 10</w:t>
      </w:r>
      <w:r w:rsidRPr="002E3FB1">
        <w:rPr>
          <w:rFonts w:ascii="Arial" w:hAnsi="Arial" w:cs="Arial"/>
          <w:vertAlign w:val="superscript"/>
          <w:lang w:eastAsia="ja-JP"/>
        </w:rPr>
        <w:t>-3</w:t>
      </w:r>
      <w:r w:rsidRPr="002E3FB1">
        <w:rPr>
          <w:rFonts w:ascii="Arial" w:hAnsi="Arial" w:cs="Arial"/>
          <w:lang w:eastAsia="ja-JP"/>
        </w:rPr>
        <w:t>, 10</w:t>
      </w:r>
      <w:r w:rsidRPr="002E3FB1">
        <w:rPr>
          <w:rFonts w:ascii="Arial" w:hAnsi="Arial" w:cs="Arial"/>
          <w:vertAlign w:val="superscript"/>
          <w:lang w:eastAsia="ja-JP"/>
        </w:rPr>
        <w:t>-2</w:t>
      </w:r>
      <w:r w:rsidRPr="002E3FB1">
        <w:rPr>
          <w:rFonts w:ascii="Arial" w:hAnsi="Arial" w:cs="Arial"/>
          <w:lang w:eastAsia="ja-JP"/>
        </w:rPr>
        <w:t>, 10</w:t>
      </w:r>
      <w:r w:rsidRPr="002E3FB1">
        <w:rPr>
          <w:rFonts w:ascii="Arial" w:hAnsi="Arial" w:cs="Arial"/>
          <w:vertAlign w:val="superscript"/>
          <w:lang w:eastAsia="ja-JP"/>
        </w:rPr>
        <w:t>-1</w:t>
      </w:r>
      <w:r w:rsidRPr="002E3FB1">
        <w:rPr>
          <w:rFonts w:ascii="Arial" w:hAnsi="Arial" w:cs="Arial"/>
          <w:lang w:eastAsia="ja-JP"/>
        </w:rPr>
        <w:t xml:space="preserve"> to 1 </w:t>
      </w:r>
      <w:proofErr w:type="spellStart"/>
      <w:r w:rsidRPr="002E3FB1">
        <w:rPr>
          <w:rFonts w:ascii="Arial" w:hAnsi="Arial" w:cs="Arial"/>
          <w:lang w:eastAsia="ja-JP"/>
        </w:rPr>
        <w:t>μM</w:t>
      </w:r>
      <w:proofErr w:type="spellEnd"/>
      <w:r w:rsidRPr="002E3FB1">
        <w:rPr>
          <w:rFonts w:ascii="Arial" w:hAnsi="Arial" w:cs="Arial"/>
          <w:lang w:eastAsia="ja-JP"/>
        </w:rPr>
        <w:t xml:space="preserve">. The </w:t>
      </w:r>
      <w:proofErr w:type="spellStart"/>
      <w:r w:rsidRPr="002E3FB1">
        <w:rPr>
          <w:rFonts w:ascii="Arial" w:hAnsi="Arial" w:cs="Arial"/>
          <w:lang w:eastAsia="ja-JP"/>
        </w:rPr>
        <w:t>anastrozole</w:t>
      </w:r>
      <w:proofErr w:type="spellEnd"/>
      <w:r w:rsidRPr="002E3FB1">
        <w:rPr>
          <w:rFonts w:ascii="Arial" w:hAnsi="Arial" w:cs="Arial"/>
          <w:lang w:eastAsia="ja-JP"/>
        </w:rPr>
        <w:t xml:space="preserve"> concentrations ranged from 10</w:t>
      </w:r>
      <w:r w:rsidRPr="002E3FB1">
        <w:rPr>
          <w:rFonts w:ascii="Arial" w:hAnsi="Arial" w:cs="Arial"/>
          <w:vertAlign w:val="superscript"/>
          <w:lang w:eastAsia="ja-JP"/>
        </w:rPr>
        <w:t>-8</w:t>
      </w:r>
      <w:r w:rsidRPr="002E3FB1">
        <w:rPr>
          <w:rFonts w:ascii="Arial" w:hAnsi="Arial" w:cs="Arial"/>
          <w:lang w:eastAsia="ja-JP"/>
        </w:rPr>
        <w:t>, 10</w:t>
      </w:r>
      <w:r w:rsidRPr="002E3FB1">
        <w:rPr>
          <w:rFonts w:ascii="Arial" w:hAnsi="Arial" w:cs="Arial"/>
          <w:vertAlign w:val="superscript"/>
          <w:lang w:eastAsia="ja-JP"/>
        </w:rPr>
        <w:t>-6</w:t>
      </w:r>
      <w:r w:rsidRPr="002E3FB1">
        <w:rPr>
          <w:rFonts w:ascii="Arial" w:hAnsi="Arial" w:cs="Arial"/>
          <w:lang w:eastAsia="ja-JP"/>
        </w:rPr>
        <w:t>, 10</w:t>
      </w:r>
      <w:r w:rsidRPr="002E3FB1">
        <w:rPr>
          <w:rFonts w:ascii="Arial" w:hAnsi="Arial" w:cs="Arial"/>
          <w:vertAlign w:val="superscript"/>
          <w:lang w:eastAsia="ja-JP"/>
        </w:rPr>
        <w:t>-4</w:t>
      </w:r>
      <w:r w:rsidRPr="002E3FB1">
        <w:rPr>
          <w:rFonts w:ascii="Arial" w:hAnsi="Arial" w:cs="Arial"/>
          <w:lang w:eastAsia="ja-JP"/>
        </w:rPr>
        <w:t>, 10</w:t>
      </w:r>
      <w:r w:rsidRPr="002E3FB1">
        <w:rPr>
          <w:rFonts w:ascii="Arial" w:hAnsi="Arial" w:cs="Arial"/>
          <w:vertAlign w:val="superscript"/>
          <w:lang w:eastAsia="ja-JP"/>
        </w:rPr>
        <w:t>-3</w:t>
      </w:r>
      <w:r w:rsidRPr="002E3FB1">
        <w:rPr>
          <w:rFonts w:ascii="Arial" w:hAnsi="Arial" w:cs="Arial"/>
          <w:lang w:eastAsia="ja-JP"/>
        </w:rPr>
        <w:t xml:space="preserve"> to 10</w:t>
      </w:r>
      <w:r w:rsidRPr="002E3FB1">
        <w:rPr>
          <w:rFonts w:ascii="Arial" w:hAnsi="Arial" w:cs="Arial"/>
          <w:vertAlign w:val="superscript"/>
          <w:lang w:eastAsia="ja-JP"/>
        </w:rPr>
        <w:t>-2</w:t>
      </w:r>
      <w:r w:rsidRPr="002E3FB1">
        <w:rPr>
          <w:rFonts w:ascii="Arial" w:hAnsi="Arial" w:cs="Arial"/>
          <w:lang w:eastAsia="ja-JP"/>
        </w:rPr>
        <w:t xml:space="preserve"> </w:t>
      </w:r>
      <w:proofErr w:type="spellStart"/>
      <w:r w:rsidRPr="002E3FB1">
        <w:rPr>
          <w:rFonts w:ascii="Arial" w:hAnsi="Arial" w:cs="Arial"/>
          <w:lang w:eastAsia="ja-JP"/>
        </w:rPr>
        <w:t>μM</w:t>
      </w:r>
      <w:proofErr w:type="spellEnd"/>
      <w:r w:rsidRPr="002E3FB1">
        <w:rPr>
          <w:rFonts w:ascii="Arial" w:hAnsi="Arial" w:cs="Arial"/>
          <w:lang w:eastAsia="ja-JP"/>
        </w:rPr>
        <w:t xml:space="preserve">. After an additional 24 h, all LCLs were collected for further RNA extraction and </w:t>
      </w:r>
      <w:proofErr w:type="spellStart"/>
      <w:r w:rsidRPr="002E3FB1">
        <w:rPr>
          <w:rFonts w:ascii="Arial" w:hAnsi="Arial" w:cs="Arial"/>
          <w:lang w:eastAsia="ja-JP"/>
        </w:rPr>
        <w:t>qRT</w:t>
      </w:r>
      <w:proofErr w:type="spellEnd"/>
      <w:r w:rsidRPr="002E3FB1">
        <w:rPr>
          <w:rFonts w:ascii="Arial" w:hAnsi="Arial" w:cs="Arial"/>
          <w:lang w:eastAsia="ja-JP"/>
        </w:rPr>
        <w:t>-PCR.</w:t>
      </w:r>
    </w:p>
    <w:p w14:paraId="244F19E0" w14:textId="77777777" w:rsidR="002E3FB1" w:rsidRPr="002E3FB1" w:rsidRDefault="002E3FB1" w:rsidP="002E3FB1">
      <w:pPr>
        <w:spacing w:after="240" w:line="480" w:lineRule="auto"/>
        <w:ind w:left="-540"/>
        <w:outlineLvl w:val="0"/>
        <w:rPr>
          <w:rFonts w:ascii="Arial" w:hAnsi="Arial" w:cs="Arial"/>
          <w:b/>
          <w:lang w:eastAsia="ja-JP"/>
        </w:rPr>
      </w:pPr>
      <w:r w:rsidRPr="002E3FB1">
        <w:rPr>
          <w:rFonts w:ascii="Arial" w:hAnsi="Arial" w:cs="Arial"/>
          <w:b/>
          <w:lang w:eastAsia="ja-JP"/>
        </w:rPr>
        <w:t>Quantitative real-time PCR assay (</w:t>
      </w:r>
      <w:proofErr w:type="spellStart"/>
      <w:r w:rsidRPr="002E3FB1">
        <w:rPr>
          <w:rFonts w:ascii="Arial" w:hAnsi="Arial" w:cs="Arial"/>
          <w:b/>
          <w:lang w:eastAsia="ja-JP"/>
        </w:rPr>
        <w:t>qRT</w:t>
      </w:r>
      <w:proofErr w:type="spellEnd"/>
      <w:r w:rsidRPr="002E3FB1">
        <w:rPr>
          <w:rFonts w:ascii="Arial" w:hAnsi="Arial" w:cs="Arial"/>
          <w:b/>
          <w:lang w:eastAsia="ja-JP"/>
        </w:rPr>
        <w:t xml:space="preserve">-PCR) </w:t>
      </w:r>
    </w:p>
    <w:p w14:paraId="09A07A26" w14:textId="77777777" w:rsidR="002E3FB1" w:rsidRPr="002E3FB1" w:rsidRDefault="002E3FB1" w:rsidP="002E3FB1">
      <w:pPr>
        <w:spacing w:after="240" w:line="480" w:lineRule="auto"/>
        <w:ind w:left="-540"/>
        <w:outlineLvl w:val="0"/>
        <w:rPr>
          <w:rFonts w:ascii="Arial" w:hAnsi="Arial" w:cs="Arial"/>
          <w:lang w:eastAsia="ja-JP"/>
        </w:rPr>
      </w:pPr>
      <w:r w:rsidRPr="002E3FB1">
        <w:rPr>
          <w:rFonts w:ascii="Arial" w:hAnsi="Arial" w:cs="Arial"/>
          <w:lang w:eastAsia="ja-JP"/>
        </w:rPr>
        <w:t xml:space="preserve">QRT-PCR assays were performed for measuring gene expression using </w:t>
      </w:r>
      <w:proofErr w:type="spellStart"/>
      <w:r w:rsidRPr="002E3FB1">
        <w:rPr>
          <w:rFonts w:ascii="Arial" w:hAnsi="Arial" w:cs="Arial"/>
          <w:lang w:eastAsia="ja-JP"/>
        </w:rPr>
        <w:t>TaqMan</w:t>
      </w:r>
      <w:proofErr w:type="spellEnd"/>
      <w:r w:rsidRPr="002E3FB1">
        <w:rPr>
          <w:rFonts w:ascii="Arial" w:hAnsi="Arial" w:cs="Arial"/>
          <w:lang w:eastAsia="ja-JP"/>
        </w:rPr>
        <w:t xml:space="preserve"> RNA-to-Ct 1-Step Kit (Life Technologies). RNA was extracted using </w:t>
      </w:r>
      <w:proofErr w:type="spellStart"/>
      <w:r w:rsidRPr="002E3FB1">
        <w:rPr>
          <w:rFonts w:ascii="Arial" w:hAnsi="Arial" w:cs="Arial"/>
          <w:lang w:eastAsia="ja-JP"/>
        </w:rPr>
        <w:t>miRNeasy</w:t>
      </w:r>
      <w:proofErr w:type="spellEnd"/>
      <w:r w:rsidRPr="002E3FB1">
        <w:rPr>
          <w:rFonts w:ascii="Arial" w:hAnsi="Arial" w:cs="Arial"/>
          <w:lang w:eastAsia="ja-JP"/>
        </w:rPr>
        <w:t xml:space="preserve"> mini Kit (</w:t>
      </w:r>
      <w:proofErr w:type="spellStart"/>
      <w:r w:rsidRPr="002E3FB1">
        <w:rPr>
          <w:rFonts w:ascii="Arial" w:hAnsi="Arial" w:cs="Arial"/>
          <w:lang w:eastAsia="ja-JP"/>
        </w:rPr>
        <w:t>Qiagen</w:t>
      </w:r>
      <w:proofErr w:type="spellEnd"/>
      <w:r w:rsidRPr="002E3FB1">
        <w:rPr>
          <w:rFonts w:ascii="Arial" w:hAnsi="Arial" w:cs="Arial"/>
          <w:lang w:eastAsia="ja-JP"/>
        </w:rPr>
        <w:t xml:space="preserve">, Valencia, CA). RNA was measured by NanoDrops300 (Thermo fisher, Rockford, IL). The </w:t>
      </w:r>
      <w:proofErr w:type="spellStart"/>
      <w:r w:rsidRPr="002E3FB1">
        <w:rPr>
          <w:rFonts w:ascii="Arial" w:hAnsi="Arial" w:cs="Arial"/>
          <w:lang w:eastAsia="ja-JP"/>
        </w:rPr>
        <w:t>TaqMan</w:t>
      </w:r>
      <w:proofErr w:type="spellEnd"/>
      <w:r w:rsidRPr="002E3FB1">
        <w:rPr>
          <w:rFonts w:ascii="Arial" w:hAnsi="Arial" w:cs="Arial"/>
          <w:lang w:eastAsia="ja-JP"/>
        </w:rPr>
        <w:t xml:space="preserve"> primers for MIR2052HG, ESR1 and GAPDH were purchased from Life Technologies. QRT-PCR reactions were prepared as per the manufacturer’s protocol. Samples were run using </w:t>
      </w:r>
      <w:proofErr w:type="spellStart"/>
      <w:r w:rsidRPr="002E3FB1">
        <w:rPr>
          <w:rFonts w:ascii="Arial" w:hAnsi="Arial" w:cs="Arial"/>
          <w:lang w:eastAsia="ja-JP"/>
        </w:rPr>
        <w:t>StepOnePlus</w:t>
      </w:r>
      <w:proofErr w:type="spellEnd"/>
      <w:r w:rsidRPr="002E3FB1">
        <w:rPr>
          <w:rFonts w:ascii="Arial" w:hAnsi="Arial" w:cs="Arial"/>
          <w:lang w:eastAsia="ja-JP"/>
        </w:rPr>
        <w:t xml:space="preserve"> real-time PCR system (ABI). </w:t>
      </w:r>
    </w:p>
    <w:p w14:paraId="6C7ABA20" w14:textId="77777777" w:rsidR="002E3FB1" w:rsidRPr="002E3FB1" w:rsidRDefault="002E3FB1" w:rsidP="002E3FB1">
      <w:pPr>
        <w:spacing w:after="240" w:line="480" w:lineRule="auto"/>
        <w:ind w:left="-540"/>
        <w:outlineLvl w:val="0"/>
        <w:rPr>
          <w:rFonts w:ascii="Arial" w:hAnsi="Arial" w:cs="Arial"/>
          <w:b/>
          <w:lang w:eastAsia="ja-JP"/>
        </w:rPr>
      </w:pPr>
      <w:r w:rsidRPr="002E3FB1">
        <w:rPr>
          <w:rFonts w:ascii="Arial" w:hAnsi="Arial" w:cs="Arial"/>
          <w:b/>
          <w:lang w:eastAsia="ja-JP"/>
        </w:rPr>
        <w:lastRenderedPageBreak/>
        <w:t>Chromatin Immunoprecipitation (</w:t>
      </w:r>
      <w:proofErr w:type="spellStart"/>
      <w:r w:rsidRPr="002E3FB1">
        <w:rPr>
          <w:rFonts w:ascii="Arial" w:hAnsi="Arial" w:cs="Arial"/>
          <w:b/>
          <w:lang w:eastAsia="ja-JP"/>
        </w:rPr>
        <w:t>ChIP</w:t>
      </w:r>
      <w:proofErr w:type="spellEnd"/>
      <w:r w:rsidRPr="002E3FB1">
        <w:rPr>
          <w:rFonts w:ascii="Arial" w:hAnsi="Arial" w:cs="Arial"/>
          <w:b/>
          <w:lang w:eastAsia="ja-JP"/>
        </w:rPr>
        <w:t>) assays</w:t>
      </w:r>
    </w:p>
    <w:p w14:paraId="3B4351EA" w14:textId="77777777" w:rsidR="002E3FB1" w:rsidRPr="002E3FB1" w:rsidRDefault="002E3FB1" w:rsidP="002E3FB1">
      <w:pPr>
        <w:spacing w:after="240" w:line="480" w:lineRule="auto"/>
        <w:ind w:left="-540"/>
        <w:outlineLvl w:val="0"/>
        <w:rPr>
          <w:rFonts w:ascii="Arial" w:hAnsi="Arial" w:cs="Arial"/>
          <w:lang w:eastAsia="ja-JP"/>
        </w:rPr>
      </w:pPr>
      <w:proofErr w:type="spellStart"/>
      <w:r w:rsidRPr="002E3FB1">
        <w:rPr>
          <w:rFonts w:ascii="Arial" w:hAnsi="Arial" w:cs="Arial"/>
          <w:lang w:eastAsia="ja-JP"/>
        </w:rPr>
        <w:t>ChIP</w:t>
      </w:r>
      <w:proofErr w:type="spellEnd"/>
      <w:r w:rsidRPr="002E3FB1">
        <w:rPr>
          <w:rFonts w:ascii="Arial" w:hAnsi="Arial" w:cs="Arial"/>
          <w:lang w:eastAsia="ja-JP"/>
        </w:rPr>
        <w:t xml:space="preserve"> assays were employed using </w:t>
      </w:r>
      <w:proofErr w:type="spellStart"/>
      <w:r w:rsidRPr="002E3FB1">
        <w:rPr>
          <w:rFonts w:ascii="Arial" w:hAnsi="Arial" w:cs="Arial"/>
          <w:lang w:eastAsia="ja-JP"/>
        </w:rPr>
        <w:t>EpiTect</w:t>
      </w:r>
      <w:proofErr w:type="spellEnd"/>
      <w:r w:rsidRPr="002E3FB1">
        <w:rPr>
          <w:rFonts w:ascii="Arial" w:hAnsi="Arial" w:cs="Arial"/>
          <w:lang w:eastAsia="ja-JP"/>
        </w:rPr>
        <w:t xml:space="preserve"> </w:t>
      </w:r>
      <w:proofErr w:type="spellStart"/>
      <w:r w:rsidRPr="002E3FB1">
        <w:rPr>
          <w:rFonts w:ascii="Arial" w:hAnsi="Arial" w:cs="Arial"/>
          <w:lang w:eastAsia="ja-JP"/>
        </w:rPr>
        <w:t>ChIP</w:t>
      </w:r>
      <w:proofErr w:type="spellEnd"/>
      <w:r w:rsidRPr="002E3FB1">
        <w:rPr>
          <w:rFonts w:ascii="Arial" w:hAnsi="Arial" w:cs="Arial"/>
          <w:lang w:eastAsia="ja-JP"/>
        </w:rPr>
        <w:t xml:space="preserve"> </w:t>
      </w:r>
      <w:proofErr w:type="spellStart"/>
      <w:r w:rsidRPr="002E3FB1">
        <w:rPr>
          <w:rFonts w:ascii="Arial" w:hAnsi="Arial" w:cs="Arial"/>
          <w:lang w:eastAsia="ja-JP"/>
        </w:rPr>
        <w:t>OneDay</w:t>
      </w:r>
      <w:proofErr w:type="spellEnd"/>
      <w:r w:rsidRPr="002E3FB1">
        <w:rPr>
          <w:rFonts w:ascii="Arial" w:hAnsi="Arial" w:cs="Arial"/>
          <w:lang w:eastAsia="ja-JP"/>
        </w:rPr>
        <w:t xml:space="preserve"> kit (</w:t>
      </w:r>
      <w:proofErr w:type="spellStart"/>
      <w:r w:rsidRPr="002E3FB1">
        <w:rPr>
          <w:rFonts w:ascii="Arial" w:hAnsi="Arial" w:cs="Arial"/>
          <w:lang w:eastAsia="ja-JP"/>
        </w:rPr>
        <w:t>Qiagen</w:t>
      </w:r>
      <w:proofErr w:type="spellEnd"/>
      <w:r w:rsidRPr="002E3FB1">
        <w:rPr>
          <w:rFonts w:ascii="Arial" w:hAnsi="Arial" w:cs="Arial"/>
          <w:lang w:eastAsia="ja-JP"/>
        </w:rPr>
        <w:t>). Approximately 2×10</w:t>
      </w:r>
      <w:r w:rsidRPr="002E3FB1">
        <w:rPr>
          <w:rFonts w:ascii="Arial" w:hAnsi="Arial" w:cs="Arial"/>
          <w:vertAlign w:val="superscript"/>
          <w:lang w:eastAsia="ja-JP"/>
        </w:rPr>
        <w:t>7</w:t>
      </w:r>
      <w:r w:rsidRPr="002E3FB1">
        <w:rPr>
          <w:rFonts w:ascii="Arial" w:hAnsi="Arial" w:cs="Arial"/>
          <w:lang w:eastAsia="ja-JP"/>
        </w:rPr>
        <w:t xml:space="preserve"> LCLs per every sample (different SNP genotypes with E2 or E2 plus 4-OH TAM treatment groups) were collected for the </w:t>
      </w:r>
      <w:proofErr w:type="spellStart"/>
      <w:r w:rsidRPr="002E3FB1">
        <w:rPr>
          <w:rFonts w:ascii="Arial" w:hAnsi="Arial" w:cs="Arial"/>
          <w:lang w:eastAsia="ja-JP"/>
        </w:rPr>
        <w:t>ChIP</w:t>
      </w:r>
      <w:proofErr w:type="spellEnd"/>
      <w:r w:rsidRPr="002E3FB1">
        <w:rPr>
          <w:rFonts w:ascii="Arial" w:hAnsi="Arial" w:cs="Arial"/>
          <w:lang w:eastAsia="ja-JP"/>
        </w:rPr>
        <w:t xml:space="preserve"> assay. The details for the assay have been described</w:t>
      </w:r>
      <w:r w:rsidRPr="002E3FB1">
        <w:rPr>
          <w:rFonts w:ascii="Arial" w:hAnsi="Arial" w:cs="Arial"/>
          <w:lang w:eastAsia="ja-JP"/>
        </w:rPr>
        <w:fldChar w:fldCharType="begin">
          <w:fldData xml:space="preserve">PEVuZE5vdGU+PENpdGU+PEF1dGhvcj5JbmdsZTwvQXV0aG9yPjxZZWFyPjIwMTA8L1llYXI+PFJl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</w:fldData>
        </w:fldChar>
      </w:r>
      <w:r w:rsidRPr="002E3FB1">
        <w:rPr>
          <w:rFonts w:ascii="Arial" w:hAnsi="Arial" w:cs="Arial"/>
          <w:lang w:eastAsia="ja-JP"/>
        </w:rPr>
        <w:instrText xml:space="preserve"> ADDIN EN.CITE </w:instrText>
      </w:r>
      <w:r w:rsidRPr="002E3FB1">
        <w:rPr>
          <w:rFonts w:ascii="Arial" w:hAnsi="Arial" w:cs="Arial"/>
          <w:lang w:eastAsia="ja-JP"/>
        </w:rPr>
        <w:fldChar w:fldCharType="begin">
          <w:fldData xml:space="preserve">PEVuZE5vdGU+PENpdGU+PEF1dGhvcj5JbmdsZTwvQXV0aG9yPjxZZWFyPjIwMTA8L1llYXI+PFJl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</w:fldData>
        </w:fldChar>
      </w:r>
      <w:r w:rsidRPr="002E3FB1">
        <w:rPr>
          <w:rFonts w:ascii="Arial" w:hAnsi="Arial" w:cs="Arial"/>
          <w:lang w:eastAsia="ja-JP"/>
        </w:rPr>
        <w:instrText xml:space="preserve"> ADDIN EN.CITE.DATA </w:instrText>
      </w:r>
      <w:r w:rsidRPr="002E3FB1">
        <w:rPr>
          <w:rFonts w:ascii="Arial" w:hAnsi="Arial" w:cs="Arial"/>
          <w:lang w:eastAsia="ja-JP"/>
        </w:rPr>
      </w:r>
      <w:r w:rsidRPr="002E3FB1">
        <w:rPr>
          <w:rFonts w:ascii="Arial" w:hAnsi="Arial" w:cs="Arial"/>
          <w:lang w:eastAsia="ja-JP"/>
        </w:rPr>
        <w:fldChar w:fldCharType="end"/>
      </w:r>
      <w:r w:rsidRPr="002E3FB1">
        <w:rPr>
          <w:rFonts w:ascii="Arial" w:hAnsi="Arial" w:cs="Arial"/>
          <w:lang w:eastAsia="ja-JP"/>
        </w:rPr>
      </w:r>
      <w:r w:rsidRPr="002E3FB1">
        <w:rPr>
          <w:rFonts w:ascii="Arial" w:hAnsi="Arial" w:cs="Arial"/>
          <w:lang w:eastAsia="ja-JP"/>
        </w:rPr>
        <w:fldChar w:fldCharType="separate"/>
      </w:r>
      <w:r w:rsidRPr="002E3FB1">
        <w:rPr>
          <w:rFonts w:ascii="Arial" w:hAnsi="Arial" w:cs="Arial"/>
          <w:noProof/>
          <w:lang w:eastAsia="ja-JP"/>
        </w:rPr>
        <w:t>(</w:t>
      </w:r>
      <w:hyperlink w:anchor="_ENREF_6" w:tooltip="Ingle, 2010 #15" w:history="1">
        <w:r w:rsidRPr="002E3FB1">
          <w:rPr>
            <w:rFonts w:ascii="Arial" w:hAnsi="Arial" w:cs="Arial"/>
            <w:noProof/>
            <w:lang w:eastAsia="ja-JP"/>
          </w:rPr>
          <w:t>6</w:t>
        </w:r>
      </w:hyperlink>
      <w:r w:rsidRPr="002E3FB1">
        <w:rPr>
          <w:rFonts w:ascii="Arial" w:hAnsi="Arial" w:cs="Arial"/>
          <w:noProof/>
          <w:lang w:eastAsia="ja-JP"/>
        </w:rPr>
        <w:t>)</w:t>
      </w:r>
      <w:r w:rsidRPr="002E3FB1">
        <w:rPr>
          <w:rFonts w:ascii="Arial" w:hAnsi="Arial" w:cs="Arial"/>
          <w:lang w:eastAsia="ja-JP"/>
        </w:rPr>
        <w:fldChar w:fldCharType="end"/>
      </w:r>
      <w:r w:rsidRPr="002E3FB1">
        <w:rPr>
          <w:rFonts w:ascii="Arial" w:hAnsi="Arial" w:cs="Arial"/>
          <w:lang w:eastAsia="ja-JP"/>
        </w:rPr>
        <w:t xml:space="preserve">. </w:t>
      </w:r>
      <w:proofErr w:type="spellStart"/>
      <w:r w:rsidRPr="002E3FB1">
        <w:rPr>
          <w:rFonts w:ascii="Arial" w:hAnsi="Arial" w:cs="Arial"/>
          <w:lang w:eastAsia="ja-JP"/>
        </w:rPr>
        <w:t>ChIP</w:t>
      </w:r>
      <w:proofErr w:type="spellEnd"/>
      <w:r w:rsidRPr="002E3FB1">
        <w:rPr>
          <w:rFonts w:ascii="Arial" w:hAnsi="Arial" w:cs="Arial"/>
          <w:lang w:eastAsia="ja-JP"/>
        </w:rPr>
        <w:t xml:space="preserve"> results were analyzed by </w:t>
      </w:r>
      <w:proofErr w:type="spellStart"/>
      <w:r w:rsidRPr="002E3FB1">
        <w:rPr>
          <w:rFonts w:ascii="Arial" w:hAnsi="Arial" w:cs="Arial"/>
          <w:lang w:eastAsia="ja-JP"/>
        </w:rPr>
        <w:t>qRT</w:t>
      </w:r>
      <w:proofErr w:type="spellEnd"/>
      <w:r w:rsidRPr="002E3FB1">
        <w:rPr>
          <w:rFonts w:ascii="Arial" w:hAnsi="Arial" w:cs="Arial"/>
          <w:lang w:eastAsia="ja-JP"/>
        </w:rPr>
        <w:t xml:space="preserve">-PCR as well as by running DNA products on standard agarose gels. Primers for SNP rs4470990: forward primer 5’-GGA TTA CAG GCA CCT GGC TA-3’, reverse primer 5’-TAC AGT GGC TCA TGC CTG TC-3’ ; primers for SNP rs3802201: forward primer 5’-ATC TAG ACC TGA GCC CCT GTA CT-3’, reverse primer 5’-GCT AAT GCC GTC TTC AAA GG -3’. PCR products (20 </w:t>
      </w:r>
      <w:proofErr w:type="spellStart"/>
      <w:r w:rsidRPr="002E3FB1">
        <w:rPr>
          <w:rFonts w:ascii="Arial" w:hAnsi="Arial" w:cs="Arial"/>
          <w:lang w:eastAsia="ja-JP"/>
        </w:rPr>
        <w:t>uL</w:t>
      </w:r>
      <w:proofErr w:type="spellEnd"/>
      <w:r w:rsidRPr="002E3FB1">
        <w:rPr>
          <w:rFonts w:ascii="Arial" w:hAnsi="Arial" w:cs="Arial"/>
          <w:lang w:eastAsia="ja-JP"/>
        </w:rPr>
        <w:t>) were loaded on 2 % agarose gels, and electrophoresis was performed at 80 V for 1 hour in 1×TAE buffer.</w:t>
      </w:r>
    </w:p>
    <w:p w14:paraId="20AA5441" w14:textId="77777777" w:rsidR="002E3FB1" w:rsidRPr="002E3FB1" w:rsidRDefault="002E3FB1" w:rsidP="002E3FB1">
      <w:pPr>
        <w:spacing w:after="240" w:line="480" w:lineRule="auto"/>
        <w:ind w:left="-540"/>
        <w:outlineLvl w:val="0"/>
        <w:rPr>
          <w:rFonts w:ascii="Arial" w:hAnsi="Arial" w:cs="Arial"/>
          <w:b/>
          <w:lang w:eastAsia="ja-JP"/>
        </w:rPr>
      </w:pPr>
      <w:r w:rsidRPr="002E3FB1">
        <w:rPr>
          <w:rFonts w:ascii="Arial" w:hAnsi="Arial" w:cs="Arial"/>
          <w:b/>
          <w:lang w:eastAsia="ja-JP"/>
        </w:rPr>
        <w:t>MIR2052HG knock down and overexpression</w:t>
      </w:r>
    </w:p>
    <w:p w14:paraId="416EF7B6" w14:textId="77777777" w:rsidR="002E3FB1" w:rsidRPr="002E3FB1" w:rsidRDefault="002E3FB1" w:rsidP="002E3FB1">
      <w:pPr>
        <w:spacing w:after="240" w:line="480" w:lineRule="auto"/>
        <w:ind w:left="-540"/>
        <w:outlineLvl w:val="0"/>
        <w:rPr>
          <w:rFonts w:ascii="Arial" w:hAnsi="Arial" w:cs="Arial"/>
          <w:lang w:eastAsia="ja-JP"/>
        </w:rPr>
      </w:pPr>
      <w:r w:rsidRPr="002E3FB1">
        <w:rPr>
          <w:rFonts w:ascii="Arial" w:hAnsi="Arial" w:cs="Arial"/>
          <w:lang w:eastAsia="ja-JP"/>
        </w:rPr>
        <w:t xml:space="preserve">Antisense oligonucleotides (ASOs) were used to knock down and study the functions of </w:t>
      </w:r>
      <w:r w:rsidRPr="002E3FB1">
        <w:rPr>
          <w:rFonts w:ascii="Arial" w:hAnsi="Arial" w:cs="Arial"/>
          <w:bCs/>
          <w:lang w:eastAsia="ja-JP"/>
        </w:rPr>
        <w:t xml:space="preserve">MIR2052HG. </w:t>
      </w:r>
      <w:r w:rsidRPr="002E3FB1">
        <w:rPr>
          <w:rFonts w:ascii="Arial" w:hAnsi="Arial" w:cs="Arial"/>
          <w:lang w:eastAsia="ja-JP"/>
        </w:rPr>
        <w:t>Ten ASOs were designed for MIR2052HG and produced with locked nucleic acids modification of 5’ and 3’ ends (</w:t>
      </w:r>
      <w:proofErr w:type="spellStart"/>
      <w:r w:rsidRPr="002E3FB1">
        <w:rPr>
          <w:rFonts w:ascii="Arial" w:hAnsi="Arial" w:cs="Arial"/>
          <w:lang w:eastAsia="ja-JP"/>
        </w:rPr>
        <w:t>Exiqon</w:t>
      </w:r>
      <w:proofErr w:type="spellEnd"/>
      <w:r w:rsidRPr="002E3FB1">
        <w:rPr>
          <w:rFonts w:ascii="Arial" w:hAnsi="Arial" w:cs="Arial"/>
          <w:lang w:eastAsia="ja-JP"/>
        </w:rPr>
        <w:t xml:space="preserve">, Woburn, WA). Negative control ASO was obtained from </w:t>
      </w:r>
      <w:proofErr w:type="spellStart"/>
      <w:r w:rsidRPr="002E3FB1">
        <w:rPr>
          <w:rFonts w:ascii="Arial" w:hAnsi="Arial" w:cs="Arial"/>
          <w:lang w:eastAsia="ja-JP"/>
        </w:rPr>
        <w:t>Exiqon</w:t>
      </w:r>
      <w:proofErr w:type="spellEnd"/>
      <w:r w:rsidRPr="002E3FB1">
        <w:rPr>
          <w:rFonts w:ascii="Arial" w:hAnsi="Arial" w:cs="Arial"/>
          <w:lang w:eastAsia="ja-JP"/>
        </w:rPr>
        <w:t xml:space="preserve"> (Woburn, MA). </w:t>
      </w:r>
      <w:proofErr w:type="spellStart"/>
      <w:r w:rsidRPr="002E3FB1">
        <w:rPr>
          <w:rFonts w:ascii="Arial" w:hAnsi="Arial" w:cs="Arial"/>
          <w:lang w:eastAsia="ja-JP"/>
        </w:rPr>
        <w:t>Lipofectamine</w:t>
      </w:r>
      <w:proofErr w:type="spellEnd"/>
      <w:r w:rsidRPr="002E3FB1">
        <w:rPr>
          <w:rFonts w:ascii="Arial" w:hAnsi="Arial" w:cs="Arial"/>
          <w:lang w:eastAsia="ja-JP"/>
        </w:rPr>
        <w:t xml:space="preserve"> RNAi Max (Invitrogen) and OPTI-MEM (Life Technologies) were used for ASOs transfection. Knock down efficiency was measured using </w:t>
      </w:r>
      <w:proofErr w:type="spellStart"/>
      <w:r w:rsidRPr="002E3FB1">
        <w:rPr>
          <w:rFonts w:ascii="Arial" w:hAnsi="Arial" w:cs="Arial"/>
          <w:lang w:eastAsia="ja-JP"/>
        </w:rPr>
        <w:t>TaqMan</w:t>
      </w:r>
      <w:proofErr w:type="spellEnd"/>
      <w:r w:rsidRPr="002E3FB1">
        <w:rPr>
          <w:rFonts w:ascii="Arial" w:hAnsi="Arial" w:cs="Arial"/>
          <w:lang w:eastAsia="ja-JP"/>
        </w:rPr>
        <w:t xml:space="preserve"> q-RT-PCR. Two out of the 10 ASOs showed consistent knocking down effect at 100nM concentration for 72 hours. The sequence of ASOs were as follows: ASO1: 5’-GTTGATTAGATTTGG-3’; ASO2: 5’-ACAGTCCCGATCTTC-3’; negative control: 5’-AACACGTCTATACGC-3’. MIR2052HG overexpression plasmid was obtained from Blue Heron Biotech (Bothell, </w:t>
      </w:r>
      <w:r w:rsidRPr="002E3FB1">
        <w:rPr>
          <w:rFonts w:ascii="Arial" w:hAnsi="Arial" w:cs="Arial"/>
          <w:lang w:eastAsia="ja-JP"/>
        </w:rPr>
        <w:lastRenderedPageBreak/>
        <w:t xml:space="preserve">WA). The gene transcription region was reinserted into the </w:t>
      </w:r>
      <w:proofErr w:type="spellStart"/>
      <w:r w:rsidRPr="002E3FB1">
        <w:rPr>
          <w:rFonts w:ascii="Arial" w:hAnsi="Arial" w:cs="Arial"/>
          <w:lang w:eastAsia="ja-JP"/>
        </w:rPr>
        <w:t>pGFP</w:t>
      </w:r>
      <w:proofErr w:type="spellEnd"/>
      <w:r w:rsidRPr="002E3FB1">
        <w:rPr>
          <w:rFonts w:ascii="Arial" w:hAnsi="Arial" w:cs="Arial"/>
          <w:lang w:eastAsia="ja-JP"/>
        </w:rPr>
        <w:t>-C-</w:t>
      </w:r>
      <w:proofErr w:type="spellStart"/>
      <w:r w:rsidRPr="002E3FB1">
        <w:rPr>
          <w:rFonts w:ascii="Arial" w:hAnsi="Arial" w:cs="Arial"/>
          <w:lang w:eastAsia="ja-JP"/>
        </w:rPr>
        <w:t>shLenti</w:t>
      </w:r>
      <w:proofErr w:type="spellEnd"/>
      <w:r w:rsidRPr="002E3FB1">
        <w:rPr>
          <w:rFonts w:ascii="Arial" w:hAnsi="Arial" w:cs="Arial"/>
          <w:lang w:eastAsia="ja-JP"/>
        </w:rPr>
        <w:t xml:space="preserve"> shRNA Cloning Plasmid (TR30023, </w:t>
      </w:r>
      <w:proofErr w:type="spellStart"/>
      <w:r w:rsidRPr="002E3FB1">
        <w:rPr>
          <w:rFonts w:ascii="Arial" w:hAnsi="Arial" w:cs="Arial"/>
          <w:lang w:eastAsia="ja-JP"/>
        </w:rPr>
        <w:t>Origene</w:t>
      </w:r>
      <w:proofErr w:type="spellEnd"/>
      <w:r w:rsidRPr="002E3FB1">
        <w:rPr>
          <w:rFonts w:ascii="Arial" w:hAnsi="Arial" w:cs="Arial"/>
          <w:lang w:eastAsia="ja-JP"/>
        </w:rPr>
        <w:t>, Rockville, MD). The lentiviral packaging kit (TR30022) (</w:t>
      </w:r>
      <w:proofErr w:type="spellStart"/>
      <w:r w:rsidRPr="002E3FB1">
        <w:rPr>
          <w:rFonts w:ascii="Arial" w:hAnsi="Arial" w:cs="Arial"/>
          <w:lang w:eastAsia="ja-JP"/>
        </w:rPr>
        <w:t>Origene</w:t>
      </w:r>
      <w:proofErr w:type="spellEnd"/>
      <w:r w:rsidRPr="002E3FB1">
        <w:rPr>
          <w:rFonts w:ascii="Arial" w:hAnsi="Arial" w:cs="Arial"/>
          <w:lang w:eastAsia="ja-JP"/>
        </w:rPr>
        <w:t xml:space="preserve">) was used for MIR2052HG virus production in HEK 293T cells. The virus supernatant was harvested and used to infect breast cancer cells. Cells with stable MIR2052HG overexpression were selected using </w:t>
      </w:r>
      <w:proofErr w:type="spellStart"/>
      <w:r w:rsidRPr="002E3FB1">
        <w:rPr>
          <w:rFonts w:ascii="Arial" w:hAnsi="Arial" w:cs="Arial"/>
          <w:lang w:eastAsia="ja-JP"/>
        </w:rPr>
        <w:t>puromycin</w:t>
      </w:r>
      <w:proofErr w:type="spellEnd"/>
      <w:r w:rsidRPr="002E3FB1">
        <w:rPr>
          <w:rFonts w:ascii="Arial" w:hAnsi="Arial" w:cs="Arial"/>
          <w:lang w:eastAsia="ja-JP"/>
        </w:rPr>
        <w:t xml:space="preserve"> (Sigma-Aldrich) at a concentration of 4 µg/</w:t>
      </w:r>
      <w:proofErr w:type="spellStart"/>
      <w:r w:rsidRPr="002E3FB1">
        <w:rPr>
          <w:rFonts w:ascii="Arial" w:hAnsi="Arial" w:cs="Arial"/>
          <w:lang w:eastAsia="ja-JP"/>
        </w:rPr>
        <w:t>mL.</w:t>
      </w:r>
      <w:proofErr w:type="spellEnd"/>
    </w:p>
    <w:p w14:paraId="5921E080" w14:textId="77777777" w:rsidR="002E3FB1" w:rsidRPr="002E3FB1" w:rsidRDefault="002E3FB1" w:rsidP="002E3FB1">
      <w:pPr>
        <w:spacing w:after="240" w:line="480" w:lineRule="auto"/>
        <w:ind w:left="-540"/>
        <w:outlineLvl w:val="0"/>
        <w:rPr>
          <w:rFonts w:ascii="Arial" w:hAnsi="Arial" w:cs="Arial"/>
          <w:b/>
          <w:lang w:eastAsia="ja-JP"/>
        </w:rPr>
      </w:pPr>
      <w:r w:rsidRPr="002E3FB1">
        <w:rPr>
          <w:rFonts w:ascii="Arial" w:hAnsi="Arial" w:cs="Arial"/>
          <w:b/>
          <w:lang w:eastAsia="ja-JP"/>
        </w:rPr>
        <w:t xml:space="preserve">Cell proliferation assays             </w:t>
      </w:r>
    </w:p>
    <w:p w14:paraId="03AE711C" w14:textId="77777777" w:rsidR="002E3FB1" w:rsidRPr="002E3FB1" w:rsidRDefault="002E3FB1" w:rsidP="002E3FB1">
      <w:pPr>
        <w:spacing w:after="240" w:line="480" w:lineRule="auto"/>
        <w:ind w:left="-540"/>
        <w:outlineLvl w:val="0"/>
        <w:rPr>
          <w:rFonts w:ascii="Arial" w:hAnsi="Arial" w:cs="Arial"/>
          <w:lang w:eastAsia="ja-JP"/>
        </w:rPr>
      </w:pPr>
      <w:r w:rsidRPr="002E3FB1">
        <w:rPr>
          <w:rFonts w:ascii="Arial" w:hAnsi="Arial" w:cs="Arial"/>
          <w:lang w:eastAsia="ja-JP"/>
        </w:rPr>
        <w:t>Cells transfected with MIR2052HG ASOs or MIR2052HG stably-overexpressed cells were seeded (3000 cells/100 </w:t>
      </w:r>
      <w:proofErr w:type="spellStart"/>
      <w:r w:rsidRPr="002E3FB1">
        <w:rPr>
          <w:rFonts w:ascii="Arial" w:hAnsi="Arial" w:cs="Arial"/>
          <w:lang w:eastAsia="ja-JP"/>
        </w:rPr>
        <w:t>uL</w:t>
      </w:r>
      <w:proofErr w:type="spellEnd"/>
      <w:r w:rsidRPr="002E3FB1">
        <w:rPr>
          <w:rFonts w:ascii="Arial" w:hAnsi="Arial" w:cs="Arial"/>
          <w:lang w:eastAsia="ja-JP"/>
        </w:rPr>
        <w:t>/well) in a 96-well plate (Corning, Corning, NY). The MTS assay (</w:t>
      </w:r>
      <w:proofErr w:type="spellStart"/>
      <w:r w:rsidRPr="002E3FB1">
        <w:rPr>
          <w:rFonts w:ascii="Arial" w:hAnsi="Arial" w:cs="Arial"/>
          <w:lang w:eastAsia="ja-JP"/>
        </w:rPr>
        <w:t>Promega</w:t>
      </w:r>
      <w:proofErr w:type="spellEnd"/>
      <w:r w:rsidRPr="002E3FB1">
        <w:rPr>
          <w:rFonts w:ascii="Arial" w:hAnsi="Arial" w:cs="Arial"/>
          <w:lang w:eastAsia="ja-JP"/>
        </w:rPr>
        <w:t>, Madison, WI) was used to determine the cell viability in six replicates. For cell proliferation after E2, androstenedione or AI (</w:t>
      </w:r>
      <w:proofErr w:type="spellStart"/>
      <w:r w:rsidRPr="002E3FB1">
        <w:rPr>
          <w:rFonts w:ascii="Arial" w:hAnsi="Arial" w:cs="Arial"/>
          <w:lang w:eastAsia="ja-JP"/>
        </w:rPr>
        <w:t>anastrozole</w:t>
      </w:r>
      <w:proofErr w:type="spellEnd"/>
      <w:r w:rsidRPr="002E3FB1">
        <w:rPr>
          <w:rFonts w:ascii="Arial" w:hAnsi="Arial" w:cs="Arial"/>
          <w:lang w:eastAsia="ja-JP"/>
        </w:rPr>
        <w:t xml:space="preserve"> or </w:t>
      </w:r>
      <w:proofErr w:type="spellStart"/>
      <w:r w:rsidRPr="002E3FB1">
        <w:rPr>
          <w:rFonts w:ascii="Arial" w:hAnsi="Arial" w:cs="Arial"/>
          <w:lang w:eastAsia="ja-JP"/>
        </w:rPr>
        <w:t>exemestane</w:t>
      </w:r>
      <w:proofErr w:type="spellEnd"/>
      <w:r w:rsidRPr="002E3FB1">
        <w:rPr>
          <w:rFonts w:ascii="Arial" w:hAnsi="Arial" w:cs="Arial"/>
          <w:lang w:eastAsia="ja-JP"/>
        </w:rPr>
        <w:t xml:space="preserve">) treatment, MCF7/AC1cells stably overexpressing MIR2052HG were starved in IMEM with 10% charcoal stripped FBS (Invitrogen) for 24 hours followed by various treatments. Specifically, 1500 cells were plated per well in 96 well plates, followed by different treatments depending on the experiments: 1 </w:t>
      </w:r>
      <w:proofErr w:type="spellStart"/>
      <w:r w:rsidRPr="002E3FB1">
        <w:rPr>
          <w:rFonts w:ascii="Arial" w:hAnsi="Arial" w:cs="Arial"/>
          <w:lang w:eastAsia="ja-JP"/>
        </w:rPr>
        <w:t>nM</w:t>
      </w:r>
      <w:proofErr w:type="spellEnd"/>
      <w:r w:rsidRPr="002E3FB1">
        <w:rPr>
          <w:rFonts w:ascii="Arial" w:hAnsi="Arial" w:cs="Arial"/>
          <w:lang w:eastAsia="ja-JP"/>
        </w:rPr>
        <w:t xml:space="preserve"> androstenedione, 1nM androstenedione plus 1μM </w:t>
      </w:r>
      <w:proofErr w:type="spellStart"/>
      <w:r w:rsidRPr="002E3FB1">
        <w:rPr>
          <w:rFonts w:ascii="Arial" w:hAnsi="Arial" w:cs="Arial"/>
          <w:lang w:eastAsia="ja-JP"/>
        </w:rPr>
        <w:t>anastrozole</w:t>
      </w:r>
      <w:proofErr w:type="spellEnd"/>
      <w:r w:rsidRPr="002E3FB1">
        <w:rPr>
          <w:rFonts w:ascii="Arial" w:hAnsi="Arial" w:cs="Arial"/>
          <w:lang w:eastAsia="ja-JP"/>
        </w:rPr>
        <w:t xml:space="preserve">, 1nM androstenedione plus 200 </w:t>
      </w:r>
      <w:proofErr w:type="spellStart"/>
      <w:r w:rsidRPr="002E3FB1">
        <w:rPr>
          <w:rFonts w:ascii="Arial" w:hAnsi="Arial" w:cs="Arial"/>
          <w:lang w:eastAsia="ja-JP"/>
        </w:rPr>
        <w:t>nM</w:t>
      </w:r>
      <w:proofErr w:type="spellEnd"/>
      <w:r w:rsidRPr="002E3FB1">
        <w:rPr>
          <w:rFonts w:ascii="Arial" w:hAnsi="Arial" w:cs="Arial"/>
          <w:lang w:eastAsia="ja-JP"/>
        </w:rPr>
        <w:t xml:space="preserve"> </w:t>
      </w:r>
      <w:proofErr w:type="spellStart"/>
      <w:r w:rsidRPr="002E3FB1">
        <w:rPr>
          <w:rFonts w:ascii="Arial" w:hAnsi="Arial" w:cs="Arial"/>
          <w:lang w:eastAsia="ja-JP"/>
        </w:rPr>
        <w:t>exemestane</w:t>
      </w:r>
      <w:proofErr w:type="spellEnd"/>
      <w:r w:rsidRPr="002E3FB1">
        <w:rPr>
          <w:rFonts w:ascii="Arial" w:hAnsi="Arial" w:cs="Arial"/>
          <w:lang w:eastAsia="ja-JP"/>
        </w:rPr>
        <w:t xml:space="preserve">, 0.01 </w:t>
      </w:r>
      <w:proofErr w:type="spellStart"/>
      <w:r w:rsidRPr="002E3FB1">
        <w:rPr>
          <w:rFonts w:ascii="Arial" w:hAnsi="Arial" w:cs="Arial"/>
          <w:lang w:eastAsia="ja-JP"/>
        </w:rPr>
        <w:t>nM</w:t>
      </w:r>
      <w:proofErr w:type="spellEnd"/>
      <w:r w:rsidRPr="002E3FB1">
        <w:rPr>
          <w:rFonts w:ascii="Arial" w:hAnsi="Arial" w:cs="Arial"/>
          <w:lang w:eastAsia="ja-JP"/>
        </w:rPr>
        <w:t xml:space="preserve"> E2 and 0.01 E2 plus 1 </w:t>
      </w:r>
      <w:proofErr w:type="spellStart"/>
      <w:r w:rsidRPr="002E3FB1">
        <w:rPr>
          <w:rFonts w:ascii="Arial" w:hAnsi="Arial" w:cs="Arial"/>
          <w:lang w:eastAsia="ja-JP"/>
        </w:rPr>
        <w:t>μM</w:t>
      </w:r>
      <w:proofErr w:type="spellEnd"/>
      <w:r w:rsidRPr="002E3FB1">
        <w:rPr>
          <w:rFonts w:ascii="Arial" w:hAnsi="Arial" w:cs="Arial"/>
          <w:lang w:eastAsia="ja-JP"/>
        </w:rPr>
        <w:t xml:space="preserve"> 4-OH TAM. MTS assays (</w:t>
      </w:r>
      <w:proofErr w:type="spellStart"/>
      <w:r w:rsidRPr="002E3FB1">
        <w:rPr>
          <w:rFonts w:ascii="Arial" w:hAnsi="Arial" w:cs="Arial"/>
          <w:lang w:eastAsia="ja-JP"/>
        </w:rPr>
        <w:t>Promega</w:t>
      </w:r>
      <w:proofErr w:type="spellEnd"/>
      <w:r w:rsidRPr="002E3FB1">
        <w:rPr>
          <w:rFonts w:ascii="Arial" w:hAnsi="Arial" w:cs="Arial"/>
          <w:lang w:eastAsia="ja-JP"/>
        </w:rPr>
        <w:t xml:space="preserve">) were performed to determine the cell viability every two to three days. In the assay, OD </w:t>
      </w:r>
      <w:r w:rsidRPr="002E3FB1">
        <w:rPr>
          <w:rFonts w:ascii="Arial" w:hAnsi="Arial" w:cs="Arial"/>
          <w:vertAlign w:val="subscript"/>
          <w:lang w:eastAsia="ja-JP"/>
        </w:rPr>
        <w:t>490nm</w:t>
      </w:r>
      <w:r w:rsidRPr="002E3FB1">
        <w:rPr>
          <w:rFonts w:ascii="Arial" w:hAnsi="Arial" w:cs="Arial"/>
          <w:lang w:eastAsia="ja-JP"/>
        </w:rPr>
        <w:t xml:space="preserve"> (optical density) represents the absorbance at the wavelength of 490 nm (nanometer). </w:t>
      </w:r>
    </w:p>
    <w:p w14:paraId="5635F425" w14:textId="77777777" w:rsidR="002E3FB1" w:rsidRPr="002E3FB1" w:rsidRDefault="002E3FB1" w:rsidP="002E3FB1">
      <w:pPr>
        <w:spacing w:after="240" w:line="480" w:lineRule="auto"/>
        <w:ind w:left="-540"/>
        <w:outlineLvl w:val="0"/>
        <w:rPr>
          <w:rFonts w:ascii="Arial" w:hAnsi="Arial" w:cs="Arial"/>
          <w:b/>
          <w:lang w:eastAsia="ja-JP"/>
        </w:rPr>
      </w:pPr>
      <w:r w:rsidRPr="002E3FB1">
        <w:rPr>
          <w:rFonts w:ascii="Arial" w:hAnsi="Arial" w:cs="Arial"/>
          <w:b/>
          <w:lang w:eastAsia="ja-JP"/>
        </w:rPr>
        <w:t>Colony forming assays</w:t>
      </w:r>
    </w:p>
    <w:p w14:paraId="6EE41963" w14:textId="77777777" w:rsidR="002E3FB1" w:rsidRPr="002E3FB1" w:rsidRDefault="002E3FB1" w:rsidP="002E3FB1">
      <w:pPr>
        <w:spacing w:after="240" w:line="480" w:lineRule="auto"/>
        <w:ind w:left="-540"/>
        <w:outlineLvl w:val="0"/>
        <w:rPr>
          <w:rFonts w:ascii="Arial" w:hAnsi="Arial" w:cs="Arial"/>
          <w:lang w:eastAsia="ja-JP"/>
        </w:rPr>
      </w:pPr>
      <w:r w:rsidRPr="002E3FB1">
        <w:rPr>
          <w:rFonts w:ascii="Arial" w:hAnsi="Arial" w:cs="Arial"/>
          <w:lang w:eastAsia="ja-JP"/>
        </w:rPr>
        <w:lastRenderedPageBreak/>
        <w:t xml:space="preserve">Cells transfected with MIR2052HG ASOs or MIR2052HG stably-overexpressed cells were plated (800~ 1000 cells/well) in 6-well culture clusters (Corning) in triplicates. Subsequently, the cells were cultured for up to 14 days. Colonies were washed with cold PBS, fixed with frozen methanol, and then stained with Giemsa stain solution (Sigma-Aldrich). Colonies (&gt;50 cells) were accounted with the Image J software (version 1.42q) and colony-formation rates were calculated. </w:t>
      </w:r>
    </w:p>
    <w:p w14:paraId="3FAEE506" w14:textId="77777777" w:rsidR="002E3FB1" w:rsidRPr="002E3FB1" w:rsidRDefault="002E3FB1" w:rsidP="002E3FB1">
      <w:pPr>
        <w:spacing w:after="240" w:line="480" w:lineRule="auto"/>
        <w:ind w:left="-540"/>
        <w:outlineLvl w:val="0"/>
        <w:rPr>
          <w:rFonts w:ascii="Arial" w:hAnsi="Arial" w:cs="Arial"/>
          <w:b/>
          <w:lang w:eastAsia="ja-JP"/>
        </w:rPr>
      </w:pPr>
      <w:r w:rsidRPr="002E3FB1">
        <w:rPr>
          <w:rFonts w:ascii="Arial" w:hAnsi="Arial" w:cs="Arial"/>
          <w:b/>
          <w:lang w:eastAsia="ja-JP"/>
        </w:rPr>
        <w:t xml:space="preserve">Western blotting </w:t>
      </w:r>
    </w:p>
    <w:p w14:paraId="3394ECF9" w14:textId="77777777" w:rsidR="002E3FB1" w:rsidRPr="002E3FB1" w:rsidRDefault="002E3FB1" w:rsidP="002E3FB1">
      <w:pPr>
        <w:spacing w:after="240" w:line="480" w:lineRule="auto"/>
        <w:ind w:left="-540"/>
        <w:outlineLvl w:val="0"/>
        <w:rPr>
          <w:rFonts w:ascii="Arial" w:hAnsi="Arial" w:cs="Arial"/>
          <w:lang w:eastAsia="ja-JP"/>
        </w:rPr>
      </w:pPr>
      <w:r w:rsidRPr="002E3FB1">
        <w:rPr>
          <w:rFonts w:ascii="Arial" w:hAnsi="Arial" w:cs="Arial"/>
          <w:lang w:eastAsia="ja-JP"/>
        </w:rPr>
        <w:t xml:space="preserve">Cells were washed with cold PBS and were lysed in cold NETN buffer (100mM </w:t>
      </w:r>
      <w:proofErr w:type="spellStart"/>
      <w:r w:rsidRPr="002E3FB1">
        <w:rPr>
          <w:rFonts w:ascii="Arial" w:hAnsi="Arial" w:cs="Arial"/>
          <w:lang w:eastAsia="ja-JP"/>
        </w:rPr>
        <w:t>NaCl</w:t>
      </w:r>
      <w:proofErr w:type="spellEnd"/>
      <w:r w:rsidRPr="002E3FB1">
        <w:rPr>
          <w:rFonts w:ascii="Arial" w:hAnsi="Arial" w:cs="Arial"/>
          <w:lang w:eastAsia="ja-JP"/>
        </w:rPr>
        <w:t xml:space="preserve">, 20 </w:t>
      </w:r>
      <w:proofErr w:type="spellStart"/>
      <w:r w:rsidRPr="002E3FB1">
        <w:rPr>
          <w:rFonts w:ascii="Arial" w:hAnsi="Arial" w:cs="Arial"/>
          <w:lang w:eastAsia="ja-JP"/>
        </w:rPr>
        <w:t>mM</w:t>
      </w:r>
      <w:proofErr w:type="spellEnd"/>
      <w:r w:rsidRPr="002E3FB1">
        <w:rPr>
          <w:rFonts w:ascii="Arial" w:hAnsi="Arial" w:cs="Arial"/>
          <w:lang w:eastAsia="ja-JP"/>
        </w:rPr>
        <w:t xml:space="preserve"> </w:t>
      </w:r>
      <w:proofErr w:type="spellStart"/>
      <w:r w:rsidRPr="002E3FB1">
        <w:rPr>
          <w:rFonts w:ascii="Arial" w:hAnsi="Arial" w:cs="Arial"/>
          <w:lang w:eastAsia="ja-JP"/>
        </w:rPr>
        <w:t>Tris·HCl</w:t>
      </w:r>
      <w:proofErr w:type="spellEnd"/>
      <w:r w:rsidRPr="002E3FB1">
        <w:rPr>
          <w:rFonts w:ascii="Arial" w:hAnsi="Arial" w:cs="Arial"/>
          <w:lang w:eastAsia="ja-JP"/>
        </w:rPr>
        <w:t xml:space="preserve"> pH=0.8, 0.5mM EDTA, NP-40) with Proteasome cocktail inhibitor (Roche, Indianapolis, IN) and phosphatase inhibitor (</w:t>
      </w:r>
      <w:proofErr w:type="spellStart"/>
      <w:r w:rsidRPr="002E3FB1">
        <w:rPr>
          <w:rFonts w:ascii="Arial" w:hAnsi="Arial" w:cs="Arial"/>
          <w:lang w:eastAsia="ja-JP"/>
        </w:rPr>
        <w:t>PhosSTOP</w:t>
      </w:r>
      <w:proofErr w:type="spellEnd"/>
      <w:r w:rsidRPr="002E3FB1">
        <w:rPr>
          <w:rFonts w:ascii="Arial" w:hAnsi="Arial" w:cs="Arial"/>
          <w:lang w:eastAsia="ja-JP"/>
        </w:rPr>
        <w:t xml:space="preserve"> EASY pack, Roche). Cell lysates were diluted with SDS loading buffer (SDS, glycerol, bromic acid, 1 M </w:t>
      </w:r>
      <w:proofErr w:type="spellStart"/>
      <w:r w:rsidRPr="002E3FB1">
        <w:rPr>
          <w:rFonts w:ascii="Arial" w:hAnsi="Arial" w:cs="Arial"/>
          <w:lang w:eastAsia="ja-JP"/>
        </w:rPr>
        <w:t>Tris·HCl</w:t>
      </w:r>
      <w:proofErr w:type="spellEnd"/>
      <w:r w:rsidRPr="002E3FB1">
        <w:rPr>
          <w:rFonts w:ascii="Arial" w:hAnsi="Arial" w:cs="Arial"/>
          <w:lang w:eastAsia="ja-JP"/>
        </w:rPr>
        <w:t>) and boiled, centrifuged at 10,000 rpm and stored at −20 °C. Equal amounts of protein were subjected to electrophoresis in 4-15% TGX SDS gels (</w:t>
      </w:r>
      <w:proofErr w:type="spellStart"/>
      <w:r w:rsidRPr="002E3FB1">
        <w:rPr>
          <w:rFonts w:ascii="Arial" w:hAnsi="Arial" w:cs="Arial"/>
          <w:lang w:eastAsia="ja-JP"/>
        </w:rPr>
        <w:t>Bio-rad</w:t>
      </w:r>
      <w:proofErr w:type="spellEnd"/>
      <w:r w:rsidRPr="002E3FB1">
        <w:rPr>
          <w:rFonts w:ascii="Arial" w:hAnsi="Arial" w:cs="Arial"/>
          <w:lang w:eastAsia="ja-JP"/>
        </w:rPr>
        <w:t>, Hercules, CA) and were transferred to PVDF membranes. Membranes were blocked in TBS with 5% BSA and 0.1% Tween-20 and then incubated overnight at 4 °C with the following primary antibodies: ERα (</w:t>
      </w:r>
      <w:proofErr w:type="spellStart"/>
      <w:r w:rsidRPr="002E3FB1">
        <w:rPr>
          <w:rFonts w:ascii="Arial" w:hAnsi="Arial" w:cs="Arial"/>
          <w:lang w:eastAsia="ja-JP"/>
        </w:rPr>
        <w:t>Abcam</w:t>
      </w:r>
      <w:proofErr w:type="spellEnd"/>
      <w:r w:rsidRPr="002E3FB1">
        <w:rPr>
          <w:rFonts w:ascii="Arial" w:hAnsi="Arial" w:cs="Arial"/>
          <w:lang w:eastAsia="ja-JP"/>
        </w:rPr>
        <w:t xml:space="preserve">, Cambridge, UK), AKT, p-AKT S473, p-AKT T308, FOXO3a, p-FOXO3 S318/S321 antibodies (Cell Signaling Technology, Danvers, MA) and β-actin antibody (Sigma-Aldrich). Membranes were washed with TBS-T (TBS with 0.1% Tween-20) and then incubated with HRP-conjugated anti-mouse IgG (Immuno-Jackson) or HRP-conjugated anti-rabbit IgG (Jackson </w:t>
      </w:r>
      <w:proofErr w:type="spellStart"/>
      <w:r w:rsidRPr="002E3FB1">
        <w:rPr>
          <w:rFonts w:ascii="Arial" w:hAnsi="Arial" w:cs="Arial"/>
          <w:lang w:eastAsia="ja-JP"/>
        </w:rPr>
        <w:t>Immuno</w:t>
      </w:r>
      <w:proofErr w:type="spellEnd"/>
      <w:r w:rsidRPr="002E3FB1">
        <w:rPr>
          <w:rFonts w:ascii="Arial" w:hAnsi="Arial" w:cs="Arial"/>
          <w:lang w:eastAsia="ja-JP"/>
        </w:rPr>
        <w:t xml:space="preserve">, West Grove, PA) for 1 hour at room temperature. All blots were visualized with </w:t>
      </w:r>
      <w:proofErr w:type="spellStart"/>
      <w:r w:rsidRPr="002E3FB1">
        <w:rPr>
          <w:rFonts w:ascii="Arial" w:hAnsi="Arial" w:cs="Arial"/>
          <w:lang w:eastAsia="ja-JP"/>
        </w:rPr>
        <w:t>Supersignal</w:t>
      </w:r>
      <w:proofErr w:type="spellEnd"/>
      <w:r w:rsidRPr="002E3FB1">
        <w:rPr>
          <w:rFonts w:ascii="Arial" w:hAnsi="Arial" w:cs="Arial"/>
          <w:lang w:eastAsia="ja-JP"/>
        </w:rPr>
        <w:t xml:space="preserve"> </w:t>
      </w:r>
      <w:proofErr w:type="spellStart"/>
      <w:r w:rsidRPr="002E3FB1">
        <w:rPr>
          <w:rFonts w:ascii="Arial" w:hAnsi="Arial" w:cs="Arial"/>
          <w:lang w:eastAsia="ja-JP"/>
        </w:rPr>
        <w:t>WestPico</w:t>
      </w:r>
      <w:proofErr w:type="spellEnd"/>
      <w:r w:rsidRPr="002E3FB1">
        <w:rPr>
          <w:rFonts w:ascii="Arial" w:hAnsi="Arial" w:cs="Arial"/>
          <w:lang w:eastAsia="ja-JP"/>
        </w:rPr>
        <w:t xml:space="preserve"> chemiluminescent ECL kit (Thermo Fisher) and blue X-ray films (</w:t>
      </w:r>
      <w:proofErr w:type="spellStart"/>
      <w:r w:rsidRPr="002E3FB1">
        <w:rPr>
          <w:rFonts w:ascii="Arial" w:hAnsi="Arial" w:cs="Arial"/>
          <w:lang w:eastAsia="ja-JP"/>
        </w:rPr>
        <w:t>Phenix</w:t>
      </w:r>
      <w:proofErr w:type="spellEnd"/>
      <w:r w:rsidRPr="002E3FB1">
        <w:rPr>
          <w:rFonts w:ascii="Arial" w:hAnsi="Arial" w:cs="Arial"/>
          <w:lang w:eastAsia="ja-JP"/>
        </w:rPr>
        <w:t>, Candler, NC).</w:t>
      </w:r>
    </w:p>
    <w:p w14:paraId="7353E578" w14:textId="77777777" w:rsidR="002E3FB1" w:rsidRPr="002E3FB1" w:rsidRDefault="002E3FB1" w:rsidP="002E3FB1">
      <w:pPr>
        <w:spacing w:after="240" w:line="480" w:lineRule="auto"/>
        <w:ind w:left="-540"/>
        <w:outlineLvl w:val="0"/>
        <w:rPr>
          <w:rFonts w:ascii="Arial" w:hAnsi="Arial" w:cs="Arial"/>
          <w:b/>
          <w:lang w:eastAsia="ja-JP"/>
        </w:rPr>
      </w:pPr>
      <w:r w:rsidRPr="002E3FB1">
        <w:rPr>
          <w:rFonts w:ascii="Arial" w:hAnsi="Arial" w:cs="Arial"/>
          <w:b/>
          <w:lang w:eastAsia="ja-JP"/>
        </w:rPr>
        <w:lastRenderedPageBreak/>
        <w:t>Ubiquitination assays</w:t>
      </w:r>
    </w:p>
    <w:p w14:paraId="749724B3" w14:textId="77777777" w:rsidR="002E3FB1" w:rsidRPr="002E3FB1" w:rsidRDefault="002E3FB1" w:rsidP="002E3FB1">
      <w:pPr>
        <w:spacing w:after="240" w:line="480" w:lineRule="auto"/>
        <w:ind w:left="-540"/>
        <w:outlineLvl w:val="0"/>
        <w:rPr>
          <w:rFonts w:ascii="Arial" w:hAnsi="Arial" w:cs="Arial"/>
          <w:lang w:eastAsia="ja-JP"/>
        </w:rPr>
      </w:pPr>
      <w:r w:rsidRPr="002E3FB1">
        <w:rPr>
          <w:rFonts w:ascii="Arial" w:hAnsi="Arial" w:cs="Arial"/>
          <w:lang w:eastAsia="ja-JP"/>
        </w:rPr>
        <w:t>Approximately1.5 µg of HA-</w:t>
      </w:r>
      <w:proofErr w:type="spellStart"/>
      <w:r w:rsidRPr="002E3FB1">
        <w:rPr>
          <w:rFonts w:ascii="Arial" w:hAnsi="Arial" w:cs="Arial"/>
          <w:lang w:eastAsia="ja-JP"/>
        </w:rPr>
        <w:t>ubiquintin</w:t>
      </w:r>
      <w:proofErr w:type="spellEnd"/>
      <w:r w:rsidRPr="002E3FB1">
        <w:rPr>
          <w:rFonts w:ascii="Arial" w:hAnsi="Arial" w:cs="Arial"/>
          <w:lang w:eastAsia="ja-JP"/>
        </w:rPr>
        <w:t xml:space="preserve"> plasmid and 1.5 µg of </w:t>
      </w:r>
      <w:proofErr w:type="spellStart"/>
      <w:r w:rsidRPr="002E3FB1">
        <w:rPr>
          <w:rFonts w:ascii="Arial" w:hAnsi="Arial" w:cs="Arial"/>
          <w:lang w:eastAsia="ja-JP"/>
        </w:rPr>
        <w:t>pcDNA</w:t>
      </w:r>
      <w:proofErr w:type="spellEnd"/>
      <w:r w:rsidRPr="002E3FB1">
        <w:rPr>
          <w:rFonts w:ascii="Arial" w:hAnsi="Arial" w:cs="Arial"/>
          <w:lang w:eastAsia="ja-JP"/>
        </w:rPr>
        <w:t xml:space="preserve"> 4.1-ERα plasmid with FLAG tag were co-transfected in HEK 293T cells using </w:t>
      </w:r>
      <w:proofErr w:type="spellStart"/>
      <w:r w:rsidRPr="002E3FB1">
        <w:rPr>
          <w:rFonts w:ascii="Arial" w:hAnsi="Arial" w:cs="Arial"/>
          <w:lang w:eastAsia="ja-JP"/>
        </w:rPr>
        <w:t>Lipofectamine</w:t>
      </w:r>
      <w:proofErr w:type="spellEnd"/>
      <w:r w:rsidRPr="002E3FB1">
        <w:rPr>
          <w:rFonts w:ascii="Arial" w:hAnsi="Arial" w:cs="Arial"/>
          <w:lang w:eastAsia="ja-JP"/>
        </w:rPr>
        <w:t xml:space="preserve"> 2000 (Invitrogen). Twenty-four hours later, these cells were reversely transfected with the MIR2052HG ASO1, ASO2 or negative control. Approximately 2×10</w:t>
      </w:r>
      <w:r w:rsidRPr="002E3FB1">
        <w:rPr>
          <w:rFonts w:ascii="Arial" w:hAnsi="Arial" w:cs="Arial"/>
          <w:vertAlign w:val="superscript"/>
          <w:lang w:eastAsia="ja-JP"/>
        </w:rPr>
        <w:t>5</w:t>
      </w:r>
      <w:r w:rsidRPr="002E3FB1">
        <w:rPr>
          <w:rFonts w:ascii="Arial" w:hAnsi="Arial" w:cs="Arial"/>
          <w:lang w:eastAsia="ja-JP"/>
        </w:rPr>
        <w:t xml:space="preserve"> ASOs transfected and control cells were subsequently seeded into each 60 mm dishes (Corning). After 64 h, MG132 was added at a final concentration of 10 µM for an additional 8 hours Cells were then collected for the ubiquitination assay. Specifically, these cells were washed in cold PBS with NEM (1:100) and lysed in 2% SDS lysis buffer [62.5 </w:t>
      </w:r>
      <w:proofErr w:type="spellStart"/>
      <w:r w:rsidRPr="002E3FB1">
        <w:rPr>
          <w:rFonts w:ascii="Arial" w:hAnsi="Arial" w:cs="Arial"/>
          <w:lang w:eastAsia="ja-JP"/>
        </w:rPr>
        <w:t>mM</w:t>
      </w:r>
      <w:proofErr w:type="spellEnd"/>
      <w:r w:rsidRPr="002E3FB1">
        <w:rPr>
          <w:rFonts w:ascii="Arial" w:hAnsi="Arial" w:cs="Arial"/>
          <w:lang w:eastAsia="ja-JP"/>
        </w:rPr>
        <w:t xml:space="preserve"> </w:t>
      </w:r>
      <w:proofErr w:type="spellStart"/>
      <w:r w:rsidRPr="002E3FB1">
        <w:rPr>
          <w:rFonts w:ascii="Arial" w:hAnsi="Arial" w:cs="Arial"/>
          <w:lang w:eastAsia="ja-JP"/>
        </w:rPr>
        <w:t>Tris·HCl</w:t>
      </w:r>
      <w:proofErr w:type="spellEnd"/>
      <w:r w:rsidRPr="002E3FB1">
        <w:rPr>
          <w:rFonts w:ascii="Arial" w:hAnsi="Arial" w:cs="Arial"/>
          <w:lang w:eastAsia="ja-JP"/>
        </w:rPr>
        <w:t xml:space="preserve"> pH=6.8, 10% glycerol (v/v), SDS 2% (g/v)]. Immunoprecipitation assays were performed with the anti-FLAG antibody conjugated gels (ANTI-FLAG M2 Affinity gel) (Sigma-Aldrich). After washing, the FLAG gels were dissolved in 2xSDS loading buffer and boiled. These samples were then subjected to western blotting using the anti-ubiquitin antibody (Cell Signaling Technology) and </w:t>
      </w:r>
      <w:proofErr w:type="spellStart"/>
      <w:r w:rsidRPr="002E3FB1">
        <w:rPr>
          <w:rFonts w:ascii="Arial" w:hAnsi="Arial" w:cs="Arial"/>
          <w:lang w:eastAsia="ja-JP"/>
        </w:rPr>
        <w:t>antiFLAG</w:t>
      </w:r>
      <w:proofErr w:type="spellEnd"/>
      <w:r w:rsidRPr="002E3FB1">
        <w:rPr>
          <w:rFonts w:ascii="Arial" w:hAnsi="Arial" w:cs="Arial"/>
          <w:lang w:eastAsia="ja-JP"/>
        </w:rPr>
        <w:t xml:space="preserve"> antibody (Sigma).</w:t>
      </w:r>
    </w:p>
    <w:p w14:paraId="280AE6EB" w14:textId="77777777" w:rsidR="002E3FB1" w:rsidRDefault="002E3FB1" w:rsidP="00705969">
      <w:pPr>
        <w:autoSpaceDE w:val="0"/>
        <w:autoSpaceDN w:val="0"/>
        <w:adjustRightInd w:val="0"/>
        <w:spacing w:line="480" w:lineRule="auto"/>
        <w:ind w:left="-540"/>
        <w:rPr>
          <w:rFonts w:ascii="Arial" w:hAnsi="Arial" w:cs="Arial"/>
        </w:rPr>
      </w:pPr>
    </w:p>
    <w:p w14:paraId="3E85D698" w14:textId="77777777" w:rsidR="00283D8E" w:rsidRDefault="00283D8E" w:rsidP="00283D8E">
      <w:pPr>
        <w:rPr>
          <w:rFonts w:ascii="Arial" w:hAnsi="Arial" w:cs="Arial"/>
          <w:b/>
        </w:rPr>
      </w:pPr>
    </w:p>
    <w:p w14:paraId="2F8652EC" w14:textId="77777777" w:rsidR="00283D8E" w:rsidRDefault="00283D8E" w:rsidP="00283D8E">
      <w:pPr>
        <w:rPr>
          <w:rFonts w:ascii="Arial" w:hAnsi="Arial" w:cs="Arial"/>
          <w:b/>
        </w:rPr>
      </w:pPr>
    </w:p>
    <w:p w14:paraId="4F27E912" w14:textId="77777777" w:rsidR="00283D8E" w:rsidRDefault="00283D8E" w:rsidP="00283D8E">
      <w:pPr>
        <w:rPr>
          <w:rFonts w:ascii="Arial" w:hAnsi="Arial" w:cs="Arial"/>
          <w:b/>
        </w:rPr>
      </w:pPr>
    </w:p>
    <w:p w14:paraId="4925405D" w14:textId="77777777" w:rsidR="00283D8E" w:rsidRDefault="00283D8E" w:rsidP="00283D8E">
      <w:pPr>
        <w:rPr>
          <w:rFonts w:ascii="Arial" w:hAnsi="Arial" w:cs="Arial"/>
          <w:b/>
        </w:rPr>
      </w:pPr>
    </w:p>
    <w:p w14:paraId="35230E0C" w14:textId="77777777" w:rsidR="00283D8E" w:rsidRDefault="00283D8E" w:rsidP="00283D8E">
      <w:pPr>
        <w:rPr>
          <w:rFonts w:ascii="Arial" w:hAnsi="Arial" w:cs="Arial"/>
          <w:b/>
        </w:rPr>
      </w:pPr>
    </w:p>
    <w:p w14:paraId="1CDEA92B" w14:textId="77777777" w:rsidR="00283D8E" w:rsidRDefault="00283D8E" w:rsidP="00283D8E">
      <w:pPr>
        <w:rPr>
          <w:rFonts w:ascii="Arial" w:hAnsi="Arial" w:cs="Arial"/>
          <w:b/>
        </w:rPr>
      </w:pPr>
    </w:p>
    <w:p w14:paraId="250CA30D" w14:textId="77777777" w:rsidR="00283D8E" w:rsidRDefault="00283D8E" w:rsidP="00283D8E">
      <w:pPr>
        <w:rPr>
          <w:rFonts w:ascii="Arial" w:hAnsi="Arial" w:cs="Arial"/>
          <w:b/>
        </w:rPr>
      </w:pPr>
    </w:p>
    <w:p w14:paraId="70D7E7B0" w14:textId="77777777" w:rsidR="00283D8E" w:rsidRDefault="00283D8E" w:rsidP="00283D8E">
      <w:pPr>
        <w:rPr>
          <w:rFonts w:ascii="Arial" w:hAnsi="Arial" w:cs="Arial"/>
          <w:b/>
        </w:rPr>
      </w:pPr>
    </w:p>
    <w:p w14:paraId="25E02D18" w14:textId="77777777" w:rsidR="00283D8E" w:rsidRDefault="00283D8E" w:rsidP="00283D8E">
      <w:pPr>
        <w:rPr>
          <w:rFonts w:ascii="Arial" w:hAnsi="Arial" w:cs="Arial"/>
          <w:b/>
        </w:rPr>
      </w:pPr>
    </w:p>
    <w:p w14:paraId="242EC9C3" w14:textId="77777777" w:rsidR="00283D8E" w:rsidRDefault="00283D8E" w:rsidP="00283D8E">
      <w:pPr>
        <w:rPr>
          <w:rFonts w:ascii="Arial" w:hAnsi="Arial" w:cs="Arial"/>
          <w:b/>
        </w:rPr>
      </w:pPr>
    </w:p>
    <w:p w14:paraId="31FF01BA" w14:textId="77777777" w:rsidR="00283D8E" w:rsidRDefault="00283D8E" w:rsidP="00283D8E">
      <w:pPr>
        <w:rPr>
          <w:rFonts w:ascii="Arial" w:hAnsi="Arial" w:cs="Arial"/>
          <w:b/>
        </w:rPr>
      </w:pPr>
    </w:p>
    <w:p w14:paraId="1EF205C7" w14:textId="77777777" w:rsidR="00283D8E" w:rsidRDefault="00283D8E" w:rsidP="00283D8E">
      <w:pPr>
        <w:rPr>
          <w:rFonts w:ascii="Arial" w:hAnsi="Arial" w:cs="Arial"/>
          <w:b/>
        </w:rPr>
      </w:pPr>
    </w:p>
    <w:p w14:paraId="45D46887" w14:textId="77777777" w:rsidR="00283D8E" w:rsidRDefault="00283D8E" w:rsidP="00283D8E">
      <w:pPr>
        <w:rPr>
          <w:rFonts w:ascii="Arial" w:hAnsi="Arial" w:cs="Arial"/>
          <w:b/>
        </w:rPr>
      </w:pPr>
    </w:p>
    <w:p w14:paraId="00BAD698" w14:textId="77777777" w:rsidR="00283D8E" w:rsidRDefault="00283D8E" w:rsidP="00283D8E">
      <w:pPr>
        <w:rPr>
          <w:rFonts w:ascii="Arial" w:hAnsi="Arial" w:cs="Arial"/>
          <w:b/>
        </w:rPr>
      </w:pPr>
    </w:p>
    <w:p w14:paraId="0D2E5734" w14:textId="77777777" w:rsidR="00044279" w:rsidRDefault="00044279">
      <w:pPr>
        <w:rPr>
          <w:rFonts w:ascii="Arial" w:hAnsi="Arial" w:cs="Arial"/>
          <w:b/>
        </w:rPr>
      </w:pPr>
      <w:r>
        <w:rPr>
          <w:rFonts w:ascii="Arial" w:hAnsi="Arial" w:cs="Arial"/>
          <w:b/>
        </w:rPr>
        <w:br w:type="page"/>
      </w:r>
    </w:p>
    <w:p w14:paraId="090B5958" w14:textId="2D4362B4" w:rsidR="00283D8E" w:rsidRDefault="00283D8E" w:rsidP="00824921">
      <w:pPr>
        <w:ind w:left="-1260"/>
        <w:rPr>
          <w:rFonts w:ascii="Arial" w:hAnsi="Arial" w:cs="Arial"/>
          <w:b/>
        </w:rPr>
      </w:pPr>
      <w:r w:rsidRPr="00283D8E">
        <w:rPr>
          <w:rFonts w:ascii="Arial" w:hAnsi="Arial" w:cs="Arial"/>
          <w:b/>
        </w:rPr>
        <w:lastRenderedPageBreak/>
        <w:t>Supplementary Table</w:t>
      </w:r>
      <w:r w:rsidR="00044279">
        <w:rPr>
          <w:rFonts w:ascii="Arial" w:hAnsi="Arial" w:cs="Arial"/>
          <w:b/>
        </w:rPr>
        <w:t xml:space="preserve"> 1</w:t>
      </w:r>
      <w:r w:rsidR="00824921">
        <w:rPr>
          <w:rFonts w:ascii="Arial" w:hAnsi="Arial" w:cs="Arial"/>
          <w:b/>
        </w:rPr>
        <w:t xml:space="preserve"> Showing Patients Included and Not Included in Genome-Wide Association Study</w:t>
      </w:r>
    </w:p>
    <w:p w14:paraId="0C4C13E3" w14:textId="77777777" w:rsidR="00283D8E" w:rsidRPr="00283D8E" w:rsidRDefault="00283D8E" w:rsidP="00283D8E">
      <w:pPr>
        <w:rPr>
          <w:rFonts w:ascii="Arial" w:hAnsi="Arial" w:cs="Arial"/>
          <w:b/>
        </w:rPr>
      </w:pPr>
    </w:p>
    <w:tbl>
      <w:tblPr>
        <w:tblW w:w="11116" w:type="dxa"/>
        <w:jc w:val="center"/>
        <w:tblInd w:w="-479" w:type="dxa"/>
        <w:tblLayout w:type="fixed"/>
        <w:tblCellMar>
          <w:left w:w="19" w:type="dxa"/>
          <w:right w:w="19" w:type="dxa"/>
        </w:tblCellMar>
        <w:tblLook w:val="0600" w:firstRow="0" w:lastRow="0" w:firstColumn="0" w:lastColumn="0" w:noHBand="1" w:noVBand="1"/>
      </w:tblPr>
      <w:tblGrid>
        <w:gridCol w:w="2779"/>
        <w:gridCol w:w="2779"/>
        <w:gridCol w:w="2779"/>
        <w:gridCol w:w="2779"/>
      </w:tblGrid>
      <w:tr w:rsidR="00283D8E" w:rsidRPr="008E1567" w14:paraId="72C28CB9" w14:textId="77777777" w:rsidTr="00C35478">
        <w:trPr>
          <w:cantSplit/>
          <w:trHeight w:val="104"/>
          <w:tblHeader/>
          <w:jc w:val="center"/>
        </w:trPr>
        <w:tc>
          <w:tcPr>
            <w:tcW w:w="11116" w:type="dxa"/>
            <w:gridSpan w:val="4"/>
            <w:tcBorders>
              <w:top w:val="single" w:sz="6" w:space="0" w:color="000000"/>
              <w:left w:val="single" w:sz="6" w:space="0" w:color="000000"/>
              <w:bottom w:val="nil"/>
              <w:right w:val="single" w:sz="6" w:space="0" w:color="000000"/>
            </w:tcBorders>
            <w:shd w:val="clear" w:color="auto" w:fill="FFFFFF"/>
            <w:vAlign w:val="bottom"/>
          </w:tcPr>
          <w:p w14:paraId="203029DB" w14:textId="77777777" w:rsidR="00283D8E" w:rsidRPr="008E1567" w:rsidRDefault="00283D8E" w:rsidP="00283D8E">
            <w:pPr>
              <w:keepNext/>
              <w:adjustRightInd w:val="0"/>
              <w:spacing w:before="19" w:after="19" w:line="360" w:lineRule="auto"/>
              <w:jc w:val="center"/>
              <w:rPr>
                <w:rFonts w:ascii="Arial" w:hAnsi="Arial" w:cs="Arial"/>
                <w:b/>
                <w:bCs/>
                <w:color w:val="000000"/>
              </w:rPr>
            </w:pPr>
          </w:p>
        </w:tc>
      </w:tr>
      <w:tr w:rsidR="00283D8E" w:rsidRPr="008E1567" w14:paraId="30940D39" w14:textId="77777777" w:rsidTr="00C35478">
        <w:trPr>
          <w:cantSplit/>
          <w:trHeight w:val="104"/>
          <w:tblHeader/>
          <w:jc w:val="center"/>
        </w:trPr>
        <w:tc>
          <w:tcPr>
            <w:tcW w:w="2779" w:type="dxa"/>
            <w:tcBorders>
              <w:top w:val="nil"/>
              <w:left w:val="single" w:sz="6" w:space="0" w:color="000000"/>
              <w:bottom w:val="single" w:sz="6" w:space="0" w:color="000000"/>
              <w:right w:val="nil"/>
            </w:tcBorders>
            <w:shd w:val="clear" w:color="auto" w:fill="FFFFFF"/>
            <w:vAlign w:val="bottom"/>
          </w:tcPr>
          <w:p w14:paraId="2C9D9111" w14:textId="77777777" w:rsidR="00283D8E" w:rsidRPr="008E1567" w:rsidRDefault="00283D8E" w:rsidP="00283D8E">
            <w:pPr>
              <w:keepNext/>
              <w:adjustRightInd w:val="0"/>
              <w:spacing w:before="19" w:after="19" w:line="360" w:lineRule="auto"/>
              <w:rPr>
                <w:rFonts w:ascii="Arial" w:hAnsi="Arial" w:cs="Arial"/>
                <w:color w:val="000000"/>
              </w:rPr>
            </w:pPr>
          </w:p>
        </w:tc>
        <w:tc>
          <w:tcPr>
            <w:tcW w:w="2779" w:type="dxa"/>
            <w:tcBorders>
              <w:top w:val="nil"/>
              <w:left w:val="nil"/>
              <w:bottom w:val="single" w:sz="6" w:space="0" w:color="000000"/>
              <w:right w:val="nil"/>
            </w:tcBorders>
            <w:shd w:val="clear" w:color="auto" w:fill="FFFFFF"/>
            <w:vAlign w:val="bottom"/>
          </w:tcPr>
          <w:p w14:paraId="33D2F665" w14:textId="5DA3AD8D" w:rsidR="00283D8E" w:rsidRPr="00581171" w:rsidRDefault="00283D8E" w:rsidP="007410BD">
            <w:pPr>
              <w:keepNext/>
              <w:adjustRightInd w:val="0"/>
              <w:spacing w:before="19" w:after="19" w:line="360" w:lineRule="auto"/>
              <w:jc w:val="center"/>
              <w:rPr>
                <w:rFonts w:ascii="Arial" w:hAnsi="Arial" w:cs="Arial"/>
                <w:color w:val="000000"/>
              </w:rPr>
            </w:pPr>
            <w:r>
              <w:rPr>
                <w:rFonts w:ascii="Arial" w:hAnsi="Arial" w:cs="Arial"/>
                <w:color w:val="000000"/>
              </w:rPr>
              <w:t>Included in GWAS, n=4658</w:t>
            </w:r>
          </w:p>
        </w:tc>
        <w:tc>
          <w:tcPr>
            <w:tcW w:w="2779" w:type="dxa"/>
            <w:tcBorders>
              <w:top w:val="nil"/>
              <w:left w:val="nil"/>
              <w:bottom w:val="single" w:sz="6" w:space="0" w:color="000000"/>
              <w:right w:val="nil"/>
            </w:tcBorders>
            <w:shd w:val="clear" w:color="auto" w:fill="FFFFFF"/>
            <w:vAlign w:val="bottom"/>
          </w:tcPr>
          <w:p w14:paraId="3F434387" w14:textId="1B753EC7" w:rsidR="00283D8E" w:rsidRPr="008E1567" w:rsidRDefault="000353DF" w:rsidP="00283D8E">
            <w:pPr>
              <w:keepNext/>
              <w:adjustRightInd w:val="0"/>
              <w:spacing w:before="19" w:after="19" w:line="360" w:lineRule="auto"/>
              <w:jc w:val="center"/>
              <w:rPr>
                <w:rFonts w:ascii="Arial" w:hAnsi="Arial" w:cs="Arial"/>
                <w:color w:val="000000"/>
              </w:rPr>
            </w:pPr>
            <w:r>
              <w:rPr>
                <w:rFonts w:ascii="Arial" w:hAnsi="Arial" w:cs="Arial"/>
                <w:color w:val="000000"/>
              </w:rPr>
              <w:t>Not Included in GWAS, n=2169</w:t>
            </w:r>
          </w:p>
        </w:tc>
        <w:tc>
          <w:tcPr>
            <w:tcW w:w="2779" w:type="dxa"/>
            <w:tcBorders>
              <w:top w:val="nil"/>
              <w:left w:val="nil"/>
              <w:bottom w:val="single" w:sz="6" w:space="0" w:color="000000"/>
              <w:right w:val="single" w:sz="6" w:space="0" w:color="000000"/>
            </w:tcBorders>
            <w:shd w:val="clear" w:color="auto" w:fill="FFFFFF"/>
            <w:vAlign w:val="bottom"/>
          </w:tcPr>
          <w:p w14:paraId="12826CC9" w14:textId="3E0EBBDD" w:rsidR="00283D8E" w:rsidRPr="008E1567" w:rsidRDefault="00283D8E" w:rsidP="00283D8E">
            <w:pPr>
              <w:keepNext/>
              <w:adjustRightInd w:val="0"/>
              <w:spacing w:before="19" w:after="19" w:line="360" w:lineRule="auto"/>
              <w:jc w:val="center"/>
              <w:rPr>
                <w:rFonts w:ascii="Arial" w:hAnsi="Arial" w:cs="Arial"/>
                <w:color w:val="000000"/>
              </w:rPr>
            </w:pPr>
            <w:r>
              <w:rPr>
                <w:rFonts w:ascii="Arial" w:hAnsi="Arial" w:cs="Arial"/>
                <w:color w:val="000000"/>
              </w:rPr>
              <w:t>Total</w:t>
            </w:r>
            <w:r w:rsidR="000353DF">
              <w:rPr>
                <w:rFonts w:ascii="Arial" w:hAnsi="Arial" w:cs="Arial"/>
                <w:color w:val="000000"/>
              </w:rPr>
              <w:t>,</w:t>
            </w:r>
            <w:r w:rsidR="000353DF">
              <w:rPr>
                <w:rFonts w:ascii="Arial" w:hAnsi="Arial" w:cs="Arial"/>
                <w:color w:val="000000"/>
              </w:rPr>
              <w:br/>
              <w:t>n=6827</w:t>
            </w:r>
          </w:p>
        </w:tc>
      </w:tr>
      <w:tr w:rsidR="00283D8E" w:rsidRPr="008E1567" w14:paraId="2E0FE081" w14:textId="77777777" w:rsidTr="00C35478">
        <w:trPr>
          <w:cantSplit/>
          <w:trHeight w:val="104"/>
          <w:jc w:val="center"/>
        </w:trPr>
        <w:tc>
          <w:tcPr>
            <w:tcW w:w="2779" w:type="dxa"/>
            <w:tcBorders>
              <w:top w:val="nil"/>
              <w:left w:val="single" w:sz="6" w:space="0" w:color="000000"/>
              <w:bottom w:val="nil"/>
              <w:right w:val="nil"/>
            </w:tcBorders>
            <w:shd w:val="clear" w:color="auto" w:fill="FFFFFF"/>
          </w:tcPr>
          <w:p w14:paraId="7E94DED9" w14:textId="77777777" w:rsidR="001C4D9F" w:rsidRDefault="001C4D9F" w:rsidP="00283D8E">
            <w:pPr>
              <w:keepNext/>
              <w:adjustRightInd w:val="0"/>
              <w:spacing w:before="19" w:after="19" w:line="360" w:lineRule="auto"/>
              <w:rPr>
                <w:rFonts w:ascii="Arial" w:hAnsi="Arial" w:cs="Arial"/>
                <w:b/>
                <w:bCs/>
                <w:color w:val="000000"/>
              </w:rPr>
            </w:pPr>
          </w:p>
          <w:p w14:paraId="5B9A332B" w14:textId="51D8A092" w:rsidR="00283D8E" w:rsidRPr="001C4D9F" w:rsidRDefault="00283D8E" w:rsidP="00283D8E">
            <w:pPr>
              <w:keepNext/>
              <w:adjustRightInd w:val="0"/>
              <w:spacing w:before="19" w:after="19" w:line="360" w:lineRule="auto"/>
              <w:rPr>
                <w:rFonts w:ascii="Arial" w:hAnsi="Arial" w:cs="Arial"/>
                <w:bCs/>
                <w:color w:val="000000"/>
              </w:rPr>
            </w:pPr>
            <w:r w:rsidRPr="008E1567">
              <w:rPr>
                <w:rFonts w:ascii="Arial" w:hAnsi="Arial" w:cs="Arial"/>
                <w:b/>
                <w:bCs/>
                <w:color w:val="000000"/>
              </w:rPr>
              <w:t>Age at Randomization</w:t>
            </w:r>
          </w:p>
        </w:tc>
        <w:tc>
          <w:tcPr>
            <w:tcW w:w="2779" w:type="dxa"/>
            <w:tcBorders>
              <w:top w:val="nil"/>
              <w:left w:val="nil"/>
              <w:bottom w:val="nil"/>
              <w:right w:val="nil"/>
            </w:tcBorders>
            <w:shd w:val="clear" w:color="auto" w:fill="FFFFFF"/>
          </w:tcPr>
          <w:p w14:paraId="33213C9B" w14:textId="3486C9AF" w:rsidR="00283D8E" w:rsidRPr="008E1567" w:rsidRDefault="00283D8E" w:rsidP="001C4D9F">
            <w:pPr>
              <w:keepNext/>
              <w:adjustRightInd w:val="0"/>
              <w:spacing w:before="19" w:after="19" w:line="360" w:lineRule="auto"/>
              <w:rPr>
                <w:rFonts w:ascii="Arial" w:hAnsi="Arial" w:cs="Arial"/>
                <w:color w:val="000000"/>
              </w:rPr>
            </w:pPr>
          </w:p>
        </w:tc>
        <w:tc>
          <w:tcPr>
            <w:tcW w:w="2779" w:type="dxa"/>
            <w:tcBorders>
              <w:top w:val="nil"/>
              <w:left w:val="nil"/>
              <w:bottom w:val="nil"/>
              <w:right w:val="nil"/>
            </w:tcBorders>
            <w:shd w:val="clear" w:color="auto" w:fill="FFFFFF"/>
          </w:tcPr>
          <w:p w14:paraId="1D1EE0D3" w14:textId="77777777" w:rsidR="00283D8E" w:rsidRDefault="00283D8E" w:rsidP="00283D8E">
            <w:pPr>
              <w:keepNext/>
              <w:adjustRightInd w:val="0"/>
              <w:spacing w:before="19" w:after="19" w:line="360" w:lineRule="auto"/>
              <w:rPr>
                <w:rFonts w:ascii="Arial" w:hAnsi="Arial" w:cs="Arial"/>
                <w:color w:val="000000"/>
              </w:rPr>
            </w:pPr>
          </w:p>
          <w:p w14:paraId="2BE61E2B" w14:textId="35E5DAE7" w:rsidR="00283D8E" w:rsidRPr="008E1567" w:rsidRDefault="00283D8E" w:rsidP="00283D8E">
            <w:pPr>
              <w:keepNext/>
              <w:adjustRightInd w:val="0"/>
              <w:spacing w:before="19" w:after="19" w:line="360" w:lineRule="auto"/>
              <w:rPr>
                <w:rFonts w:ascii="Arial" w:hAnsi="Arial" w:cs="Arial"/>
                <w:color w:val="000000"/>
              </w:rPr>
            </w:pPr>
          </w:p>
        </w:tc>
        <w:tc>
          <w:tcPr>
            <w:tcW w:w="2779" w:type="dxa"/>
            <w:tcBorders>
              <w:top w:val="nil"/>
              <w:left w:val="nil"/>
              <w:bottom w:val="nil"/>
              <w:right w:val="single" w:sz="6" w:space="0" w:color="000000"/>
            </w:tcBorders>
            <w:shd w:val="clear" w:color="auto" w:fill="FFFFFF"/>
          </w:tcPr>
          <w:p w14:paraId="11315ED6" w14:textId="001C34A8" w:rsidR="00283D8E" w:rsidRPr="008E1567" w:rsidRDefault="00283D8E" w:rsidP="000353DF">
            <w:pPr>
              <w:keepNext/>
              <w:adjustRightInd w:val="0"/>
              <w:spacing w:before="19" w:after="19" w:line="360" w:lineRule="auto"/>
              <w:rPr>
                <w:rFonts w:ascii="Arial" w:hAnsi="Arial" w:cs="Arial"/>
                <w:color w:val="000000"/>
              </w:rPr>
            </w:pPr>
          </w:p>
        </w:tc>
      </w:tr>
      <w:tr w:rsidR="00283D8E" w:rsidRPr="008E1567" w14:paraId="59C6783A" w14:textId="77777777" w:rsidTr="00C35478">
        <w:trPr>
          <w:cantSplit/>
          <w:trHeight w:val="104"/>
          <w:jc w:val="center"/>
        </w:trPr>
        <w:tc>
          <w:tcPr>
            <w:tcW w:w="2779" w:type="dxa"/>
            <w:tcBorders>
              <w:top w:val="nil"/>
              <w:left w:val="single" w:sz="6" w:space="0" w:color="000000"/>
              <w:bottom w:val="nil"/>
              <w:right w:val="nil"/>
            </w:tcBorders>
            <w:shd w:val="clear" w:color="auto" w:fill="FFFFFF"/>
          </w:tcPr>
          <w:p w14:paraId="32248783" w14:textId="77777777" w:rsidR="00283D8E" w:rsidRPr="008E1567" w:rsidRDefault="00283D8E" w:rsidP="00283D8E">
            <w:pPr>
              <w:keepNext/>
              <w:adjustRightInd w:val="0"/>
              <w:spacing w:before="19" w:after="19" w:line="360" w:lineRule="auto"/>
              <w:rPr>
                <w:rFonts w:ascii="Arial" w:hAnsi="Arial" w:cs="Arial"/>
                <w:color w:val="000000"/>
              </w:rPr>
            </w:pPr>
            <w:r w:rsidRPr="008E1567">
              <w:rPr>
                <w:rFonts w:ascii="Arial" w:hAnsi="Arial" w:cs="Arial"/>
                <w:color w:val="000000"/>
              </w:rPr>
              <w:t>    Median</w:t>
            </w:r>
          </w:p>
        </w:tc>
        <w:tc>
          <w:tcPr>
            <w:tcW w:w="2779" w:type="dxa"/>
            <w:tcBorders>
              <w:top w:val="nil"/>
              <w:left w:val="nil"/>
              <w:bottom w:val="nil"/>
              <w:right w:val="nil"/>
            </w:tcBorders>
            <w:shd w:val="clear" w:color="auto" w:fill="FFFFFF"/>
          </w:tcPr>
          <w:p w14:paraId="3E6F6D7A" w14:textId="77777777" w:rsidR="00283D8E" w:rsidRPr="008E1567" w:rsidRDefault="00283D8E" w:rsidP="00283D8E">
            <w:pPr>
              <w:keepNext/>
              <w:adjustRightInd w:val="0"/>
              <w:spacing w:before="19" w:after="19" w:line="360" w:lineRule="auto"/>
              <w:jc w:val="center"/>
              <w:rPr>
                <w:rFonts w:ascii="Arial" w:hAnsi="Arial" w:cs="Arial"/>
                <w:color w:val="000000"/>
              </w:rPr>
            </w:pPr>
            <w:r>
              <w:rPr>
                <w:rFonts w:ascii="Arial" w:hAnsi="Arial" w:cs="Arial"/>
                <w:color w:val="000000"/>
              </w:rPr>
              <w:t>64.4</w:t>
            </w:r>
          </w:p>
        </w:tc>
        <w:tc>
          <w:tcPr>
            <w:tcW w:w="2779" w:type="dxa"/>
            <w:tcBorders>
              <w:top w:val="nil"/>
              <w:left w:val="nil"/>
              <w:bottom w:val="nil"/>
              <w:right w:val="nil"/>
            </w:tcBorders>
            <w:shd w:val="clear" w:color="auto" w:fill="FFFFFF"/>
          </w:tcPr>
          <w:p w14:paraId="53C7C6B3" w14:textId="444DFD8D" w:rsidR="00283D8E" w:rsidRPr="008E1567" w:rsidRDefault="00283D8E" w:rsidP="00283D8E">
            <w:pPr>
              <w:keepNext/>
              <w:adjustRightInd w:val="0"/>
              <w:spacing w:before="19" w:after="19" w:line="360" w:lineRule="auto"/>
              <w:jc w:val="center"/>
              <w:rPr>
                <w:rFonts w:ascii="Arial" w:hAnsi="Arial" w:cs="Arial"/>
                <w:color w:val="000000"/>
              </w:rPr>
            </w:pPr>
            <w:r>
              <w:rPr>
                <w:rFonts w:ascii="Arial" w:hAnsi="Arial" w:cs="Arial"/>
                <w:color w:val="000000"/>
              </w:rPr>
              <w:t>64</w:t>
            </w:r>
            <w:r w:rsidR="001C4D9F">
              <w:rPr>
                <w:rFonts w:ascii="Arial" w:hAnsi="Arial" w:cs="Arial"/>
                <w:color w:val="000000"/>
              </w:rPr>
              <w:t>.4</w:t>
            </w:r>
          </w:p>
        </w:tc>
        <w:tc>
          <w:tcPr>
            <w:tcW w:w="2779" w:type="dxa"/>
            <w:tcBorders>
              <w:top w:val="nil"/>
              <w:left w:val="nil"/>
              <w:bottom w:val="nil"/>
              <w:right w:val="single" w:sz="6" w:space="0" w:color="000000"/>
            </w:tcBorders>
            <w:shd w:val="clear" w:color="auto" w:fill="FFFFFF"/>
          </w:tcPr>
          <w:p w14:paraId="321E91A7" w14:textId="77777777" w:rsidR="00283D8E" w:rsidRPr="008E1567" w:rsidRDefault="00283D8E" w:rsidP="00283D8E">
            <w:pPr>
              <w:keepNext/>
              <w:adjustRightInd w:val="0"/>
              <w:spacing w:before="19" w:after="19" w:line="360" w:lineRule="auto"/>
              <w:jc w:val="center"/>
              <w:rPr>
                <w:rFonts w:ascii="Arial" w:hAnsi="Arial" w:cs="Arial"/>
                <w:color w:val="000000"/>
              </w:rPr>
            </w:pPr>
            <w:r>
              <w:rPr>
                <w:rFonts w:ascii="Arial" w:hAnsi="Arial" w:cs="Arial"/>
                <w:color w:val="000000"/>
              </w:rPr>
              <w:t>64.4</w:t>
            </w:r>
          </w:p>
        </w:tc>
      </w:tr>
      <w:tr w:rsidR="00283D8E" w:rsidRPr="008E1567" w14:paraId="290234EE" w14:textId="77777777" w:rsidTr="00C35478">
        <w:trPr>
          <w:cantSplit/>
          <w:trHeight w:val="104"/>
          <w:jc w:val="center"/>
        </w:trPr>
        <w:tc>
          <w:tcPr>
            <w:tcW w:w="2779" w:type="dxa"/>
            <w:tcBorders>
              <w:top w:val="nil"/>
              <w:left w:val="single" w:sz="6" w:space="0" w:color="000000"/>
              <w:bottom w:val="nil"/>
              <w:right w:val="nil"/>
            </w:tcBorders>
            <w:shd w:val="clear" w:color="auto" w:fill="FFFFFF"/>
          </w:tcPr>
          <w:p w14:paraId="2DFF2AA1" w14:textId="77777777" w:rsidR="00283D8E" w:rsidRPr="008E1567" w:rsidRDefault="00283D8E" w:rsidP="00283D8E">
            <w:pPr>
              <w:adjustRightInd w:val="0"/>
              <w:spacing w:before="19" w:after="19" w:line="360" w:lineRule="auto"/>
              <w:rPr>
                <w:rFonts w:ascii="Arial" w:hAnsi="Arial" w:cs="Arial"/>
                <w:color w:val="000000"/>
              </w:rPr>
            </w:pPr>
            <w:r w:rsidRPr="008E1567">
              <w:rPr>
                <w:rFonts w:ascii="Arial" w:hAnsi="Arial" w:cs="Arial"/>
                <w:color w:val="000000"/>
              </w:rPr>
              <w:t>    Q1, Q3</w:t>
            </w:r>
          </w:p>
        </w:tc>
        <w:tc>
          <w:tcPr>
            <w:tcW w:w="2779" w:type="dxa"/>
            <w:tcBorders>
              <w:top w:val="nil"/>
              <w:left w:val="nil"/>
              <w:bottom w:val="nil"/>
              <w:right w:val="nil"/>
            </w:tcBorders>
            <w:shd w:val="clear" w:color="auto" w:fill="FFFFFF"/>
          </w:tcPr>
          <w:p w14:paraId="311328FF" w14:textId="25BF70D1" w:rsidR="00283D8E" w:rsidRPr="008E1567" w:rsidRDefault="001C4D9F" w:rsidP="00283D8E">
            <w:pPr>
              <w:adjustRightInd w:val="0"/>
              <w:spacing w:before="19" w:after="19" w:line="360" w:lineRule="auto"/>
              <w:jc w:val="center"/>
              <w:rPr>
                <w:rFonts w:ascii="Arial" w:hAnsi="Arial" w:cs="Arial"/>
                <w:color w:val="000000"/>
              </w:rPr>
            </w:pPr>
            <w:r>
              <w:rPr>
                <w:rFonts w:ascii="Arial" w:hAnsi="Arial" w:cs="Arial"/>
                <w:color w:val="000000"/>
              </w:rPr>
              <w:t>58.4</w:t>
            </w:r>
            <w:r w:rsidR="00283D8E" w:rsidRPr="0047650E">
              <w:rPr>
                <w:rFonts w:ascii="Arial" w:hAnsi="Arial" w:cs="Arial"/>
                <w:color w:val="000000"/>
              </w:rPr>
              <w:t>, 71.4</w:t>
            </w:r>
          </w:p>
        </w:tc>
        <w:tc>
          <w:tcPr>
            <w:tcW w:w="2779" w:type="dxa"/>
            <w:tcBorders>
              <w:top w:val="nil"/>
              <w:left w:val="nil"/>
              <w:bottom w:val="nil"/>
              <w:right w:val="nil"/>
            </w:tcBorders>
            <w:shd w:val="clear" w:color="auto" w:fill="FFFFFF"/>
          </w:tcPr>
          <w:p w14:paraId="4718958E" w14:textId="3FC48E7A" w:rsidR="00283D8E" w:rsidRPr="008E1567" w:rsidRDefault="001C4D9F" w:rsidP="00283D8E">
            <w:pPr>
              <w:adjustRightInd w:val="0"/>
              <w:spacing w:before="19" w:after="19" w:line="360" w:lineRule="auto"/>
              <w:jc w:val="center"/>
              <w:rPr>
                <w:rFonts w:ascii="Arial" w:hAnsi="Arial" w:cs="Arial"/>
                <w:color w:val="000000"/>
              </w:rPr>
            </w:pPr>
            <w:r>
              <w:rPr>
                <w:rFonts w:ascii="Arial" w:hAnsi="Arial" w:cs="Arial"/>
                <w:color w:val="000000"/>
              </w:rPr>
              <w:t>58.1</w:t>
            </w:r>
            <w:r w:rsidR="00283D8E" w:rsidRPr="0047650E">
              <w:rPr>
                <w:rFonts w:ascii="Arial" w:hAnsi="Arial" w:cs="Arial"/>
                <w:color w:val="000000"/>
              </w:rPr>
              <w:t>, 71.</w:t>
            </w:r>
            <w:r>
              <w:rPr>
                <w:rFonts w:ascii="Arial" w:hAnsi="Arial" w:cs="Arial"/>
                <w:color w:val="000000"/>
              </w:rPr>
              <w:t>7</w:t>
            </w:r>
          </w:p>
        </w:tc>
        <w:tc>
          <w:tcPr>
            <w:tcW w:w="2779" w:type="dxa"/>
            <w:tcBorders>
              <w:top w:val="nil"/>
              <w:left w:val="nil"/>
              <w:bottom w:val="nil"/>
              <w:right w:val="single" w:sz="6" w:space="0" w:color="000000"/>
            </w:tcBorders>
            <w:shd w:val="clear" w:color="auto" w:fill="FFFFFF"/>
          </w:tcPr>
          <w:p w14:paraId="152E370A" w14:textId="4EA5CE9A" w:rsidR="00283D8E" w:rsidRPr="008E1567" w:rsidRDefault="001C4D9F" w:rsidP="00283D8E">
            <w:pPr>
              <w:adjustRightInd w:val="0"/>
              <w:spacing w:before="19" w:after="19" w:line="360" w:lineRule="auto"/>
              <w:jc w:val="center"/>
              <w:rPr>
                <w:rFonts w:ascii="Arial" w:hAnsi="Arial" w:cs="Arial"/>
                <w:color w:val="000000"/>
              </w:rPr>
            </w:pPr>
            <w:r>
              <w:rPr>
                <w:rFonts w:ascii="Arial" w:hAnsi="Arial" w:cs="Arial"/>
                <w:color w:val="000000"/>
              </w:rPr>
              <w:t>58.1</w:t>
            </w:r>
            <w:r w:rsidR="00283D8E" w:rsidRPr="0047650E">
              <w:rPr>
                <w:rFonts w:ascii="Arial" w:hAnsi="Arial" w:cs="Arial"/>
                <w:color w:val="000000"/>
              </w:rPr>
              <w:t>, 71.</w:t>
            </w:r>
            <w:r>
              <w:rPr>
                <w:rFonts w:ascii="Arial" w:hAnsi="Arial" w:cs="Arial"/>
                <w:color w:val="000000"/>
              </w:rPr>
              <w:t>5</w:t>
            </w:r>
          </w:p>
        </w:tc>
      </w:tr>
      <w:tr w:rsidR="00283D8E" w:rsidRPr="008E1567" w14:paraId="765B6358" w14:textId="77777777" w:rsidTr="00C35478">
        <w:trPr>
          <w:cantSplit/>
          <w:trHeight w:val="104"/>
          <w:jc w:val="center"/>
        </w:trPr>
        <w:tc>
          <w:tcPr>
            <w:tcW w:w="2779" w:type="dxa"/>
            <w:tcBorders>
              <w:top w:val="nil"/>
              <w:left w:val="single" w:sz="6" w:space="0" w:color="000000"/>
              <w:bottom w:val="nil"/>
              <w:right w:val="nil"/>
            </w:tcBorders>
            <w:shd w:val="clear" w:color="auto" w:fill="FFFFFF"/>
          </w:tcPr>
          <w:p w14:paraId="4343BFB9" w14:textId="77777777" w:rsidR="00283D8E" w:rsidRPr="008E1567" w:rsidRDefault="00283D8E" w:rsidP="00283D8E">
            <w:pPr>
              <w:adjustRightInd w:val="0"/>
              <w:spacing w:before="19" w:after="19" w:line="360" w:lineRule="auto"/>
              <w:rPr>
                <w:rFonts w:ascii="Arial" w:hAnsi="Arial" w:cs="Arial"/>
                <w:b/>
                <w:bCs/>
                <w:color w:val="000000"/>
              </w:rPr>
            </w:pPr>
            <w:r w:rsidRPr="008E1567">
              <w:rPr>
                <w:rFonts w:ascii="Arial" w:hAnsi="Arial" w:cs="Arial"/>
                <w:b/>
                <w:bCs/>
                <w:color w:val="000000"/>
              </w:rPr>
              <w:t>Treatment Arm</w:t>
            </w:r>
          </w:p>
        </w:tc>
        <w:tc>
          <w:tcPr>
            <w:tcW w:w="2779" w:type="dxa"/>
            <w:tcBorders>
              <w:top w:val="nil"/>
              <w:left w:val="nil"/>
              <w:bottom w:val="nil"/>
              <w:right w:val="nil"/>
            </w:tcBorders>
            <w:shd w:val="clear" w:color="auto" w:fill="FFFFFF"/>
          </w:tcPr>
          <w:p w14:paraId="191EF3A7" w14:textId="77777777" w:rsidR="00283D8E" w:rsidRPr="008E1567" w:rsidRDefault="00283D8E" w:rsidP="00283D8E">
            <w:pPr>
              <w:adjustRightInd w:val="0"/>
              <w:spacing w:before="19" w:after="19" w:line="360" w:lineRule="auto"/>
              <w:jc w:val="center"/>
              <w:rPr>
                <w:rFonts w:ascii="Arial" w:hAnsi="Arial" w:cs="Arial"/>
                <w:color w:val="000000"/>
              </w:rPr>
            </w:pPr>
            <w:r w:rsidRPr="008E1567">
              <w:rPr>
                <w:rFonts w:ascii="Arial" w:hAnsi="Arial" w:cs="Arial"/>
                <w:color w:val="000000"/>
              </w:rPr>
              <w:t> </w:t>
            </w:r>
          </w:p>
        </w:tc>
        <w:tc>
          <w:tcPr>
            <w:tcW w:w="2779" w:type="dxa"/>
            <w:tcBorders>
              <w:top w:val="nil"/>
              <w:left w:val="nil"/>
              <w:bottom w:val="nil"/>
              <w:right w:val="nil"/>
            </w:tcBorders>
            <w:shd w:val="clear" w:color="auto" w:fill="FFFFFF"/>
          </w:tcPr>
          <w:p w14:paraId="5376002B" w14:textId="77777777" w:rsidR="00283D8E" w:rsidRPr="008E1567" w:rsidRDefault="00283D8E" w:rsidP="00283D8E">
            <w:pPr>
              <w:adjustRightInd w:val="0"/>
              <w:spacing w:before="19" w:after="19" w:line="360" w:lineRule="auto"/>
              <w:jc w:val="center"/>
              <w:rPr>
                <w:rFonts w:ascii="Arial" w:hAnsi="Arial" w:cs="Arial"/>
                <w:color w:val="000000"/>
              </w:rPr>
            </w:pPr>
            <w:r w:rsidRPr="008E1567">
              <w:rPr>
                <w:rFonts w:ascii="Arial" w:hAnsi="Arial" w:cs="Arial"/>
                <w:color w:val="000000"/>
              </w:rPr>
              <w:t> </w:t>
            </w:r>
          </w:p>
        </w:tc>
        <w:tc>
          <w:tcPr>
            <w:tcW w:w="2779" w:type="dxa"/>
            <w:tcBorders>
              <w:top w:val="nil"/>
              <w:left w:val="nil"/>
              <w:bottom w:val="nil"/>
              <w:right w:val="single" w:sz="6" w:space="0" w:color="000000"/>
            </w:tcBorders>
            <w:shd w:val="clear" w:color="auto" w:fill="FFFFFF"/>
          </w:tcPr>
          <w:p w14:paraId="70F15BCB" w14:textId="77777777" w:rsidR="00283D8E" w:rsidRPr="008E1567" w:rsidRDefault="00283D8E" w:rsidP="00283D8E">
            <w:pPr>
              <w:adjustRightInd w:val="0"/>
              <w:spacing w:before="19" w:after="19" w:line="360" w:lineRule="auto"/>
              <w:jc w:val="center"/>
              <w:rPr>
                <w:rFonts w:ascii="Arial" w:hAnsi="Arial" w:cs="Arial"/>
                <w:color w:val="000000"/>
              </w:rPr>
            </w:pPr>
            <w:r w:rsidRPr="008E1567">
              <w:rPr>
                <w:rFonts w:ascii="Arial" w:hAnsi="Arial" w:cs="Arial"/>
                <w:color w:val="000000"/>
              </w:rPr>
              <w:t> </w:t>
            </w:r>
          </w:p>
        </w:tc>
      </w:tr>
      <w:tr w:rsidR="00283D8E" w:rsidRPr="008E1567" w14:paraId="4FF938A5" w14:textId="77777777" w:rsidTr="00C35478">
        <w:trPr>
          <w:cantSplit/>
          <w:trHeight w:val="104"/>
          <w:jc w:val="center"/>
        </w:trPr>
        <w:tc>
          <w:tcPr>
            <w:tcW w:w="2779" w:type="dxa"/>
            <w:tcBorders>
              <w:top w:val="nil"/>
              <w:left w:val="single" w:sz="6" w:space="0" w:color="000000"/>
              <w:bottom w:val="nil"/>
              <w:right w:val="nil"/>
            </w:tcBorders>
            <w:shd w:val="clear" w:color="auto" w:fill="FFFFFF"/>
          </w:tcPr>
          <w:p w14:paraId="2AFF16B0" w14:textId="4F55F1A8" w:rsidR="00283D8E" w:rsidRPr="008E1567" w:rsidRDefault="00283D8E" w:rsidP="00145ACA">
            <w:pPr>
              <w:adjustRightInd w:val="0"/>
              <w:spacing w:before="19" w:after="19" w:line="360" w:lineRule="auto"/>
              <w:rPr>
                <w:rFonts w:ascii="Arial" w:hAnsi="Arial" w:cs="Arial"/>
                <w:color w:val="000000"/>
              </w:rPr>
            </w:pPr>
            <w:r w:rsidRPr="008E1567">
              <w:rPr>
                <w:rFonts w:ascii="Arial" w:hAnsi="Arial" w:cs="Arial"/>
                <w:color w:val="000000"/>
              </w:rPr>
              <w:t>    </w:t>
            </w:r>
            <w:proofErr w:type="spellStart"/>
            <w:r w:rsidR="00145ACA">
              <w:rPr>
                <w:rFonts w:ascii="Arial" w:hAnsi="Arial" w:cs="Arial"/>
                <w:color w:val="000000"/>
              </w:rPr>
              <w:t>Anastrozole</w:t>
            </w:r>
            <w:proofErr w:type="spellEnd"/>
          </w:p>
        </w:tc>
        <w:tc>
          <w:tcPr>
            <w:tcW w:w="2779" w:type="dxa"/>
            <w:tcBorders>
              <w:top w:val="nil"/>
              <w:left w:val="nil"/>
              <w:bottom w:val="nil"/>
              <w:right w:val="nil"/>
            </w:tcBorders>
            <w:shd w:val="clear" w:color="auto" w:fill="FFFFFF"/>
          </w:tcPr>
          <w:p w14:paraId="17163130" w14:textId="27DD7EF9" w:rsidR="00283D8E" w:rsidRPr="008E1567" w:rsidRDefault="00145ACA" w:rsidP="00145ACA">
            <w:pPr>
              <w:adjustRightInd w:val="0"/>
              <w:spacing w:before="19" w:after="19" w:line="360" w:lineRule="auto"/>
              <w:jc w:val="center"/>
              <w:rPr>
                <w:rFonts w:ascii="Arial" w:hAnsi="Arial" w:cs="Arial"/>
                <w:color w:val="000000"/>
              </w:rPr>
            </w:pPr>
            <w:r>
              <w:rPr>
                <w:rFonts w:ascii="Arial" w:hAnsi="Arial" w:cs="Arial"/>
                <w:color w:val="000000"/>
              </w:rPr>
              <w:t>2337 (50.2</w:t>
            </w:r>
            <w:r w:rsidRPr="004656EC">
              <w:rPr>
                <w:rFonts w:ascii="Arial" w:hAnsi="Arial" w:cs="Arial"/>
                <w:color w:val="000000"/>
              </w:rPr>
              <w:t>%)</w:t>
            </w:r>
          </w:p>
        </w:tc>
        <w:tc>
          <w:tcPr>
            <w:tcW w:w="2779" w:type="dxa"/>
            <w:tcBorders>
              <w:top w:val="nil"/>
              <w:left w:val="nil"/>
              <w:bottom w:val="nil"/>
              <w:right w:val="nil"/>
            </w:tcBorders>
            <w:shd w:val="clear" w:color="auto" w:fill="FFFFFF"/>
          </w:tcPr>
          <w:p w14:paraId="4969AA58" w14:textId="07470B29" w:rsidR="00283D8E" w:rsidRPr="008E1567" w:rsidRDefault="00AC6D29" w:rsidP="00145ACA">
            <w:pPr>
              <w:adjustRightInd w:val="0"/>
              <w:spacing w:before="19" w:after="19" w:line="360" w:lineRule="auto"/>
              <w:rPr>
                <w:rFonts w:ascii="Arial" w:hAnsi="Arial" w:cs="Arial"/>
                <w:color w:val="000000"/>
              </w:rPr>
            </w:pPr>
            <w:r>
              <w:rPr>
                <w:rFonts w:ascii="Arial" w:hAnsi="Arial" w:cs="Arial"/>
                <w:color w:val="000000"/>
              </w:rPr>
              <w:t xml:space="preserve">     </w:t>
            </w:r>
            <w:r w:rsidR="00145ACA">
              <w:rPr>
                <w:rFonts w:ascii="Arial" w:hAnsi="Arial" w:cs="Arial"/>
                <w:color w:val="000000"/>
              </w:rPr>
              <w:t>1084 (50.0</w:t>
            </w:r>
            <w:r w:rsidR="00145ACA" w:rsidRPr="004656EC">
              <w:rPr>
                <w:rFonts w:ascii="Arial" w:hAnsi="Arial" w:cs="Arial"/>
                <w:color w:val="000000"/>
              </w:rPr>
              <w:t>%)</w:t>
            </w:r>
          </w:p>
        </w:tc>
        <w:tc>
          <w:tcPr>
            <w:tcW w:w="2779" w:type="dxa"/>
            <w:tcBorders>
              <w:top w:val="nil"/>
              <w:left w:val="nil"/>
              <w:bottom w:val="nil"/>
              <w:right w:val="single" w:sz="6" w:space="0" w:color="000000"/>
            </w:tcBorders>
            <w:shd w:val="clear" w:color="auto" w:fill="FFFFFF"/>
          </w:tcPr>
          <w:p w14:paraId="75B8DCBD" w14:textId="5A886E20" w:rsidR="00283D8E" w:rsidRPr="008E1567" w:rsidRDefault="00145ACA" w:rsidP="00145ACA">
            <w:pPr>
              <w:adjustRightInd w:val="0"/>
              <w:spacing w:before="19" w:after="19" w:line="360" w:lineRule="auto"/>
              <w:jc w:val="center"/>
              <w:rPr>
                <w:rFonts w:ascii="Arial" w:hAnsi="Arial" w:cs="Arial"/>
                <w:color w:val="000000"/>
              </w:rPr>
            </w:pPr>
            <w:r>
              <w:rPr>
                <w:rFonts w:ascii="Arial" w:hAnsi="Arial" w:cs="Arial"/>
                <w:color w:val="000000"/>
              </w:rPr>
              <w:t>3421 (50.1%)</w:t>
            </w:r>
          </w:p>
        </w:tc>
      </w:tr>
      <w:tr w:rsidR="00283D8E" w:rsidRPr="008E1567" w14:paraId="4F53C25E" w14:textId="77777777" w:rsidTr="00C35478">
        <w:trPr>
          <w:cantSplit/>
          <w:trHeight w:val="234"/>
          <w:jc w:val="center"/>
        </w:trPr>
        <w:tc>
          <w:tcPr>
            <w:tcW w:w="2779" w:type="dxa"/>
            <w:tcBorders>
              <w:top w:val="nil"/>
              <w:left w:val="single" w:sz="6" w:space="0" w:color="000000"/>
              <w:bottom w:val="nil"/>
              <w:right w:val="nil"/>
            </w:tcBorders>
            <w:shd w:val="clear" w:color="auto" w:fill="FFFFFF"/>
          </w:tcPr>
          <w:p w14:paraId="26FEE0B1" w14:textId="29D67D59" w:rsidR="00283D8E" w:rsidRPr="008E1567" w:rsidRDefault="00283D8E" w:rsidP="00145ACA">
            <w:pPr>
              <w:adjustRightInd w:val="0"/>
              <w:spacing w:before="19" w:after="19" w:line="360" w:lineRule="auto"/>
              <w:rPr>
                <w:rFonts w:ascii="Arial" w:hAnsi="Arial" w:cs="Arial"/>
                <w:color w:val="000000"/>
              </w:rPr>
            </w:pPr>
            <w:r w:rsidRPr="008E1567">
              <w:rPr>
                <w:rFonts w:ascii="Arial" w:hAnsi="Arial" w:cs="Arial"/>
                <w:color w:val="000000"/>
              </w:rPr>
              <w:t>    </w:t>
            </w:r>
            <w:proofErr w:type="spellStart"/>
            <w:r w:rsidR="00145ACA">
              <w:rPr>
                <w:rFonts w:ascii="Arial" w:hAnsi="Arial" w:cs="Arial"/>
                <w:color w:val="000000"/>
              </w:rPr>
              <w:t>Exemestane</w:t>
            </w:r>
            <w:proofErr w:type="spellEnd"/>
          </w:p>
        </w:tc>
        <w:tc>
          <w:tcPr>
            <w:tcW w:w="2779" w:type="dxa"/>
            <w:tcBorders>
              <w:top w:val="nil"/>
              <w:left w:val="nil"/>
              <w:bottom w:val="nil"/>
              <w:right w:val="nil"/>
            </w:tcBorders>
            <w:shd w:val="clear" w:color="auto" w:fill="FFFFFF"/>
          </w:tcPr>
          <w:p w14:paraId="1AFEBC79" w14:textId="775CE308" w:rsidR="00283D8E" w:rsidRPr="008E1567" w:rsidRDefault="00145ACA" w:rsidP="00283D8E">
            <w:pPr>
              <w:adjustRightInd w:val="0"/>
              <w:spacing w:before="19" w:after="19" w:line="360" w:lineRule="auto"/>
              <w:jc w:val="center"/>
              <w:rPr>
                <w:rFonts w:ascii="Arial" w:hAnsi="Arial" w:cs="Arial"/>
                <w:color w:val="000000"/>
              </w:rPr>
            </w:pPr>
            <w:r>
              <w:rPr>
                <w:rFonts w:ascii="Arial" w:hAnsi="Arial" w:cs="Arial"/>
                <w:color w:val="000000"/>
              </w:rPr>
              <w:t>2321 (49.8%)</w:t>
            </w:r>
          </w:p>
        </w:tc>
        <w:tc>
          <w:tcPr>
            <w:tcW w:w="2779" w:type="dxa"/>
            <w:tcBorders>
              <w:top w:val="nil"/>
              <w:left w:val="nil"/>
              <w:bottom w:val="nil"/>
              <w:right w:val="nil"/>
            </w:tcBorders>
            <w:shd w:val="clear" w:color="auto" w:fill="FFFFFF"/>
          </w:tcPr>
          <w:p w14:paraId="39911D16" w14:textId="12E1CC91" w:rsidR="00283D8E" w:rsidRPr="008E1567" w:rsidRDefault="004F2249" w:rsidP="004F2249">
            <w:pPr>
              <w:adjustRightInd w:val="0"/>
              <w:spacing w:before="19" w:after="19" w:line="360" w:lineRule="auto"/>
              <w:rPr>
                <w:rFonts w:ascii="Arial" w:hAnsi="Arial" w:cs="Arial"/>
                <w:color w:val="000000"/>
              </w:rPr>
            </w:pPr>
            <w:r>
              <w:rPr>
                <w:rFonts w:ascii="Arial" w:hAnsi="Arial" w:cs="Arial"/>
                <w:color w:val="000000"/>
              </w:rPr>
              <w:t xml:space="preserve">     1085 </w:t>
            </w:r>
            <w:r w:rsidR="00145ACA">
              <w:rPr>
                <w:rFonts w:ascii="Arial" w:hAnsi="Arial" w:cs="Arial"/>
                <w:color w:val="000000"/>
              </w:rPr>
              <w:t>(50.0%)</w:t>
            </w:r>
          </w:p>
        </w:tc>
        <w:tc>
          <w:tcPr>
            <w:tcW w:w="2779" w:type="dxa"/>
            <w:tcBorders>
              <w:top w:val="nil"/>
              <w:left w:val="nil"/>
              <w:bottom w:val="nil"/>
              <w:right w:val="single" w:sz="6" w:space="0" w:color="000000"/>
            </w:tcBorders>
            <w:shd w:val="clear" w:color="auto" w:fill="FFFFFF"/>
          </w:tcPr>
          <w:p w14:paraId="0F15B880" w14:textId="17E85401" w:rsidR="00283D8E" w:rsidRPr="008E1567" w:rsidRDefault="004F2249" w:rsidP="004F2249">
            <w:pPr>
              <w:adjustRightInd w:val="0"/>
              <w:spacing w:before="19" w:after="19" w:line="360" w:lineRule="auto"/>
              <w:rPr>
                <w:rFonts w:ascii="Arial" w:hAnsi="Arial" w:cs="Arial"/>
                <w:color w:val="000000"/>
              </w:rPr>
            </w:pPr>
            <w:r>
              <w:rPr>
                <w:rFonts w:ascii="Arial" w:hAnsi="Arial" w:cs="Arial"/>
                <w:color w:val="000000"/>
              </w:rPr>
              <w:t xml:space="preserve">          </w:t>
            </w:r>
            <w:r w:rsidR="00145ACA">
              <w:rPr>
                <w:rFonts w:ascii="Arial" w:hAnsi="Arial" w:cs="Arial"/>
                <w:color w:val="000000"/>
              </w:rPr>
              <w:t>3406 (49.9%</w:t>
            </w:r>
            <w:r>
              <w:rPr>
                <w:rFonts w:ascii="Arial" w:hAnsi="Arial" w:cs="Arial"/>
                <w:color w:val="000000"/>
              </w:rPr>
              <w:t>)</w:t>
            </w:r>
          </w:p>
        </w:tc>
      </w:tr>
      <w:tr w:rsidR="00283D8E" w:rsidRPr="008E1567" w14:paraId="591BFEF8" w14:textId="77777777" w:rsidTr="00C35478">
        <w:trPr>
          <w:cantSplit/>
          <w:trHeight w:val="104"/>
          <w:jc w:val="center"/>
        </w:trPr>
        <w:tc>
          <w:tcPr>
            <w:tcW w:w="2779" w:type="dxa"/>
            <w:tcBorders>
              <w:top w:val="nil"/>
              <w:left w:val="single" w:sz="6" w:space="0" w:color="000000"/>
              <w:bottom w:val="nil"/>
              <w:right w:val="nil"/>
            </w:tcBorders>
            <w:shd w:val="clear" w:color="auto" w:fill="FFFFFF"/>
          </w:tcPr>
          <w:p w14:paraId="46EB6781" w14:textId="77777777" w:rsidR="004F2249" w:rsidRDefault="00283D8E" w:rsidP="00283D8E">
            <w:pPr>
              <w:adjustRightInd w:val="0"/>
              <w:spacing w:before="19" w:after="19" w:line="360" w:lineRule="auto"/>
              <w:rPr>
                <w:rFonts w:ascii="Arial" w:hAnsi="Arial" w:cs="Arial"/>
                <w:b/>
                <w:bCs/>
                <w:color w:val="000000"/>
              </w:rPr>
            </w:pPr>
            <w:r w:rsidRPr="008E1567">
              <w:rPr>
                <w:rFonts w:ascii="Arial" w:hAnsi="Arial" w:cs="Arial"/>
                <w:b/>
                <w:bCs/>
                <w:color w:val="000000"/>
              </w:rPr>
              <w:t>Adjuvant </w:t>
            </w:r>
          </w:p>
          <w:p w14:paraId="5B546F02" w14:textId="4FEEA218" w:rsidR="00283D8E" w:rsidRPr="008E1567" w:rsidRDefault="00283D8E" w:rsidP="00283D8E">
            <w:pPr>
              <w:adjustRightInd w:val="0"/>
              <w:spacing w:before="19" w:after="19" w:line="360" w:lineRule="auto"/>
              <w:rPr>
                <w:rFonts w:ascii="Arial" w:hAnsi="Arial" w:cs="Arial"/>
                <w:b/>
                <w:bCs/>
                <w:color w:val="000000"/>
              </w:rPr>
            </w:pPr>
            <w:r w:rsidRPr="008E1567">
              <w:rPr>
                <w:rFonts w:ascii="Arial" w:hAnsi="Arial" w:cs="Arial"/>
                <w:b/>
                <w:bCs/>
                <w:color w:val="000000"/>
              </w:rPr>
              <w:t>Ch</w:t>
            </w:r>
            <w:r>
              <w:rPr>
                <w:rFonts w:ascii="Arial" w:hAnsi="Arial" w:cs="Arial"/>
                <w:b/>
                <w:bCs/>
                <w:color w:val="000000"/>
              </w:rPr>
              <w:t>emotherapy</w:t>
            </w:r>
          </w:p>
        </w:tc>
        <w:tc>
          <w:tcPr>
            <w:tcW w:w="2779" w:type="dxa"/>
            <w:tcBorders>
              <w:top w:val="nil"/>
              <w:left w:val="nil"/>
              <w:bottom w:val="nil"/>
              <w:right w:val="nil"/>
            </w:tcBorders>
            <w:shd w:val="clear" w:color="auto" w:fill="FFFFFF"/>
          </w:tcPr>
          <w:p w14:paraId="513377EB" w14:textId="77777777" w:rsidR="00283D8E" w:rsidRPr="008E1567" w:rsidRDefault="00283D8E" w:rsidP="00283D8E">
            <w:pPr>
              <w:adjustRightInd w:val="0"/>
              <w:spacing w:before="19" w:after="19" w:line="360" w:lineRule="auto"/>
              <w:jc w:val="center"/>
              <w:rPr>
                <w:rFonts w:ascii="Arial" w:hAnsi="Arial" w:cs="Arial"/>
                <w:color w:val="000000"/>
              </w:rPr>
            </w:pPr>
            <w:r w:rsidRPr="008E1567">
              <w:rPr>
                <w:rFonts w:ascii="Arial" w:hAnsi="Arial" w:cs="Arial"/>
                <w:color w:val="000000"/>
              </w:rPr>
              <w:t> </w:t>
            </w:r>
          </w:p>
        </w:tc>
        <w:tc>
          <w:tcPr>
            <w:tcW w:w="2779" w:type="dxa"/>
            <w:tcBorders>
              <w:top w:val="nil"/>
              <w:left w:val="nil"/>
              <w:bottom w:val="nil"/>
              <w:right w:val="nil"/>
            </w:tcBorders>
            <w:shd w:val="clear" w:color="auto" w:fill="FFFFFF"/>
          </w:tcPr>
          <w:p w14:paraId="3E8C4431" w14:textId="77777777" w:rsidR="00283D8E" w:rsidRPr="008E1567" w:rsidRDefault="00283D8E" w:rsidP="00283D8E">
            <w:pPr>
              <w:adjustRightInd w:val="0"/>
              <w:spacing w:before="19" w:after="19" w:line="360" w:lineRule="auto"/>
              <w:jc w:val="center"/>
              <w:rPr>
                <w:rFonts w:ascii="Arial" w:hAnsi="Arial" w:cs="Arial"/>
                <w:color w:val="000000"/>
              </w:rPr>
            </w:pPr>
            <w:r w:rsidRPr="008E1567">
              <w:rPr>
                <w:rFonts w:ascii="Arial" w:hAnsi="Arial" w:cs="Arial"/>
                <w:color w:val="000000"/>
              </w:rPr>
              <w:t> </w:t>
            </w:r>
          </w:p>
        </w:tc>
        <w:tc>
          <w:tcPr>
            <w:tcW w:w="2779" w:type="dxa"/>
            <w:tcBorders>
              <w:top w:val="nil"/>
              <w:left w:val="nil"/>
              <w:bottom w:val="nil"/>
              <w:right w:val="single" w:sz="6" w:space="0" w:color="000000"/>
            </w:tcBorders>
            <w:shd w:val="clear" w:color="auto" w:fill="FFFFFF"/>
          </w:tcPr>
          <w:p w14:paraId="2620F321" w14:textId="77777777" w:rsidR="00283D8E" w:rsidRPr="008E1567" w:rsidRDefault="00283D8E" w:rsidP="00283D8E">
            <w:pPr>
              <w:adjustRightInd w:val="0"/>
              <w:spacing w:before="19" w:after="19" w:line="360" w:lineRule="auto"/>
              <w:jc w:val="center"/>
              <w:rPr>
                <w:rFonts w:ascii="Arial" w:hAnsi="Arial" w:cs="Arial"/>
                <w:color w:val="000000"/>
              </w:rPr>
            </w:pPr>
            <w:r w:rsidRPr="008E1567">
              <w:rPr>
                <w:rFonts w:ascii="Arial" w:hAnsi="Arial" w:cs="Arial"/>
                <w:color w:val="000000"/>
              </w:rPr>
              <w:t> </w:t>
            </w:r>
          </w:p>
        </w:tc>
      </w:tr>
      <w:tr w:rsidR="00283D8E" w:rsidRPr="008E1567" w14:paraId="2869D111" w14:textId="77777777" w:rsidTr="00C35478">
        <w:trPr>
          <w:cantSplit/>
          <w:trHeight w:val="104"/>
          <w:jc w:val="center"/>
        </w:trPr>
        <w:tc>
          <w:tcPr>
            <w:tcW w:w="2779" w:type="dxa"/>
            <w:tcBorders>
              <w:top w:val="nil"/>
              <w:left w:val="single" w:sz="6" w:space="0" w:color="000000"/>
              <w:bottom w:val="nil"/>
              <w:right w:val="nil"/>
            </w:tcBorders>
            <w:shd w:val="clear" w:color="auto" w:fill="FFFFFF"/>
          </w:tcPr>
          <w:p w14:paraId="221162F6" w14:textId="77777777" w:rsidR="00283D8E" w:rsidRPr="008E1567" w:rsidRDefault="00283D8E" w:rsidP="00283D8E">
            <w:pPr>
              <w:adjustRightInd w:val="0"/>
              <w:spacing w:before="19" w:after="19" w:line="360" w:lineRule="auto"/>
              <w:rPr>
                <w:rFonts w:ascii="Arial" w:hAnsi="Arial" w:cs="Arial"/>
                <w:color w:val="000000"/>
              </w:rPr>
            </w:pPr>
            <w:r w:rsidRPr="008E1567">
              <w:rPr>
                <w:rFonts w:ascii="Arial" w:hAnsi="Arial" w:cs="Arial"/>
                <w:color w:val="000000"/>
              </w:rPr>
              <w:t>    </w:t>
            </w:r>
            <w:r>
              <w:rPr>
                <w:rFonts w:ascii="Arial" w:hAnsi="Arial" w:cs="Arial"/>
                <w:color w:val="000000"/>
              </w:rPr>
              <w:t>No</w:t>
            </w:r>
          </w:p>
        </w:tc>
        <w:tc>
          <w:tcPr>
            <w:tcW w:w="2779" w:type="dxa"/>
            <w:tcBorders>
              <w:top w:val="nil"/>
              <w:left w:val="nil"/>
              <w:bottom w:val="nil"/>
              <w:right w:val="nil"/>
            </w:tcBorders>
            <w:shd w:val="clear" w:color="auto" w:fill="FFFFFF"/>
          </w:tcPr>
          <w:p w14:paraId="100E3C4E" w14:textId="6D96CFA3" w:rsidR="00283D8E" w:rsidRPr="008E1567" w:rsidRDefault="00BE7211" w:rsidP="00283D8E">
            <w:pPr>
              <w:adjustRightInd w:val="0"/>
              <w:spacing w:before="19" w:after="19" w:line="360" w:lineRule="auto"/>
              <w:jc w:val="center"/>
              <w:rPr>
                <w:rFonts w:ascii="Arial" w:hAnsi="Arial" w:cs="Arial"/>
                <w:color w:val="000000"/>
              </w:rPr>
            </w:pPr>
            <w:r>
              <w:rPr>
                <w:rFonts w:ascii="Arial" w:hAnsi="Arial" w:cs="Arial"/>
                <w:color w:val="000000"/>
              </w:rPr>
              <w:t>3267 (70.1)</w:t>
            </w:r>
          </w:p>
        </w:tc>
        <w:tc>
          <w:tcPr>
            <w:tcW w:w="2779" w:type="dxa"/>
            <w:tcBorders>
              <w:top w:val="nil"/>
              <w:left w:val="nil"/>
              <w:bottom w:val="nil"/>
              <w:right w:val="nil"/>
            </w:tcBorders>
            <w:shd w:val="clear" w:color="auto" w:fill="FFFFFF"/>
          </w:tcPr>
          <w:p w14:paraId="0D2C3403" w14:textId="647DC901" w:rsidR="00283D8E" w:rsidRPr="008E1567" w:rsidRDefault="00BE7211" w:rsidP="00283D8E">
            <w:pPr>
              <w:adjustRightInd w:val="0"/>
              <w:spacing w:before="19" w:after="19" w:line="360" w:lineRule="auto"/>
              <w:jc w:val="center"/>
              <w:rPr>
                <w:rFonts w:ascii="Arial" w:hAnsi="Arial" w:cs="Arial"/>
                <w:color w:val="000000"/>
              </w:rPr>
            </w:pPr>
            <w:r>
              <w:rPr>
                <w:rFonts w:ascii="Arial" w:hAnsi="Arial" w:cs="Arial"/>
                <w:color w:val="000000"/>
              </w:rPr>
              <w:t>1454 (67.0%)</w:t>
            </w:r>
          </w:p>
        </w:tc>
        <w:tc>
          <w:tcPr>
            <w:tcW w:w="2779" w:type="dxa"/>
            <w:tcBorders>
              <w:top w:val="nil"/>
              <w:left w:val="nil"/>
              <w:bottom w:val="nil"/>
              <w:right w:val="single" w:sz="6" w:space="0" w:color="000000"/>
            </w:tcBorders>
            <w:shd w:val="clear" w:color="auto" w:fill="FFFFFF"/>
          </w:tcPr>
          <w:p w14:paraId="73D408FD" w14:textId="71DDC93B" w:rsidR="00283D8E" w:rsidRPr="008E1567" w:rsidRDefault="00BE7211" w:rsidP="00283D8E">
            <w:pPr>
              <w:adjustRightInd w:val="0"/>
              <w:spacing w:before="19" w:after="19" w:line="360" w:lineRule="auto"/>
              <w:jc w:val="center"/>
              <w:rPr>
                <w:rFonts w:ascii="Arial" w:hAnsi="Arial" w:cs="Arial"/>
                <w:color w:val="000000"/>
              </w:rPr>
            </w:pPr>
            <w:r>
              <w:rPr>
                <w:rFonts w:ascii="Arial" w:hAnsi="Arial" w:cs="Arial"/>
                <w:color w:val="000000"/>
              </w:rPr>
              <w:t>4721 (69.2%)</w:t>
            </w:r>
          </w:p>
        </w:tc>
      </w:tr>
      <w:tr w:rsidR="00283D8E" w:rsidRPr="008E1567" w14:paraId="3B62D467" w14:textId="77777777" w:rsidTr="00C35478">
        <w:trPr>
          <w:cantSplit/>
          <w:trHeight w:val="104"/>
          <w:jc w:val="center"/>
        </w:trPr>
        <w:tc>
          <w:tcPr>
            <w:tcW w:w="2779" w:type="dxa"/>
            <w:tcBorders>
              <w:top w:val="nil"/>
              <w:left w:val="single" w:sz="6" w:space="0" w:color="000000"/>
              <w:bottom w:val="nil"/>
              <w:right w:val="nil"/>
            </w:tcBorders>
            <w:shd w:val="clear" w:color="auto" w:fill="FFFFFF"/>
          </w:tcPr>
          <w:p w14:paraId="7E863617" w14:textId="77777777" w:rsidR="00283D8E" w:rsidRPr="008E1567" w:rsidRDefault="00283D8E" w:rsidP="00283D8E">
            <w:pPr>
              <w:adjustRightInd w:val="0"/>
              <w:spacing w:before="19" w:after="19" w:line="360" w:lineRule="auto"/>
              <w:rPr>
                <w:rFonts w:ascii="Arial" w:hAnsi="Arial" w:cs="Arial"/>
                <w:color w:val="000000"/>
              </w:rPr>
            </w:pPr>
            <w:r w:rsidRPr="008E1567">
              <w:rPr>
                <w:rFonts w:ascii="Arial" w:hAnsi="Arial" w:cs="Arial"/>
                <w:color w:val="000000"/>
              </w:rPr>
              <w:t>   </w:t>
            </w:r>
            <w:r>
              <w:rPr>
                <w:rFonts w:ascii="Arial" w:hAnsi="Arial" w:cs="Arial"/>
                <w:color w:val="000000"/>
              </w:rPr>
              <w:t>Yes</w:t>
            </w:r>
          </w:p>
        </w:tc>
        <w:tc>
          <w:tcPr>
            <w:tcW w:w="2779" w:type="dxa"/>
            <w:tcBorders>
              <w:top w:val="nil"/>
              <w:left w:val="nil"/>
              <w:bottom w:val="nil"/>
              <w:right w:val="nil"/>
            </w:tcBorders>
            <w:shd w:val="clear" w:color="auto" w:fill="FFFFFF"/>
          </w:tcPr>
          <w:p w14:paraId="7DD6040B" w14:textId="2D87378D" w:rsidR="00283D8E" w:rsidRPr="008E1567" w:rsidRDefault="00BE7211" w:rsidP="00283D8E">
            <w:pPr>
              <w:adjustRightInd w:val="0"/>
              <w:spacing w:before="19" w:after="19" w:line="360" w:lineRule="auto"/>
              <w:jc w:val="center"/>
              <w:rPr>
                <w:rFonts w:ascii="Arial" w:hAnsi="Arial" w:cs="Arial"/>
                <w:color w:val="000000"/>
              </w:rPr>
            </w:pPr>
            <w:r>
              <w:rPr>
                <w:rFonts w:ascii="Arial" w:hAnsi="Arial" w:cs="Arial"/>
                <w:color w:val="000000"/>
              </w:rPr>
              <w:t>1391 (29.9%)</w:t>
            </w:r>
          </w:p>
        </w:tc>
        <w:tc>
          <w:tcPr>
            <w:tcW w:w="2779" w:type="dxa"/>
            <w:tcBorders>
              <w:top w:val="nil"/>
              <w:left w:val="nil"/>
              <w:bottom w:val="nil"/>
              <w:right w:val="nil"/>
            </w:tcBorders>
            <w:shd w:val="clear" w:color="auto" w:fill="FFFFFF"/>
          </w:tcPr>
          <w:p w14:paraId="16660539" w14:textId="153A9E9B" w:rsidR="00283D8E" w:rsidRPr="008E1567" w:rsidRDefault="00BE7211" w:rsidP="00283D8E">
            <w:pPr>
              <w:adjustRightInd w:val="0"/>
              <w:spacing w:before="19" w:after="19" w:line="360" w:lineRule="auto"/>
              <w:jc w:val="center"/>
              <w:rPr>
                <w:rFonts w:ascii="Arial" w:hAnsi="Arial" w:cs="Arial"/>
                <w:color w:val="000000"/>
              </w:rPr>
            </w:pPr>
            <w:r>
              <w:rPr>
                <w:rFonts w:ascii="Arial" w:hAnsi="Arial" w:cs="Arial"/>
                <w:color w:val="000000"/>
              </w:rPr>
              <w:t>715 (33.0%)</w:t>
            </w:r>
          </w:p>
        </w:tc>
        <w:tc>
          <w:tcPr>
            <w:tcW w:w="2779" w:type="dxa"/>
            <w:tcBorders>
              <w:top w:val="nil"/>
              <w:left w:val="nil"/>
              <w:bottom w:val="nil"/>
              <w:right w:val="single" w:sz="6" w:space="0" w:color="000000"/>
            </w:tcBorders>
            <w:shd w:val="clear" w:color="auto" w:fill="FFFFFF"/>
          </w:tcPr>
          <w:p w14:paraId="62E30C7C" w14:textId="203E7982" w:rsidR="00283D8E" w:rsidRPr="008E1567" w:rsidRDefault="00BE7211" w:rsidP="00283D8E">
            <w:pPr>
              <w:adjustRightInd w:val="0"/>
              <w:spacing w:before="19" w:after="19" w:line="360" w:lineRule="auto"/>
              <w:jc w:val="center"/>
              <w:rPr>
                <w:rFonts w:ascii="Arial" w:hAnsi="Arial" w:cs="Arial"/>
                <w:color w:val="000000"/>
              </w:rPr>
            </w:pPr>
            <w:r>
              <w:rPr>
                <w:rFonts w:ascii="Arial" w:hAnsi="Arial" w:cs="Arial"/>
                <w:color w:val="000000"/>
              </w:rPr>
              <w:t>2106 (30.8%)</w:t>
            </w:r>
          </w:p>
        </w:tc>
      </w:tr>
      <w:tr w:rsidR="00283D8E" w:rsidRPr="008E1567" w14:paraId="58D5AE46" w14:textId="77777777" w:rsidTr="00C35478">
        <w:trPr>
          <w:cantSplit/>
          <w:trHeight w:val="104"/>
          <w:jc w:val="center"/>
        </w:trPr>
        <w:tc>
          <w:tcPr>
            <w:tcW w:w="2779" w:type="dxa"/>
            <w:tcBorders>
              <w:top w:val="nil"/>
              <w:left w:val="single" w:sz="6" w:space="0" w:color="000000"/>
              <w:bottom w:val="nil"/>
              <w:right w:val="nil"/>
            </w:tcBorders>
            <w:shd w:val="clear" w:color="auto" w:fill="FFFFFF"/>
          </w:tcPr>
          <w:p w14:paraId="597B47B6" w14:textId="77777777" w:rsidR="00283D8E" w:rsidRPr="008E1567" w:rsidRDefault="00283D8E" w:rsidP="00283D8E">
            <w:pPr>
              <w:adjustRightInd w:val="0"/>
              <w:spacing w:before="19" w:after="19" w:line="360" w:lineRule="auto"/>
              <w:rPr>
                <w:rFonts w:ascii="Arial" w:hAnsi="Arial" w:cs="Arial"/>
                <w:b/>
                <w:bCs/>
                <w:color w:val="000000"/>
              </w:rPr>
            </w:pPr>
            <w:r w:rsidRPr="008E1567">
              <w:rPr>
                <w:rFonts w:ascii="Arial" w:hAnsi="Arial" w:cs="Arial"/>
                <w:b/>
                <w:bCs/>
                <w:color w:val="000000"/>
              </w:rPr>
              <w:t>ECOG Performance</w:t>
            </w:r>
            <w:r>
              <w:rPr>
                <w:rFonts w:ascii="Arial" w:hAnsi="Arial" w:cs="Arial"/>
                <w:b/>
                <w:bCs/>
                <w:color w:val="000000"/>
              </w:rPr>
              <w:t xml:space="preserve"> Score</w:t>
            </w:r>
          </w:p>
        </w:tc>
        <w:tc>
          <w:tcPr>
            <w:tcW w:w="2779" w:type="dxa"/>
            <w:tcBorders>
              <w:top w:val="nil"/>
              <w:left w:val="nil"/>
              <w:bottom w:val="nil"/>
              <w:right w:val="nil"/>
            </w:tcBorders>
            <w:shd w:val="clear" w:color="auto" w:fill="FFFFFF"/>
          </w:tcPr>
          <w:p w14:paraId="697AF837" w14:textId="77777777" w:rsidR="00283D8E" w:rsidRPr="008E1567" w:rsidRDefault="00283D8E" w:rsidP="00283D8E">
            <w:pPr>
              <w:adjustRightInd w:val="0"/>
              <w:spacing w:before="19" w:after="19" w:line="360" w:lineRule="auto"/>
              <w:jc w:val="center"/>
              <w:rPr>
                <w:rFonts w:ascii="Arial" w:hAnsi="Arial" w:cs="Arial"/>
                <w:color w:val="000000"/>
              </w:rPr>
            </w:pPr>
            <w:r w:rsidRPr="008E1567">
              <w:rPr>
                <w:rFonts w:ascii="Arial" w:hAnsi="Arial" w:cs="Arial"/>
                <w:color w:val="000000"/>
              </w:rPr>
              <w:t> </w:t>
            </w:r>
          </w:p>
        </w:tc>
        <w:tc>
          <w:tcPr>
            <w:tcW w:w="2779" w:type="dxa"/>
            <w:tcBorders>
              <w:top w:val="nil"/>
              <w:left w:val="nil"/>
              <w:bottom w:val="nil"/>
              <w:right w:val="nil"/>
            </w:tcBorders>
            <w:shd w:val="clear" w:color="auto" w:fill="FFFFFF"/>
          </w:tcPr>
          <w:p w14:paraId="2D9153C9" w14:textId="77777777" w:rsidR="00283D8E" w:rsidRPr="008E1567" w:rsidRDefault="00283D8E" w:rsidP="00283D8E">
            <w:pPr>
              <w:adjustRightInd w:val="0"/>
              <w:spacing w:before="19" w:after="19" w:line="360" w:lineRule="auto"/>
              <w:jc w:val="center"/>
              <w:rPr>
                <w:rFonts w:ascii="Arial" w:hAnsi="Arial" w:cs="Arial"/>
                <w:color w:val="000000"/>
              </w:rPr>
            </w:pPr>
            <w:r w:rsidRPr="008E1567">
              <w:rPr>
                <w:rFonts w:ascii="Arial" w:hAnsi="Arial" w:cs="Arial"/>
                <w:color w:val="000000"/>
              </w:rPr>
              <w:t> </w:t>
            </w:r>
          </w:p>
        </w:tc>
        <w:tc>
          <w:tcPr>
            <w:tcW w:w="2779" w:type="dxa"/>
            <w:tcBorders>
              <w:top w:val="nil"/>
              <w:left w:val="nil"/>
              <w:bottom w:val="nil"/>
              <w:right w:val="single" w:sz="6" w:space="0" w:color="000000"/>
            </w:tcBorders>
            <w:shd w:val="clear" w:color="auto" w:fill="FFFFFF"/>
          </w:tcPr>
          <w:p w14:paraId="3B481EE3" w14:textId="77777777" w:rsidR="00283D8E" w:rsidRPr="008E1567" w:rsidRDefault="00283D8E" w:rsidP="00283D8E">
            <w:pPr>
              <w:adjustRightInd w:val="0"/>
              <w:spacing w:before="19" w:after="19" w:line="360" w:lineRule="auto"/>
              <w:jc w:val="center"/>
              <w:rPr>
                <w:rFonts w:ascii="Arial" w:hAnsi="Arial" w:cs="Arial"/>
                <w:color w:val="000000"/>
              </w:rPr>
            </w:pPr>
            <w:r w:rsidRPr="008E1567">
              <w:rPr>
                <w:rFonts w:ascii="Arial" w:hAnsi="Arial" w:cs="Arial"/>
                <w:color w:val="000000"/>
              </w:rPr>
              <w:t> </w:t>
            </w:r>
          </w:p>
        </w:tc>
      </w:tr>
      <w:tr w:rsidR="00283D8E" w:rsidRPr="008E1567" w14:paraId="2CFF22B9" w14:textId="77777777" w:rsidTr="00C35478">
        <w:trPr>
          <w:cantSplit/>
          <w:trHeight w:val="104"/>
          <w:jc w:val="center"/>
        </w:trPr>
        <w:tc>
          <w:tcPr>
            <w:tcW w:w="2779" w:type="dxa"/>
            <w:tcBorders>
              <w:top w:val="nil"/>
              <w:left w:val="single" w:sz="6" w:space="0" w:color="000000"/>
              <w:bottom w:val="nil"/>
              <w:right w:val="nil"/>
            </w:tcBorders>
            <w:shd w:val="clear" w:color="auto" w:fill="FFFFFF"/>
          </w:tcPr>
          <w:p w14:paraId="188B9C08" w14:textId="77777777" w:rsidR="00283D8E" w:rsidRPr="008E1567" w:rsidRDefault="00283D8E" w:rsidP="00283D8E">
            <w:pPr>
              <w:adjustRightInd w:val="0"/>
              <w:spacing w:before="19" w:after="19" w:line="360" w:lineRule="auto"/>
              <w:rPr>
                <w:rFonts w:ascii="Arial" w:hAnsi="Arial" w:cs="Arial"/>
                <w:color w:val="000000"/>
              </w:rPr>
            </w:pPr>
            <w:r w:rsidRPr="008E1567">
              <w:rPr>
                <w:rFonts w:ascii="Arial" w:hAnsi="Arial" w:cs="Arial"/>
                <w:color w:val="000000"/>
              </w:rPr>
              <w:t>    0</w:t>
            </w:r>
          </w:p>
        </w:tc>
        <w:tc>
          <w:tcPr>
            <w:tcW w:w="2779" w:type="dxa"/>
            <w:tcBorders>
              <w:top w:val="nil"/>
              <w:left w:val="nil"/>
              <w:bottom w:val="nil"/>
              <w:right w:val="nil"/>
            </w:tcBorders>
            <w:shd w:val="clear" w:color="auto" w:fill="FFFFFF"/>
          </w:tcPr>
          <w:p w14:paraId="3EEDA843" w14:textId="1284163B" w:rsidR="00283D8E" w:rsidRPr="008E1567" w:rsidRDefault="00BE7211" w:rsidP="00283D8E">
            <w:pPr>
              <w:adjustRightInd w:val="0"/>
              <w:spacing w:before="19" w:after="19" w:line="360" w:lineRule="auto"/>
              <w:jc w:val="center"/>
              <w:rPr>
                <w:rFonts w:ascii="Arial" w:hAnsi="Arial" w:cs="Arial"/>
                <w:color w:val="000000"/>
              </w:rPr>
            </w:pPr>
            <w:r>
              <w:rPr>
                <w:rFonts w:ascii="Arial" w:hAnsi="Arial" w:cs="Arial"/>
                <w:color w:val="000000"/>
              </w:rPr>
              <w:t>3884 (83.4%)</w:t>
            </w:r>
          </w:p>
        </w:tc>
        <w:tc>
          <w:tcPr>
            <w:tcW w:w="2779" w:type="dxa"/>
            <w:tcBorders>
              <w:top w:val="nil"/>
              <w:left w:val="nil"/>
              <w:bottom w:val="nil"/>
              <w:right w:val="nil"/>
            </w:tcBorders>
            <w:shd w:val="clear" w:color="auto" w:fill="FFFFFF"/>
          </w:tcPr>
          <w:p w14:paraId="3E5CE583" w14:textId="229D48C9" w:rsidR="00283D8E" w:rsidRPr="008E1567" w:rsidRDefault="00BE7211" w:rsidP="00283D8E">
            <w:pPr>
              <w:adjustRightInd w:val="0"/>
              <w:spacing w:before="19" w:after="19" w:line="360" w:lineRule="auto"/>
              <w:jc w:val="center"/>
              <w:rPr>
                <w:rFonts w:ascii="Arial" w:hAnsi="Arial" w:cs="Arial"/>
                <w:color w:val="000000"/>
              </w:rPr>
            </w:pPr>
            <w:r>
              <w:rPr>
                <w:rFonts w:ascii="Arial" w:hAnsi="Arial" w:cs="Arial"/>
                <w:color w:val="000000"/>
              </w:rPr>
              <w:t>1767 (81.5%)</w:t>
            </w:r>
          </w:p>
        </w:tc>
        <w:tc>
          <w:tcPr>
            <w:tcW w:w="2779" w:type="dxa"/>
            <w:tcBorders>
              <w:top w:val="nil"/>
              <w:left w:val="nil"/>
              <w:bottom w:val="nil"/>
              <w:right w:val="single" w:sz="6" w:space="0" w:color="000000"/>
            </w:tcBorders>
            <w:shd w:val="clear" w:color="auto" w:fill="FFFFFF"/>
          </w:tcPr>
          <w:p w14:paraId="0CDD9DE5" w14:textId="462C1F45" w:rsidR="00283D8E" w:rsidRPr="008E1567" w:rsidRDefault="00BE7211" w:rsidP="00283D8E">
            <w:pPr>
              <w:adjustRightInd w:val="0"/>
              <w:spacing w:before="19" w:after="19" w:line="360" w:lineRule="auto"/>
              <w:jc w:val="center"/>
              <w:rPr>
                <w:rFonts w:ascii="Arial" w:hAnsi="Arial" w:cs="Arial"/>
                <w:color w:val="000000"/>
              </w:rPr>
            </w:pPr>
            <w:r>
              <w:rPr>
                <w:rFonts w:ascii="Arial" w:hAnsi="Arial" w:cs="Arial"/>
                <w:color w:val="000000"/>
              </w:rPr>
              <w:t>5651 (82.8%)</w:t>
            </w:r>
          </w:p>
        </w:tc>
      </w:tr>
      <w:tr w:rsidR="00283D8E" w:rsidRPr="008E1567" w14:paraId="00FEA107" w14:textId="77777777" w:rsidTr="00C35478">
        <w:trPr>
          <w:cantSplit/>
          <w:trHeight w:val="104"/>
          <w:jc w:val="center"/>
        </w:trPr>
        <w:tc>
          <w:tcPr>
            <w:tcW w:w="2779" w:type="dxa"/>
            <w:tcBorders>
              <w:top w:val="nil"/>
              <w:left w:val="single" w:sz="6" w:space="0" w:color="000000"/>
              <w:bottom w:val="nil"/>
              <w:right w:val="nil"/>
            </w:tcBorders>
            <w:shd w:val="clear" w:color="auto" w:fill="FFFFFF"/>
          </w:tcPr>
          <w:p w14:paraId="6D1F45BE" w14:textId="77777777" w:rsidR="00283D8E" w:rsidRDefault="00283D8E" w:rsidP="00283D8E">
            <w:pPr>
              <w:adjustRightInd w:val="0"/>
              <w:spacing w:before="19" w:after="19" w:line="360" w:lineRule="auto"/>
              <w:rPr>
                <w:rFonts w:ascii="Arial" w:hAnsi="Arial" w:cs="Arial"/>
                <w:color w:val="000000"/>
              </w:rPr>
            </w:pPr>
            <w:r w:rsidRPr="008E1567">
              <w:rPr>
                <w:rFonts w:ascii="Arial" w:hAnsi="Arial" w:cs="Arial"/>
                <w:color w:val="000000"/>
              </w:rPr>
              <w:t>    1</w:t>
            </w:r>
          </w:p>
          <w:p w14:paraId="54D26CB3" w14:textId="38D56FFB" w:rsidR="00B83190" w:rsidRDefault="004F2249" w:rsidP="00283D8E">
            <w:pPr>
              <w:adjustRightInd w:val="0"/>
              <w:spacing w:before="19" w:after="19" w:line="360" w:lineRule="auto"/>
              <w:rPr>
                <w:rFonts w:ascii="Arial" w:hAnsi="Arial" w:cs="Arial"/>
                <w:color w:val="000000"/>
              </w:rPr>
            </w:pPr>
            <w:r>
              <w:rPr>
                <w:rFonts w:ascii="Arial" w:hAnsi="Arial" w:cs="Arial"/>
                <w:color w:val="000000"/>
              </w:rPr>
              <w:t xml:space="preserve">    </w:t>
            </w:r>
            <w:r w:rsidR="00B83190">
              <w:rPr>
                <w:rFonts w:ascii="Arial" w:hAnsi="Arial" w:cs="Arial"/>
                <w:color w:val="000000"/>
              </w:rPr>
              <w:t>2</w:t>
            </w:r>
          </w:p>
          <w:p w14:paraId="52E3E674" w14:textId="7A9A5C1F" w:rsidR="00B83190" w:rsidRPr="008E1567" w:rsidRDefault="004F2249" w:rsidP="00283D8E">
            <w:pPr>
              <w:adjustRightInd w:val="0"/>
              <w:spacing w:before="19" w:after="19" w:line="360" w:lineRule="auto"/>
              <w:rPr>
                <w:rFonts w:ascii="Arial" w:hAnsi="Arial" w:cs="Arial"/>
                <w:color w:val="000000"/>
              </w:rPr>
            </w:pPr>
            <w:r>
              <w:rPr>
                <w:rFonts w:ascii="Arial" w:hAnsi="Arial" w:cs="Arial"/>
                <w:color w:val="000000"/>
              </w:rPr>
              <w:t xml:space="preserve">   </w:t>
            </w:r>
            <w:r w:rsidR="00B83190">
              <w:rPr>
                <w:rFonts w:ascii="Arial" w:hAnsi="Arial" w:cs="Arial"/>
                <w:color w:val="000000"/>
              </w:rPr>
              <w:t xml:space="preserve"> 3</w:t>
            </w:r>
          </w:p>
        </w:tc>
        <w:tc>
          <w:tcPr>
            <w:tcW w:w="2779" w:type="dxa"/>
            <w:tcBorders>
              <w:top w:val="nil"/>
              <w:left w:val="nil"/>
              <w:bottom w:val="nil"/>
              <w:right w:val="nil"/>
            </w:tcBorders>
            <w:shd w:val="clear" w:color="auto" w:fill="FFFFFF"/>
          </w:tcPr>
          <w:p w14:paraId="0BCC2E7D" w14:textId="77777777" w:rsidR="00283D8E" w:rsidRDefault="00B83190" w:rsidP="00283D8E">
            <w:pPr>
              <w:adjustRightInd w:val="0"/>
              <w:spacing w:before="19" w:after="19" w:line="360" w:lineRule="auto"/>
              <w:jc w:val="center"/>
              <w:rPr>
                <w:rFonts w:ascii="Arial" w:hAnsi="Arial" w:cs="Arial"/>
                <w:color w:val="000000"/>
              </w:rPr>
            </w:pPr>
            <w:r>
              <w:rPr>
                <w:rFonts w:ascii="Arial" w:hAnsi="Arial" w:cs="Arial"/>
                <w:color w:val="000000"/>
              </w:rPr>
              <w:t>740 (15.9%)</w:t>
            </w:r>
          </w:p>
          <w:p w14:paraId="000C410B" w14:textId="10CD5195" w:rsidR="00B83190" w:rsidRDefault="004F2249" w:rsidP="004F2249">
            <w:pPr>
              <w:adjustRightInd w:val="0"/>
              <w:spacing w:before="19" w:after="19" w:line="360" w:lineRule="auto"/>
              <w:rPr>
                <w:rFonts w:ascii="Arial" w:hAnsi="Arial" w:cs="Arial"/>
                <w:color w:val="000000"/>
              </w:rPr>
            </w:pPr>
            <w:r>
              <w:rPr>
                <w:rFonts w:ascii="Arial" w:hAnsi="Arial" w:cs="Arial"/>
                <w:color w:val="000000"/>
              </w:rPr>
              <w:t xml:space="preserve">             </w:t>
            </w:r>
            <w:r w:rsidR="00B83190">
              <w:rPr>
                <w:rFonts w:ascii="Arial" w:hAnsi="Arial" w:cs="Arial"/>
                <w:color w:val="000000"/>
              </w:rPr>
              <w:t>32 (0.7%)</w:t>
            </w:r>
          </w:p>
          <w:p w14:paraId="0C0CC26A" w14:textId="0ECCFCA3" w:rsidR="00B83190" w:rsidRPr="008E1567" w:rsidRDefault="004F2249" w:rsidP="004F2249">
            <w:pPr>
              <w:adjustRightInd w:val="0"/>
              <w:spacing w:before="19" w:after="19" w:line="360" w:lineRule="auto"/>
              <w:rPr>
                <w:rFonts w:ascii="Arial" w:hAnsi="Arial" w:cs="Arial"/>
                <w:color w:val="000000"/>
              </w:rPr>
            </w:pPr>
            <w:r>
              <w:rPr>
                <w:rFonts w:ascii="Arial" w:hAnsi="Arial" w:cs="Arial"/>
                <w:color w:val="000000"/>
              </w:rPr>
              <w:t xml:space="preserve">               </w:t>
            </w:r>
            <w:r w:rsidR="00B83190">
              <w:rPr>
                <w:rFonts w:ascii="Arial" w:hAnsi="Arial" w:cs="Arial"/>
                <w:color w:val="000000"/>
              </w:rPr>
              <w:t>2 (0.0%)</w:t>
            </w:r>
          </w:p>
        </w:tc>
        <w:tc>
          <w:tcPr>
            <w:tcW w:w="2779" w:type="dxa"/>
            <w:tcBorders>
              <w:top w:val="nil"/>
              <w:left w:val="nil"/>
              <w:bottom w:val="nil"/>
              <w:right w:val="nil"/>
            </w:tcBorders>
            <w:shd w:val="clear" w:color="auto" w:fill="FFFFFF"/>
          </w:tcPr>
          <w:p w14:paraId="008241B3" w14:textId="77777777" w:rsidR="00283D8E" w:rsidRDefault="00B83190" w:rsidP="00283D8E">
            <w:pPr>
              <w:adjustRightInd w:val="0"/>
              <w:spacing w:before="19" w:after="19" w:line="360" w:lineRule="auto"/>
              <w:jc w:val="center"/>
              <w:rPr>
                <w:rFonts w:ascii="Arial" w:hAnsi="Arial" w:cs="Arial"/>
                <w:color w:val="000000"/>
              </w:rPr>
            </w:pPr>
            <w:r>
              <w:rPr>
                <w:rFonts w:ascii="Arial" w:hAnsi="Arial" w:cs="Arial"/>
                <w:color w:val="000000"/>
              </w:rPr>
              <w:t>383 (17.7%)</w:t>
            </w:r>
          </w:p>
          <w:p w14:paraId="0E702EE9" w14:textId="77777777" w:rsidR="00B83190" w:rsidRDefault="00B83190" w:rsidP="00283D8E">
            <w:pPr>
              <w:adjustRightInd w:val="0"/>
              <w:spacing w:before="19" w:after="19" w:line="360" w:lineRule="auto"/>
              <w:jc w:val="center"/>
              <w:rPr>
                <w:rFonts w:ascii="Arial" w:hAnsi="Arial" w:cs="Arial"/>
                <w:color w:val="000000"/>
              </w:rPr>
            </w:pPr>
            <w:r>
              <w:rPr>
                <w:rFonts w:ascii="Arial" w:hAnsi="Arial" w:cs="Arial"/>
                <w:color w:val="000000"/>
              </w:rPr>
              <w:t>19 (0.9%)</w:t>
            </w:r>
          </w:p>
          <w:p w14:paraId="608B20EA" w14:textId="6904B7ED" w:rsidR="00B83190" w:rsidRPr="008E1567" w:rsidRDefault="004F2249" w:rsidP="004F2249">
            <w:pPr>
              <w:adjustRightInd w:val="0"/>
              <w:spacing w:before="19" w:after="19" w:line="360" w:lineRule="auto"/>
              <w:rPr>
                <w:rFonts w:ascii="Arial" w:hAnsi="Arial" w:cs="Arial"/>
                <w:color w:val="000000"/>
              </w:rPr>
            </w:pPr>
            <w:r>
              <w:rPr>
                <w:rFonts w:ascii="Arial" w:hAnsi="Arial" w:cs="Arial"/>
                <w:color w:val="000000"/>
              </w:rPr>
              <w:t xml:space="preserve">               </w:t>
            </w:r>
            <w:r w:rsidR="00B83190">
              <w:rPr>
                <w:rFonts w:ascii="Arial" w:hAnsi="Arial" w:cs="Arial"/>
                <w:color w:val="000000"/>
              </w:rPr>
              <w:t>0 (0.0)</w:t>
            </w:r>
          </w:p>
        </w:tc>
        <w:tc>
          <w:tcPr>
            <w:tcW w:w="2779" w:type="dxa"/>
            <w:tcBorders>
              <w:top w:val="nil"/>
              <w:left w:val="nil"/>
              <w:bottom w:val="nil"/>
              <w:right w:val="single" w:sz="6" w:space="0" w:color="000000"/>
            </w:tcBorders>
            <w:shd w:val="clear" w:color="auto" w:fill="FFFFFF"/>
          </w:tcPr>
          <w:p w14:paraId="63B373C7" w14:textId="77777777" w:rsidR="00283D8E" w:rsidRDefault="00B83190" w:rsidP="00283D8E">
            <w:pPr>
              <w:adjustRightInd w:val="0"/>
              <w:spacing w:before="19" w:after="19" w:line="360" w:lineRule="auto"/>
              <w:jc w:val="center"/>
              <w:rPr>
                <w:rFonts w:ascii="Arial" w:hAnsi="Arial" w:cs="Arial"/>
                <w:color w:val="000000"/>
              </w:rPr>
            </w:pPr>
            <w:r>
              <w:rPr>
                <w:rFonts w:ascii="Arial" w:hAnsi="Arial" w:cs="Arial"/>
                <w:color w:val="000000"/>
              </w:rPr>
              <w:t>1123 (16.4%)</w:t>
            </w:r>
          </w:p>
          <w:p w14:paraId="3694EACA" w14:textId="2FBF72F5" w:rsidR="00B83190" w:rsidRDefault="004F2249" w:rsidP="004F2249">
            <w:pPr>
              <w:adjustRightInd w:val="0"/>
              <w:spacing w:before="19" w:after="19" w:line="360" w:lineRule="auto"/>
              <w:rPr>
                <w:rFonts w:ascii="Arial" w:hAnsi="Arial" w:cs="Arial"/>
                <w:color w:val="000000"/>
              </w:rPr>
            </w:pPr>
            <w:r>
              <w:rPr>
                <w:rFonts w:ascii="Arial" w:hAnsi="Arial" w:cs="Arial"/>
                <w:color w:val="000000"/>
              </w:rPr>
              <w:t xml:space="preserve">              </w:t>
            </w:r>
            <w:r w:rsidR="00B83190">
              <w:rPr>
                <w:rFonts w:ascii="Arial" w:hAnsi="Arial" w:cs="Arial"/>
                <w:color w:val="000000"/>
              </w:rPr>
              <w:t>51 (0.7%)</w:t>
            </w:r>
          </w:p>
          <w:p w14:paraId="547AAAFD" w14:textId="284FDC73" w:rsidR="00B83190" w:rsidRPr="008E1567" w:rsidRDefault="004F2249" w:rsidP="004F2249">
            <w:pPr>
              <w:adjustRightInd w:val="0"/>
              <w:spacing w:before="19" w:after="19" w:line="360" w:lineRule="auto"/>
              <w:rPr>
                <w:rFonts w:ascii="Arial" w:hAnsi="Arial" w:cs="Arial"/>
                <w:color w:val="000000"/>
              </w:rPr>
            </w:pPr>
            <w:r>
              <w:rPr>
                <w:rFonts w:ascii="Arial" w:hAnsi="Arial" w:cs="Arial"/>
                <w:color w:val="000000"/>
              </w:rPr>
              <w:t xml:space="preserve">                </w:t>
            </w:r>
            <w:r w:rsidR="00B83190">
              <w:rPr>
                <w:rFonts w:ascii="Arial" w:hAnsi="Arial" w:cs="Arial"/>
                <w:color w:val="000000"/>
              </w:rPr>
              <w:t>2 (0.0%)</w:t>
            </w:r>
          </w:p>
        </w:tc>
      </w:tr>
      <w:tr w:rsidR="00283D8E" w:rsidRPr="008E1567" w14:paraId="0AFCFA86" w14:textId="77777777" w:rsidTr="00C35478">
        <w:trPr>
          <w:cantSplit/>
          <w:trHeight w:val="104"/>
          <w:jc w:val="center"/>
        </w:trPr>
        <w:tc>
          <w:tcPr>
            <w:tcW w:w="2779" w:type="dxa"/>
            <w:tcBorders>
              <w:top w:val="nil"/>
              <w:left w:val="single" w:sz="6" w:space="0" w:color="000000"/>
              <w:bottom w:val="nil"/>
              <w:right w:val="nil"/>
            </w:tcBorders>
            <w:shd w:val="clear" w:color="auto" w:fill="FFFFFF"/>
          </w:tcPr>
          <w:p w14:paraId="5F45DD32" w14:textId="345FDE4A" w:rsidR="00283D8E" w:rsidRPr="008E1567" w:rsidRDefault="00027097" w:rsidP="00283D8E">
            <w:pPr>
              <w:adjustRightInd w:val="0"/>
              <w:spacing w:before="19" w:after="19" w:line="360" w:lineRule="auto"/>
              <w:rPr>
                <w:rFonts w:ascii="Arial" w:hAnsi="Arial" w:cs="Arial"/>
                <w:b/>
                <w:bCs/>
                <w:color w:val="000000"/>
              </w:rPr>
            </w:pPr>
            <w:r>
              <w:rPr>
                <w:rFonts w:ascii="Arial" w:hAnsi="Arial" w:cs="Arial"/>
                <w:b/>
                <w:bCs/>
                <w:color w:val="000000"/>
              </w:rPr>
              <w:t>Estrogen Receptor, Progesterone R</w:t>
            </w:r>
            <w:r w:rsidR="00283D8E">
              <w:rPr>
                <w:rFonts w:ascii="Arial" w:hAnsi="Arial" w:cs="Arial"/>
                <w:b/>
                <w:bCs/>
                <w:color w:val="000000"/>
              </w:rPr>
              <w:t>eceptor</w:t>
            </w:r>
          </w:p>
        </w:tc>
        <w:tc>
          <w:tcPr>
            <w:tcW w:w="2779" w:type="dxa"/>
            <w:tcBorders>
              <w:top w:val="nil"/>
              <w:left w:val="nil"/>
              <w:bottom w:val="nil"/>
              <w:right w:val="nil"/>
            </w:tcBorders>
            <w:shd w:val="clear" w:color="auto" w:fill="FFFFFF"/>
          </w:tcPr>
          <w:p w14:paraId="1643B95C" w14:textId="77777777" w:rsidR="00283D8E" w:rsidRPr="008E1567" w:rsidRDefault="00283D8E" w:rsidP="00283D8E">
            <w:pPr>
              <w:adjustRightInd w:val="0"/>
              <w:spacing w:before="19" w:after="19" w:line="360" w:lineRule="auto"/>
              <w:jc w:val="center"/>
              <w:rPr>
                <w:rFonts w:ascii="Arial" w:hAnsi="Arial" w:cs="Arial"/>
                <w:color w:val="000000"/>
              </w:rPr>
            </w:pPr>
          </w:p>
        </w:tc>
        <w:tc>
          <w:tcPr>
            <w:tcW w:w="2779" w:type="dxa"/>
            <w:tcBorders>
              <w:top w:val="nil"/>
              <w:left w:val="nil"/>
              <w:bottom w:val="nil"/>
              <w:right w:val="nil"/>
            </w:tcBorders>
            <w:shd w:val="clear" w:color="auto" w:fill="FFFFFF"/>
          </w:tcPr>
          <w:p w14:paraId="3F2AAB01" w14:textId="77777777" w:rsidR="00283D8E" w:rsidRPr="008E1567" w:rsidRDefault="00283D8E" w:rsidP="00283D8E">
            <w:pPr>
              <w:adjustRightInd w:val="0"/>
              <w:spacing w:before="19" w:after="19" w:line="360" w:lineRule="auto"/>
              <w:jc w:val="center"/>
              <w:rPr>
                <w:rFonts w:ascii="Arial" w:hAnsi="Arial" w:cs="Arial"/>
                <w:color w:val="000000"/>
              </w:rPr>
            </w:pPr>
          </w:p>
        </w:tc>
        <w:tc>
          <w:tcPr>
            <w:tcW w:w="2779" w:type="dxa"/>
            <w:tcBorders>
              <w:top w:val="nil"/>
              <w:left w:val="nil"/>
              <w:bottom w:val="nil"/>
              <w:right w:val="single" w:sz="6" w:space="0" w:color="000000"/>
            </w:tcBorders>
            <w:shd w:val="clear" w:color="auto" w:fill="FFFFFF"/>
          </w:tcPr>
          <w:p w14:paraId="62EF221F" w14:textId="77777777" w:rsidR="00283D8E" w:rsidRPr="008E1567" w:rsidRDefault="00283D8E" w:rsidP="00283D8E">
            <w:pPr>
              <w:adjustRightInd w:val="0"/>
              <w:spacing w:before="19" w:after="19" w:line="360" w:lineRule="auto"/>
              <w:jc w:val="center"/>
              <w:rPr>
                <w:rFonts w:ascii="Arial" w:hAnsi="Arial" w:cs="Arial"/>
                <w:color w:val="000000"/>
              </w:rPr>
            </w:pPr>
          </w:p>
        </w:tc>
      </w:tr>
      <w:tr w:rsidR="00283D8E" w:rsidRPr="008E1567" w14:paraId="54FE0F42" w14:textId="77777777" w:rsidTr="00C35478">
        <w:trPr>
          <w:cantSplit/>
          <w:trHeight w:val="236"/>
          <w:jc w:val="center"/>
        </w:trPr>
        <w:tc>
          <w:tcPr>
            <w:tcW w:w="2779" w:type="dxa"/>
            <w:tcBorders>
              <w:top w:val="nil"/>
              <w:left w:val="single" w:sz="6" w:space="0" w:color="000000"/>
              <w:bottom w:val="nil"/>
              <w:right w:val="nil"/>
            </w:tcBorders>
            <w:shd w:val="clear" w:color="auto" w:fill="FFFFFF"/>
          </w:tcPr>
          <w:p w14:paraId="26239271" w14:textId="77777777" w:rsidR="00283D8E" w:rsidRDefault="00283D8E" w:rsidP="00283D8E">
            <w:pPr>
              <w:adjustRightInd w:val="0"/>
              <w:spacing w:before="19" w:after="19" w:line="360" w:lineRule="auto"/>
              <w:rPr>
                <w:rFonts w:ascii="Arial" w:hAnsi="Arial" w:cs="Arial"/>
                <w:color w:val="000000"/>
              </w:rPr>
            </w:pPr>
            <w:r>
              <w:rPr>
                <w:rFonts w:ascii="Arial" w:hAnsi="Arial" w:cs="Arial"/>
                <w:color w:val="000000"/>
              </w:rPr>
              <w:t>    </w:t>
            </w:r>
            <w:r w:rsidRPr="00581171">
              <w:rPr>
                <w:rFonts w:ascii="Arial" w:hAnsi="Arial" w:cs="Arial"/>
                <w:color w:val="000000"/>
              </w:rPr>
              <w:t>Positive, Positive</w:t>
            </w:r>
          </w:p>
          <w:p w14:paraId="3DB5AF86" w14:textId="531FFC53" w:rsidR="00283D8E" w:rsidRDefault="00C82781" w:rsidP="00283D8E">
            <w:pPr>
              <w:adjustRightInd w:val="0"/>
              <w:spacing w:before="19" w:after="19" w:line="360" w:lineRule="auto"/>
              <w:rPr>
                <w:rFonts w:ascii="Arial" w:hAnsi="Arial" w:cs="Arial"/>
                <w:color w:val="000000"/>
              </w:rPr>
            </w:pPr>
            <w:r>
              <w:rPr>
                <w:rFonts w:ascii="Arial" w:hAnsi="Arial" w:cs="Arial"/>
                <w:color w:val="000000"/>
              </w:rPr>
              <w:t xml:space="preserve">    </w:t>
            </w:r>
            <w:r w:rsidR="00283D8E" w:rsidRPr="00581171">
              <w:rPr>
                <w:rFonts w:ascii="Arial" w:hAnsi="Arial" w:cs="Arial"/>
                <w:color w:val="000000"/>
              </w:rPr>
              <w:t>Positive, Negative</w:t>
            </w:r>
          </w:p>
          <w:p w14:paraId="7E1B838A" w14:textId="1B60EBEE" w:rsidR="00283D8E" w:rsidRPr="00581171" w:rsidRDefault="00C82781" w:rsidP="00283D8E">
            <w:pPr>
              <w:adjustRightInd w:val="0"/>
              <w:spacing w:before="19" w:after="19" w:line="360" w:lineRule="auto"/>
              <w:rPr>
                <w:rFonts w:ascii="Arial" w:hAnsi="Arial" w:cs="Arial"/>
                <w:color w:val="000000"/>
              </w:rPr>
            </w:pPr>
            <w:r>
              <w:rPr>
                <w:rFonts w:ascii="Arial" w:hAnsi="Arial" w:cs="Arial"/>
                <w:color w:val="000000"/>
              </w:rPr>
              <w:t xml:space="preserve">    </w:t>
            </w:r>
            <w:r w:rsidR="00283D8E" w:rsidRPr="00581171">
              <w:rPr>
                <w:rFonts w:ascii="Arial" w:hAnsi="Arial" w:cs="Arial"/>
                <w:color w:val="000000"/>
              </w:rPr>
              <w:t>Positive, Missing</w:t>
            </w:r>
          </w:p>
          <w:p w14:paraId="282563C2" w14:textId="77777777" w:rsidR="00283D8E" w:rsidRDefault="00283D8E" w:rsidP="00283D8E">
            <w:pPr>
              <w:adjustRightInd w:val="0"/>
              <w:spacing w:before="19" w:after="19" w:line="360" w:lineRule="auto"/>
              <w:rPr>
                <w:rFonts w:ascii="Arial" w:hAnsi="Arial" w:cs="Arial"/>
                <w:color w:val="000000"/>
              </w:rPr>
            </w:pPr>
            <w:r w:rsidRPr="00581171">
              <w:rPr>
                <w:rFonts w:ascii="Arial" w:hAnsi="Arial" w:cs="Arial"/>
                <w:color w:val="000000"/>
              </w:rPr>
              <w:t xml:space="preserve">    Negative, Positive</w:t>
            </w:r>
          </w:p>
          <w:p w14:paraId="00923980" w14:textId="3D70D05C" w:rsidR="00AF20E0" w:rsidRPr="008E1567" w:rsidRDefault="00AF20E0" w:rsidP="00283D8E">
            <w:pPr>
              <w:adjustRightInd w:val="0"/>
              <w:spacing w:before="19" w:after="19" w:line="360" w:lineRule="auto"/>
              <w:rPr>
                <w:rFonts w:ascii="Arial" w:hAnsi="Arial" w:cs="Arial"/>
                <w:color w:val="000000"/>
              </w:rPr>
            </w:pPr>
            <w:r>
              <w:rPr>
                <w:rFonts w:ascii="Arial" w:hAnsi="Arial" w:cs="Arial"/>
                <w:color w:val="000000"/>
              </w:rPr>
              <w:t xml:space="preserve">    Negative, Negative</w:t>
            </w:r>
          </w:p>
        </w:tc>
        <w:tc>
          <w:tcPr>
            <w:tcW w:w="2779" w:type="dxa"/>
            <w:tcBorders>
              <w:top w:val="nil"/>
              <w:left w:val="nil"/>
              <w:bottom w:val="nil"/>
              <w:right w:val="nil"/>
            </w:tcBorders>
            <w:shd w:val="clear" w:color="auto" w:fill="FFFFFF"/>
          </w:tcPr>
          <w:p w14:paraId="04B49A6D" w14:textId="15759DD3" w:rsidR="00283D8E" w:rsidRDefault="005F0901" w:rsidP="00283D8E">
            <w:pPr>
              <w:adjustRightInd w:val="0"/>
              <w:spacing w:before="19" w:after="19" w:line="360" w:lineRule="auto"/>
              <w:jc w:val="center"/>
              <w:rPr>
                <w:rFonts w:ascii="Arial" w:hAnsi="Arial" w:cs="Arial"/>
                <w:color w:val="000000"/>
              </w:rPr>
            </w:pPr>
            <w:r>
              <w:rPr>
                <w:rFonts w:ascii="Arial" w:hAnsi="Arial" w:cs="Arial"/>
                <w:color w:val="000000"/>
              </w:rPr>
              <w:t>3734 (80.2%)</w:t>
            </w:r>
          </w:p>
          <w:p w14:paraId="1F95008C" w14:textId="7047B7D7" w:rsidR="00283D8E" w:rsidRDefault="00C82781" w:rsidP="00C82781">
            <w:pPr>
              <w:adjustRightInd w:val="0"/>
              <w:spacing w:before="19" w:after="19" w:line="360" w:lineRule="auto"/>
              <w:rPr>
                <w:rFonts w:ascii="Arial" w:hAnsi="Arial" w:cs="Arial"/>
                <w:color w:val="000000"/>
              </w:rPr>
            </w:pPr>
            <w:r>
              <w:rPr>
                <w:rFonts w:ascii="Arial" w:hAnsi="Arial" w:cs="Arial"/>
                <w:color w:val="000000"/>
              </w:rPr>
              <w:t xml:space="preserve">            </w:t>
            </w:r>
            <w:r w:rsidR="005F0901">
              <w:rPr>
                <w:rFonts w:ascii="Arial" w:hAnsi="Arial" w:cs="Arial"/>
                <w:color w:val="000000"/>
              </w:rPr>
              <w:t>793 (17.0%)</w:t>
            </w:r>
          </w:p>
          <w:p w14:paraId="3242BBA2" w14:textId="0A649DA8" w:rsidR="00283D8E" w:rsidRDefault="00C82781" w:rsidP="00C82781">
            <w:pPr>
              <w:adjustRightInd w:val="0"/>
              <w:spacing w:before="19" w:after="19" w:line="360" w:lineRule="auto"/>
              <w:rPr>
                <w:rFonts w:ascii="Arial" w:hAnsi="Arial" w:cs="Arial"/>
                <w:color w:val="000000"/>
              </w:rPr>
            </w:pPr>
            <w:r>
              <w:rPr>
                <w:rFonts w:ascii="Arial" w:hAnsi="Arial" w:cs="Arial"/>
                <w:color w:val="000000"/>
              </w:rPr>
              <w:t xml:space="preserve">            </w:t>
            </w:r>
            <w:r w:rsidR="005F0901">
              <w:rPr>
                <w:rFonts w:ascii="Arial" w:hAnsi="Arial" w:cs="Arial"/>
                <w:color w:val="000000"/>
              </w:rPr>
              <w:t>105 (2.3%)</w:t>
            </w:r>
          </w:p>
          <w:p w14:paraId="2BF62CD2" w14:textId="77777777" w:rsidR="00283D8E" w:rsidRDefault="00AF20E0" w:rsidP="00283D8E">
            <w:pPr>
              <w:adjustRightInd w:val="0"/>
              <w:spacing w:before="19" w:after="19" w:line="360" w:lineRule="auto"/>
              <w:jc w:val="center"/>
              <w:rPr>
                <w:rFonts w:ascii="Arial" w:hAnsi="Arial" w:cs="Arial"/>
                <w:color w:val="000000"/>
              </w:rPr>
            </w:pPr>
            <w:r>
              <w:rPr>
                <w:rFonts w:ascii="Arial" w:hAnsi="Arial" w:cs="Arial"/>
                <w:color w:val="000000"/>
              </w:rPr>
              <w:t>26 (0.6%)</w:t>
            </w:r>
          </w:p>
          <w:p w14:paraId="4524F5F4" w14:textId="1E222E23" w:rsidR="00AF20E0" w:rsidRPr="008E1567" w:rsidRDefault="00AF20E0" w:rsidP="00283D8E">
            <w:pPr>
              <w:adjustRightInd w:val="0"/>
              <w:spacing w:before="19" w:after="19" w:line="360" w:lineRule="auto"/>
              <w:jc w:val="center"/>
              <w:rPr>
                <w:rFonts w:ascii="Arial" w:hAnsi="Arial" w:cs="Arial"/>
                <w:color w:val="000000"/>
              </w:rPr>
            </w:pPr>
            <w:r>
              <w:rPr>
                <w:rFonts w:ascii="Arial" w:hAnsi="Arial" w:cs="Arial"/>
                <w:color w:val="000000"/>
              </w:rPr>
              <w:t>0 (0.0%)</w:t>
            </w:r>
          </w:p>
        </w:tc>
        <w:tc>
          <w:tcPr>
            <w:tcW w:w="2779" w:type="dxa"/>
            <w:tcBorders>
              <w:top w:val="nil"/>
              <w:left w:val="nil"/>
              <w:bottom w:val="nil"/>
              <w:right w:val="nil"/>
            </w:tcBorders>
            <w:shd w:val="clear" w:color="auto" w:fill="FFFFFF"/>
          </w:tcPr>
          <w:p w14:paraId="35FC6766" w14:textId="5EE3BACE" w:rsidR="00283D8E" w:rsidRDefault="005F0901" w:rsidP="00283D8E">
            <w:pPr>
              <w:adjustRightInd w:val="0"/>
              <w:spacing w:before="19" w:after="19" w:line="360" w:lineRule="auto"/>
              <w:jc w:val="center"/>
              <w:rPr>
                <w:rFonts w:ascii="Arial" w:hAnsi="Arial" w:cs="Arial"/>
                <w:color w:val="000000"/>
              </w:rPr>
            </w:pPr>
            <w:r>
              <w:rPr>
                <w:rFonts w:ascii="Arial" w:hAnsi="Arial" w:cs="Arial"/>
                <w:color w:val="000000"/>
              </w:rPr>
              <w:t>1731 (79.8%)</w:t>
            </w:r>
          </w:p>
          <w:p w14:paraId="2F177671" w14:textId="72FF47F4" w:rsidR="00283D8E" w:rsidRDefault="005F0901" w:rsidP="00283D8E">
            <w:pPr>
              <w:adjustRightInd w:val="0"/>
              <w:spacing w:before="19" w:after="19" w:line="360" w:lineRule="auto"/>
              <w:jc w:val="center"/>
              <w:rPr>
                <w:rFonts w:ascii="Arial" w:hAnsi="Arial" w:cs="Arial"/>
                <w:color w:val="000000"/>
              </w:rPr>
            </w:pPr>
            <w:r>
              <w:rPr>
                <w:rFonts w:ascii="Arial" w:hAnsi="Arial" w:cs="Arial"/>
                <w:color w:val="000000"/>
              </w:rPr>
              <w:t>391 (18.0%)</w:t>
            </w:r>
          </w:p>
          <w:p w14:paraId="3227A458" w14:textId="6DFD1564" w:rsidR="00283D8E" w:rsidRDefault="00AF20E0" w:rsidP="00283D8E">
            <w:pPr>
              <w:adjustRightInd w:val="0"/>
              <w:spacing w:before="19" w:after="19" w:line="360" w:lineRule="auto"/>
              <w:jc w:val="center"/>
              <w:rPr>
                <w:rFonts w:ascii="Arial" w:hAnsi="Arial" w:cs="Arial"/>
                <w:color w:val="000000"/>
              </w:rPr>
            </w:pPr>
            <w:r>
              <w:rPr>
                <w:rFonts w:ascii="Arial" w:hAnsi="Arial" w:cs="Arial"/>
                <w:color w:val="000000"/>
              </w:rPr>
              <w:t>28 (1.3%)</w:t>
            </w:r>
          </w:p>
          <w:p w14:paraId="529EA278" w14:textId="77777777" w:rsidR="00283D8E" w:rsidRDefault="00AF20E0" w:rsidP="00283D8E">
            <w:pPr>
              <w:adjustRightInd w:val="0"/>
              <w:spacing w:before="19" w:after="19" w:line="360" w:lineRule="auto"/>
              <w:jc w:val="center"/>
              <w:rPr>
                <w:rFonts w:ascii="Arial" w:hAnsi="Arial" w:cs="Arial"/>
                <w:color w:val="000000"/>
              </w:rPr>
            </w:pPr>
            <w:r>
              <w:rPr>
                <w:rFonts w:ascii="Arial" w:hAnsi="Arial" w:cs="Arial"/>
                <w:color w:val="000000"/>
              </w:rPr>
              <w:t>18 (0.8%)</w:t>
            </w:r>
          </w:p>
          <w:p w14:paraId="35D88EE6" w14:textId="661E2413" w:rsidR="00AF20E0" w:rsidRPr="008E1567" w:rsidRDefault="00AF20E0" w:rsidP="00283D8E">
            <w:pPr>
              <w:adjustRightInd w:val="0"/>
              <w:spacing w:before="19" w:after="19" w:line="360" w:lineRule="auto"/>
              <w:jc w:val="center"/>
              <w:rPr>
                <w:rFonts w:ascii="Arial" w:hAnsi="Arial" w:cs="Arial"/>
                <w:color w:val="000000"/>
              </w:rPr>
            </w:pPr>
            <w:r>
              <w:rPr>
                <w:rFonts w:ascii="Arial" w:hAnsi="Arial" w:cs="Arial"/>
                <w:color w:val="000000"/>
              </w:rPr>
              <w:t>1 (0.0%)</w:t>
            </w:r>
          </w:p>
        </w:tc>
        <w:tc>
          <w:tcPr>
            <w:tcW w:w="2779" w:type="dxa"/>
            <w:tcBorders>
              <w:top w:val="nil"/>
              <w:left w:val="nil"/>
              <w:bottom w:val="nil"/>
              <w:right w:val="single" w:sz="6" w:space="0" w:color="000000"/>
            </w:tcBorders>
            <w:shd w:val="clear" w:color="auto" w:fill="FFFFFF"/>
          </w:tcPr>
          <w:p w14:paraId="4FEED99B" w14:textId="62D00E78" w:rsidR="00283D8E" w:rsidRDefault="005F0901" w:rsidP="00283D8E">
            <w:pPr>
              <w:adjustRightInd w:val="0"/>
              <w:spacing w:before="19" w:after="19" w:line="360" w:lineRule="auto"/>
              <w:jc w:val="center"/>
              <w:rPr>
                <w:rFonts w:ascii="Arial" w:hAnsi="Arial" w:cs="Arial"/>
                <w:color w:val="000000"/>
              </w:rPr>
            </w:pPr>
            <w:r>
              <w:rPr>
                <w:rFonts w:ascii="Arial" w:hAnsi="Arial" w:cs="Arial"/>
                <w:color w:val="000000"/>
              </w:rPr>
              <w:t>5465 (80.0%)</w:t>
            </w:r>
          </w:p>
          <w:p w14:paraId="191EF729" w14:textId="5100F4E5" w:rsidR="00283D8E" w:rsidRDefault="00C82781" w:rsidP="00C82781">
            <w:pPr>
              <w:adjustRightInd w:val="0"/>
              <w:spacing w:before="19" w:after="19" w:line="360" w:lineRule="auto"/>
              <w:rPr>
                <w:rFonts w:ascii="Arial" w:hAnsi="Arial" w:cs="Arial"/>
                <w:color w:val="000000"/>
              </w:rPr>
            </w:pPr>
            <w:r>
              <w:rPr>
                <w:rFonts w:ascii="Arial" w:hAnsi="Arial" w:cs="Arial"/>
                <w:color w:val="000000"/>
              </w:rPr>
              <w:t xml:space="preserve">          </w:t>
            </w:r>
            <w:r w:rsidR="005F0901">
              <w:rPr>
                <w:rFonts w:ascii="Arial" w:hAnsi="Arial" w:cs="Arial"/>
                <w:color w:val="000000"/>
              </w:rPr>
              <w:t>1184 (17.3%)</w:t>
            </w:r>
          </w:p>
          <w:p w14:paraId="53FCB04B" w14:textId="2CBFDE3E" w:rsidR="00283D8E" w:rsidRDefault="00C82781" w:rsidP="00C82781">
            <w:pPr>
              <w:adjustRightInd w:val="0"/>
              <w:spacing w:before="19" w:after="19" w:line="360" w:lineRule="auto"/>
              <w:rPr>
                <w:rFonts w:ascii="Arial" w:hAnsi="Arial" w:cs="Arial"/>
                <w:color w:val="000000"/>
              </w:rPr>
            </w:pPr>
            <w:r>
              <w:rPr>
                <w:rFonts w:ascii="Arial" w:hAnsi="Arial" w:cs="Arial"/>
                <w:color w:val="000000"/>
              </w:rPr>
              <w:t xml:space="preserve">            </w:t>
            </w:r>
            <w:r w:rsidR="00AF20E0">
              <w:rPr>
                <w:rFonts w:ascii="Arial" w:hAnsi="Arial" w:cs="Arial"/>
                <w:color w:val="000000"/>
              </w:rPr>
              <w:t>133 (1.9%)</w:t>
            </w:r>
          </w:p>
          <w:p w14:paraId="2D5AEC82" w14:textId="77777777" w:rsidR="00283D8E" w:rsidRDefault="00AF20E0" w:rsidP="00283D8E">
            <w:pPr>
              <w:adjustRightInd w:val="0"/>
              <w:spacing w:before="19" w:after="19" w:line="360" w:lineRule="auto"/>
              <w:jc w:val="center"/>
              <w:rPr>
                <w:rFonts w:ascii="Arial" w:hAnsi="Arial" w:cs="Arial"/>
                <w:color w:val="000000"/>
              </w:rPr>
            </w:pPr>
            <w:r>
              <w:rPr>
                <w:rFonts w:ascii="Arial" w:hAnsi="Arial" w:cs="Arial"/>
                <w:color w:val="000000"/>
              </w:rPr>
              <w:t>44 (0.6%)</w:t>
            </w:r>
          </w:p>
          <w:p w14:paraId="20040344" w14:textId="142FF785" w:rsidR="00AF20E0" w:rsidRPr="008E1567" w:rsidRDefault="00AF20E0" w:rsidP="00283D8E">
            <w:pPr>
              <w:adjustRightInd w:val="0"/>
              <w:spacing w:before="19" w:after="19" w:line="360" w:lineRule="auto"/>
              <w:jc w:val="center"/>
              <w:rPr>
                <w:rFonts w:ascii="Arial" w:hAnsi="Arial" w:cs="Arial"/>
                <w:color w:val="000000"/>
              </w:rPr>
            </w:pPr>
            <w:r>
              <w:rPr>
                <w:rFonts w:ascii="Arial" w:hAnsi="Arial" w:cs="Arial"/>
                <w:color w:val="000000"/>
              </w:rPr>
              <w:t>1 (0.0%)</w:t>
            </w:r>
          </w:p>
        </w:tc>
      </w:tr>
      <w:tr w:rsidR="00283D8E" w:rsidRPr="008E1567" w14:paraId="2CA08D03" w14:textId="77777777" w:rsidTr="00C35478">
        <w:trPr>
          <w:cantSplit/>
          <w:trHeight w:val="443"/>
          <w:jc w:val="center"/>
        </w:trPr>
        <w:tc>
          <w:tcPr>
            <w:tcW w:w="2779" w:type="dxa"/>
            <w:tcBorders>
              <w:top w:val="nil"/>
              <w:left w:val="single" w:sz="6" w:space="0" w:color="000000"/>
              <w:bottom w:val="nil"/>
              <w:right w:val="nil"/>
            </w:tcBorders>
            <w:shd w:val="clear" w:color="auto" w:fill="auto"/>
          </w:tcPr>
          <w:p w14:paraId="5FF95F90" w14:textId="1E59EA69" w:rsidR="00283D8E" w:rsidRDefault="00283D8E" w:rsidP="00283D8E">
            <w:pPr>
              <w:adjustRightInd w:val="0"/>
              <w:spacing w:before="19" w:after="19" w:line="360" w:lineRule="auto"/>
              <w:rPr>
                <w:rFonts w:ascii="Arial" w:hAnsi="Arial" w:cs="Arial"/>
                <w:b/>
                <w:color w:val="000000"/>
              </w:rPr>
            </w:pPr>
            <w:proofErr w:type="spellStart"/>
            <w:r>
              <w:rPr>
                <w:rFonts w:ascii="Arial" w:hAnsi="Arial" w:cs="Arial"/>
                <w:b/>
                <w:color w:val="000000"/>
              </w:rPr>
              <w:lastRenderedPageBreak/>
              <w:t>Trastuzumab</w:t>
            </w:r>
            <w:proofErr w:type="spellEnd"/>
            <w:r>
              <w:rPr>
                <w:rFonts w:ascii="Arial" w:hAnsi="Arial" w:cs="Arial"/>
                <w:b/>
                <w:color w:val="000000"/>
              </w:rPr>
              <w:t xml:space="preserve"> use</w:t>
            </w:r>
          </w:p>
          <w:p w14:paraId="7CD4042E" w14:textId="77777777" w:rsidR="00283D8E" w:rsidRDefault="00283D8E" w:rsidP="00283D8E">
            <w:pPr>
              <w:adjustRightInd w:val="0"/>
              <w:spacing w:before="19" w:after="19" w:line="360" w:lineRule="auto"/>
              <w:rPr>
                <w:rFonts w:ascii="Arial" w:hAnsi="Arial" w:cs="Arial"/>
                <w:color w:val="000000"/>
              </w:rPr>
            </w:pPr>
            <w:r>
              <w:rPr>
                <w:rFonts w:ascii="Arial" w:hAnsi="Arial" w:cs="Arial"/>
                <w:b/>
                <w:color w:val="000000"/>
              </w:rPr>
              <w:t xml:space="preserve">    </w:t>
            </w:r>
            <w:r w:rsidRPr="00C251D3">
              <w:rPr>
                <w:rFonts w:ascii="Arial" w:hAnsi="Arial" w:cs="Arial"/>
                <w:color w:val="000000"/>
              </w:rPr>
              <w:t>No</w:t>
            </w:r>
          </w:p>
          <w:p w14:paraId="6CB155FD" w14:textId="6B611F61" w:rsidR="00283D8E" w:rsidRDefault="00C53BC2" w:rsidP="00283D8E">
            <w:pPr>
              <w:adjustRightInd w:val="0"/>
              <w:spacing w:before="19" w:after="19" w:line="360" w:lineRule="auto"/>
              <w:rPr>
                <w:rFonts w:ascii="Arial" w:hAnsi="Arial" w:cs="Arial"/>
                <w:color w:val="000000"/>
              </w:rPr>
            </w:pPr>
            <w:r>
              <w:rPr>
                <w:rFonts w:ascii="Arial" w:hAnsi="Arial" w:cs="Arial"/>
                <w:color w:val="000000"/>
              </w:rPr>
              <w:t xml:space="preserve">    </w:t>
            </w:r>
            <w:r w:rsidR="002A061B">
              <w:rPr>
                <w:rFonts w:ascii="Arial" w:hAnsi="Arial" w:cs="Arial"/>
                <w:color w:val="000000"/>
              </w:rPr>
              <w:t>Missing</w:t>
            </w:r>
          </w:p>
          <w:p w14:paraId="47A483CD" w14:textId="2CCCF17E" w:rsidR="00283D8E" w:rsidRDefault="00C53BC2" w:rsidP="00283D8E">
            <w:pPr>
              <w:adjustRightInd w:val="0"/>
              <w:spacing w:before="19" w:after="19" w:line="360" w:lineRule="auto"/>
              <w:rPr>
                <w:rFonts w:ascii="Arial" w:hAnsi="Arial" w:cs="Arial"/>
                <w:color w:val="000000"/>
              </w:rPr>
            </w:pPr>
            <w:r>
              <w:rPr>
                <w:rFonts w:ascii="Arial" w:hAnsi="Arial" w:cs="Arial"/>
                <w:color w:val="000000"/>
              </w:rPr>
              <w:t xml:space="preserve">    </w:t>
            </w:r>
            <w:r w:rsidR="00283D8E">
              <w:rPr>
                <w:rFonts w:ascii="Arial" w:hAnsi="Arial" w:cs="Arial"/>
                <w:color w:val="000000"/>
              </w:rPr>
              <w:t>Yes</w:t>
            </w:r>
          </w:p>
          <w:p w14:paraId="0D612D70" w14:textId="77777777" w:rsidR="00AF2CCE" w:rsidRDefault="00AF2CCE" w:rsidP="00283D8E">
            <w:pPr>
              <w:adjustRightInd w:val="0"/>
              <w:spacing w:before="19" w:after="19" w:line="360" w:lineRule="auto"/>
              <w:rPr>
                <w:rFonts w:ascii="Arial" w:hAnsi="Arial" w:cs="Arial"/>
                <w:color w:val="000000"/>
              </w:rPr>
            </w:pPr>
          </w:p>
          <w:p w14:paraId="266ECCAD" w14:textId="77777777" w:rsidR="00AF2CCE" w:rsidRDefault="00AF2CCE" w:rsidP="00283D8E">
            <w:pPr>
              <w:adjustRightInd w:val="0"/>
              <w:spacing w:before="19" w:after="19" w:line="360" w:lineRule="auto"/>
              <w:rPr>
                <w:rFonts w:ascii="Arial" w:hAnsi="Arial" w:cs="Arial"/>
                <w:b/>
                <w:color w:val="000000"/>
              </w:rPr>
            </w:pPr>
            <w:r w:rsidRPr="00AF2CCE">
              <w:rPr>
                <w:rFonts w:ascii="Arial" w:hAnsi="Arial" w:cs="Arial"/>
                <w:b/>
                <w:color w:val="000000"/>
              </w:rPr>
              <w:t>Celecoxib use</w:t>
            </w:r>
          </w:p>
          <w:p w14:paraId="03AEC552" w14:textId="77777777" w:rsidR="00AF2CCE" w:rsidRDefault="00AF2CCE" w:rsidP="00283D8E">
            <w:pPr>
              <w:adjustRightInd w:val="0"/>
              <w:spacing w:before="19" w:after="19" w:line="360" w:lineRule="auto"/>
              <w:rPr>
                <w:rFonts w:ascii="Arial" w:hAnsi="Arial" w:cs="Arial"/>
                <w:color w:val="000000"/>
              </w:rPr>
            </w:pPr>
            <w:r>
              <w:rPr>
                <w:rFonts w:ascii="Arial" w:hAnsi="Arial" w:cs="Arial"/>
                <w:color w:val="000000"/>
              </w:rPr>
              <w:t xml:space="preserve">    No</w:t>
            </w:r>
          </w:p>
          <w:p w14:paraId="0CFE53ED" w14:textId="60171106" w:rsidR="00AF2CCE" w:rsidRDefault="000C24F3" w:rsidP="00283D8E">
            <w:pPr>
              <w:adjustRightInd w:val="0"/>
              <w:spacing w:before="19" w:after="19" w:line="360" w:lineRule="auto"/>
              <w:rPr>
                <w:rFonts w:ascii="Arial" w:hAnsi="Arial" w:cs="Arial"/>
                <w:color w:val="000000"/>
              </w:rPr>
            </w:pPr>
            <w:r>
              <w:rPr>
                <w:rFonts w:ascii="Arial" w:hAnsi="Arial" w:cs="Arial"/>
                <w:color w:val="000000"/>
              </w:rPr>
              <w:t xml:space="preserve">    </w:t>
            </w:r>
            <w:r w:rsidR="00C62DBF">
              <w:rPr>
                <w:rFonts w:ascii="Arial" w:hAnsi="Arial" w:cs="Arial"/>
                <w:color w:val="000000"/>
              </w:rPr>
              <w:t>Missing</w:t>
            </w:r>
          </w:p>
          <w:p w14:paraId="1F3BF45E" w14:textId="25E48012" w:rsidR="00C62DBF" w:rsidRDefault="000C24F3" w:rsidP="00283D8E">
            <w:pPr>
              <w:adjustRightInd w:val="0"/>
              <w:spacing w:before="19" w:after="19" w:line="360" w:lineRule="auto"/>
              <w:rPr>
                <w:rFonts w:ascii="Arial" w:hAnsi="Arial" w:cs="Arial"/>
                <w:color w:val="000000"/>
              </w:rPr>
            </w:pPr>
            <w:r>
              <w:rPr>
                <w:rFonts w:ascii="Arial" w:hAnsi="Arial" w:cs="Arial"/>
                <w:color w:val="000000"/>
              </w:rPr>
              <w:t xml:space="preserve">    </w:t>
            </w:r>
            <w:r w:rsidR="00C62DBF">
              <w:rPr>
                <w:rFonts w:ascii="Arial" w:hAnsi="Arial" w:cs="Arial"/>
                <w:color w:val="000000"/>
              </w:rPr>
              <w:t>Yes</w:t>
            </w:r>
          </w:p>
          <w:p w14:paraId="38C83023" w14:textId="77777777" w:rsidR="00C62DBF" w:rsidRDefault="00C62DBF" w:rsidP="00283D8E">
            <w:pPr>
              <w:adjustRightInd w:val="0"/>
              <w:spacing w:before="19" w:after="19" w:line="360" w:lineRule="auto"/>
              <w:rPr>
                <w:rFonts w:ascii="Arial" w:hAnsi="Arial" w:cs="Arial"/>
                <w:color w:val="000000"/>
              </w:rPr>
            </w:pPr>
          </w:p>
          <w:p w14:paraId="426B0A9E" w14:textId="04CC469B" w:rsidR="00C62DBF" w:rsidRDefault="00C62DBF" w:rsidP="00283D8E">
            <w:pPr>
              <w:adjustRightInd w:val="0"/>
              <w:spacing w:before="19" w:after="19" w:line="360" w:lineRule="auto"/>
              <w:rPr>
                <w:rFonts w:ascii="Arial" w:hAnsi="Arial" w:cs="Arial"/>
                <w:b/>
                <w:color w:val="000000"/>
              </w:rPr>
            </w:pPr>
            <w:r w:rsidRPr="00C62DBF">
              <w:rPr>
                <w:rFonts w:ascii="Arial" w:hAnsi="Arial" w:cs="Arial"/>
                <w:b/>
                <w:color w:val="000000"/>
              </w:rPr>
              <w:t>Aspirin use</w:t>
            </w:r>
          </w:p>
          <w:p w14:paraId="2BBD52B8" w14:textId="77777777" w:rsidR="00C62DBF" w:rsidRDefault="00C62DBF" w:rsidP="00283D8E">
            <w:pPr>
              <w:adjustRightInd w:val="0"/>
              <w:spacing w:before="19" w:after="19" w:line="360" w:lineRule="auto"/>
              <w:rPr>
                <w:rFonts w:ascii="Arial" w:hAnsi="Arial" w:cs="Arial"/>
                <w:color w:val="000000"/>
              </w:rPr>
            </w:pPr>
            <w:r>
              <w:rPr>
                <w:rFonts w:ascii="Arial" w:hAnsi="Arial" w:cs="Arial"/>
                <w:b/>
                <w:color w:val="000000"/>
              </w:rPr>
              <w:t xml:space="preserve">    </w:t>
            </w:r>
            <w:r w:rsidRPr="00C62DBF">
              <w:rPr>
                <w:rFonts w:ascii="Arial" w:hAnsi="Arial" w:cs="Arial"/>
                <w:color w:val="000000"/>
              </w:rPr>
              <w:t>No</w:t>
            </w:r>
          </w:p>
          <w:p w14:paraId="242E25FE" w14:textId="5D2B1DA3" w:rsidR="00C62DBF" w:rsidRDefault="000C24F3" w:rsidP="00283D8E">
            <w:pPr>
              <w:adjustRightInd w:val="0"/>
              <w:spacing w:before="19" w:after="19" w:line="360" w:lineRule="auto"/>
              <w:rPr>
                <w:rFonts w:ascii="Arial" w:hAnsi="Arial" w:cs="Arial"/>
                <w:color w:val="000000"/>
              </w:rPr>
            </w:pPr>
            <w:r>
              <w:rPr>
                <w:rFonts w:ascii="Arial" w:hAnsi="Arial" w:cs="Arial"/>
                <w:color w:val="000000"/>
              </w:rPr>
              <w:t xml:space="preserve">    </w:t>
            </w:r>
            <w:r w:rsidR="00C62DBF">
              <w:rPr>
                <w:rFonts w:ascii="Arial" w:hAnsi="Arial" w:cs="Arial"/>
                <w:color w:val="000000"/>
              </w:rPr>
              <w:t>Missing</w:t>
            </w:r>
          </w:p>
          <w:p w14:paraId="19745126" w14:textId="22548D7F" w:rsidR="00C62DBF" w:rsidRPr="00C62DBF" w:rsidRDefault="000C24F3" w:rsidP="00283D8E">
            <w:pPr>
              <w:adjustRightInd w:val="0"/>
              <w:spacing w:before="19" w:after="19" w:line="360" w:lineRule="auto"/>
              <w:rPr>
                <w:rFonts w:ascii="Arial" w:hAnsi="Arial" w:cs="Arial"/>
                <w:color w:val="000000"/>
              </w:rPr>
            </w:pPr>
            <w:r>
              <w:rPr>
                <w:rFonts w:ascii="Arial" w:hAnsi="Arial" w:cs="Arial"/>
                <w:color w:val="000000"/>
              </w:rPr>
              <w:t xml:space="preserve">    </w:t>
            </w:r>
            <w:r w:rsidR="00C62DBF">
              <w:rPr>
                <w:rFonts w:ascii="Arial" w:hAnsi="Arial" w:cs="Arial"/>
                <w:color w:val="000000"/>
              </w:rPr>
              <w:t>Yes</w:t>
            </w:r>
          </w:p>
          <w:p w14:paraId="191B2F58" w14:textId="77777777" w:rsidR="00C62DBF" w:rsidRPr="00C62DBF" w:rsidRDefault="00C62DBF" w:rsidP="00283D8E">
            <w:pPr>
              <w:adjustRightInd w:val="0"/>
              <w:spacing w:before="19" w:after="19" w:line="360" w:lineRule="auto"/>
              <w:rPr>
                <w:rFonts w:ascii="Arial" w:hAnsi="Arial" w:cs="Arial"/>
                <w:b/>
                <w:color w:val="000000"/>
              </w:rPr>
            </w:pPr>
          </w:p>
          <w:p w14:paraId="6A3CBFB9" w14:textId="070667BE" w:rsidR="00AF2CCE" w:rsidRPr="00AF2CCE" w:rsidRDefault="00AF2CCE" w:rsidP="00283D8E">
            <w:pPr>
              <w:adjustRightInd w:val="0"/>
              <w:spacing w:before="19" w:after="19" w:line="360" w:lineRule="auto"/>
              <w:rPr>
                <w:rFonts w:ascii="Arial" w:hAnsi="Arial" w:cs="Arial"/>
                <w:color w:val="000000"/>
              </w:rPr>
            </w:pPr>
            <w:r>
              <w:rPr>
                <w:rFonts w:ascii="Arial" w:hAnsi="Arial" w:cs="Arial"/>
                <w:color w:val="000000"/>
              </w:rPr>
              <w:t xml:space="preserve">   </w:t>
            </w:r>
          </w:p>
        </w:tc>
        <w:tc>
          <w:tcPr>
            <w:tcW w:w="2779" w:type="dxa"/>
            <w:tcBorders>
              <w:top w:val="nil"/>
              <w:left w:val="nil"/>
              <w:bottom w:val="nil"/>
              <w:right w:val="nil"/>
            </w:tcBorders>
            <w:shd w:val="clear" w:color="auto" w:fill="auto"/>
          </w:tcPr>
          <w:p w14:paraId="435B7022" w14:textId="77777777" w:rsidR="00283D8E" w:rsidRDefault="00283D8E" w:rsidP="00283D8E">
            <w:pPr>
              <w:adjustRightInd w:val="0"/>
              <w:spacing w:before="19" w:after="19" w:line="360" w:lineRule="auto"/>
              <w:jc w:val="center"/>
              <w:rPr>
                <w:rFonts w:ascii="Arial" w:hAnsi="Arial" w:cs="Arial"/>
                <w:color w:val="000000"/>
              </w:rPr>
            </w:pPr>
          </w:p>
          <w:p w14:paraId="25E9A63D" w14:textId="366A6064" w:rsidR="00283D8E" w:rsidRDefault="00AF20E0" w:rsidP="00283D8E">
            <w:pPr>
              <w:adjustRightInd w:val="0"/>
              <w:spacing w:before="19" w:after="19" w:line="360" w:lineRule="auto"/>
              <w:jc w:val="center"/>
              <w:rPr>
                <w:rFonts w:ascii="Arial" w:hAnsi="Arial" w:cs="Arial"/>
                <w:color w:val="000000"/>
              </w:rPr>
            </w:pPr>
            <w:r>
              <w:rPr>
                <w:rFonts w:ascii="Arial" w:hAnsi="Arial" w:cs="Arial"/>
                <w:color w:val="000000"/>
              </w:rPr>
              <w:t>886 (19.0%)</w:t>
            </w:r>
          </w:p>
          <w:p w14:paraId="0F9B3C7E" w14:textId="4D592FF6" w:rsidR="00283D8E" w:rsidRDefault="00C53BC2" w:rsidP="00C53BC2">
            <w:pPr>
              <w:adjustRightInd w:val="0"/>
              <w:spacing w:before="19" w:after="19" w:line="360" w:lineRule="auto"/>
              <w:rPr>
                <w:rFonts w:ascii="Arial" w:hAnsi="Arial" w:cs="Arial"/>
                <w:color w:val="000000"/>
              </w:rPr>
            </w:pPr>
            <w:r>
              <w:rPr>
                <w:rFonts w:ascii="Arial" w:hAnsi="Arial" w:cs="Arial"/>
                <w:color w:val="000000"/>
              </w:rPr>
              <w:t xml:space="preserve">         </w:t>
            </w:r>
            <w:r w:rsidR="00B74DAE">
              <w:rPr>
                <w:rFonts w:ascii="Arial" w:hAnsi="Arial" w:cs="Arial"/>
                <w:color w:val="000000"/>
              </w:rPr>
              <w:t>3730</w:t>
            </w:r>
            <w:r w:rsidR="002A061B">
              <w:rPr>
                <w:rFonts w:ascii="Arial" w:hAnsi="Arial" w:cs="Arial"/>
                <w:color w:val="000000"/>
              </w:rPr>
              <w:t xml:space="preserve"> (80.1%)</w:t>
            </w:r>
          </w:p>
          <w:p w14:paraId="7AE30032" w14:textId="7191CB41" w:rsidR="00283D8E" w:rsidRDefault="00C53BC2" w:rsidP="00C53BC2">
            <w:pPr>
              <w:adjustRightInd w:val="0"/>
              <w:spacing w:before="19" w:after="19" w:line="360" w:lineRule="auto"/>
              <w:rPr>
                <w:rFonts w:ascii="Arial" w:hAnsi="Arial" w:cs="Arial"/>
                <w:color w:val="000000"/>
              </w:rPr>
            </w:pPr>
            <w:r>
              <w:rPr>
                <w:rFonts w:ascii="Arial" w:hAnsi="Arial" w:cs="Arial"/>
                <w:color w:val="000000"/>
              </w:rPr>
              <w:t xml:space="preserve">            </w:t>
            </w:r>
            <w:r w:rsidR="00B74DAE">
              <w:rPr>
                <w:rFonts w:ascii="Arial" w:hAnsi="Arial" w:cs="Arial"/>
                <w:color w:val="000000"/>
              </w:rPr>
              <w:t>42 (0.9%)</w:t>
            </w:r>
          </w:p>
          <w:p w14:paraId="718B785F" w14:textId="77777777" w:rsidR="00C62DBF" w:rsidRDefault="00C62DBF" w:rsidP="00283D8E">
            <w:pPr>
              <w:adjustRightInd w:val="0"/>
              <w:spacing w:before="19" w:after="19" w:line="360" w:lineRule="auto"/>
              <w:jc w:val="center"/>
              <w:rPr>
                <w:rFonts w:ascii="Arial" w:hAnsi="Arial" w:cs="Arial"/>
                <w:color w:val="000000"/>
              </w:rPr>
            </w:pPr>
          </w:p>
          <w:p w14:paraId="0E95B83F" w14:textId="77777777" w:rsidR="00C62DBF" w:rsidRDefault="00C62DBF" w:rsidP="00283D8E">
            <w:pPr>
              <w:adjustRightInd w:val="0"/>
              <w:spacing w:before="19" w:after="19" w:line="360" w:lineRule="auto"/>
              <w:jc w:val="center"/>
              <w:rPr>
                <w:rFonts w:ascii="Arial" w:hAnsi="Arial" w:cs="Arial"/>
                <w:color w:val="000000"/>
              </w:rPr>
            </w:pPr>
          </w:p>
          <w:p w14:paraId="20C9F360" w14:textId="77777777" w:rsidR="00C62DBF" w:rsidRDefault="00C62DBF" w:rsidP="00283D8E">
            <w:pPr>
              <w:adjustRightInd w:val="0"/>
              <w:spacing w:before="19" w:after="19" w:line="360" w:lineRule="auto"/>
              <w:jc w:val="center"/>
              <w:rPr>
                <w:rFonts w:ascii="Arial" w:hAnsi="Arial" w:cs="Arial"/>
                <w:color w:val="000000"/>
              </w:rPr>
            </w:pPr>
            <w:r>
              <w:rPr>
                <w:rFonts w:ascii="Arial" w:hAnsi="Arial" w:cs="Arial"/>
                <w:color w:val="000000"/>
              </w:rPr>
              <w:t>552 (11.9%)</w:t>
            </w:r>
          </w:p>
          <w:p w14:paraId="1D1DB804" w14:textId="4A120316" w:rsidR="00C62DBF" w:rsidRDefault="000C24F3" w:rsidP="000C24F3">
            <w:pPr>
              <w:adjustRightInd w:val="0"/>
              <w:spacing w:before="19" w:after="19" w:line="360" w:lineRule="auto"/>
              <w:rPr>
                <w:rFonts w:ascii="Arial" w:hAnsi="Arial" w:cs="Arial"/>
                <w:color w:val="000000"/>
              </w:rPr>
            </w:pPr>
            <w:r>
              <w:rPr>
                <w:rFonts w:ascii="Arial" w:hAnsi="Arial" w:cs="Arial"/>
                <w:color w:val="000000"/>
              </w:rPr>
              <w:t xml:space="preserve">         </w:t>
            </w:r>
            <w:r w:rsidR="00C62DBF">
              <w:rPr>
                <w:rFonts w:ascii="Arial" w:hAnsi="Arial" w:cs="Arial"/>
                <w:color w:val="000000"/>
              </w:rPr>
              <w:t>3544 (76.1%)</w:t>
            </w:r>
          </w:p>
          <w:p w14:paraId="16315CC5" w14:textId="300D46F3" w:rsidR="00C62DBF" w:rsidRDefault="000C24F3" w:rsidP="000C24F3">
            <w:pPr>
              <w:adjustRightInd w:val="0"/>
              <w:spacing w:before="19" w:after="19" w:line="360" w:lineRule="auto"/>
              <w:rPr>
                <w:rFonts w:ascii="Arial" w:hAnsi="Arial" w:cs="Arial"/>
                <w:color w:val="000000"/>
              </w:rPr>
            </w:pPr>
            <w:r>
              <w:rPr>
                <w:rFonts w:ascii="Arial" w:hAnsi="Arial" w:cs="Arial"/>
                <w:color w:val="000000"/>
              </w:rPr>
              <w:t xml:space="preserve">           </w:t>
            </w:r>
            <w:r w:rsidR="00C62DBF">
              <w:rPr>
                <w:rFonts w:ascii="Arial" w:hAnsi="Arial" w:cs="Arial"/>
                <w:color w:val="000000"/>
              </w:rPr>
              <w:t>562 (12.1%)</w:t>
            </w:r>
          </w:p>
          <w:p w14:paraId="7EC0BF7D" w14:textId="77777777" w:rsidR="00C62DBF" w:rsidRDefault="00C62DBF" w:rsidP="00283D8E">
            <w:pPr>
              <w:adjustRightInd w:val="0"/>
              <w:spacing w:before="19" w:after="19" w:line="360" w:lineRule="auto"/>
              <w:jc w:val="center"/>
              <w:rPr>
                <w:rFonts w:ascii="Arial" w:hAnsi="Arial" w:cs="Arial"/>
                <w:color w:val="000000"/>
              </w:rPr>
            </w:pPr>
          </w:p>
          <w:p w14:paraId="437F1B04" w14:textId="77777777" w:rsidR="00C62DBF" w:rsidRDefault="00C62DBF" w:rsidP="00283D8E">
            <w:pPr>
              <w:adjustRightInd w:val="0"/>
              <w:spacing w:before="19" w:after="19" w:line="360" w:lineRule="auto"/>
              <w:jc w:val="center"/>
              <w:rPr>
                <w:rFonts w:ascii="Arial" w:hAnsi="Arial" w:cs="Arial"/>
                <w:color w:val="000000"/>
              </w:rPr>
            </w:pPr>
          </w:p>
          <w:p w14:paraId="7E3C44FC" w14:textId="77777777" w:rsidR="00C62DBF" w:rsidRDefault="00C62DBF" w:rsidP="00283D8E">
            <w:pPr>
              <w:adjustRightInd w:val="0"/>
              <w:spacing w:before="19" w:after="19" w:line="360" w:lineRule="auto"/>
              <w:jc w:val="center"/>
              <w:rPr>
                <w:rFonts w:ascii="Arial" w:hAnsi="Arial" w:cs="Arial"/>
                <w:color w:val="000000"/>
              </w:rPr>
            </w:pPr>
            <w:r>
              <w:rPr>
                <w:rFonts w:ascii="Arial" w:hAnsi="Arial" w:cs="Arial"/>
                <w:color w:val="000000"/>
              </w:rPr>
              <w:t>1182 (25.4%)</w:t>
            </w:r>
          </w:p>
          <w:p w14:paraId="5EF1DCF9" w14:textId="20C5039A" w:rsidR="00C62DBF" w:rsidRDefault="000C24F3" w:rsidP="000C24F3">
            <w:pPr>
              <w:adjustRightInd w:val="0"/>
              <w:spacing w:before="19" w:after="19" w:line="360" w:lineRule="auto"/>
              <w:rPr>
                <w:rFonts w:ascii="Arial" w:hAnsi="Arial" w:cs="Arial"/>
                <w:color w:val="000000"/>
              </w:rPr>
            </w:pPr>
            <w:r>
              <w:rPr>
                <w:rFonts w:ascii="Arial" w:hAnsi="Arial" w:cs="Arial"/>
                <w:color w:val="000000"/>
              </w:rPr>
              <w:t xml:space="preserve">          </w:t>
            </w:r>
            <w:r w:rsidR="00C62DBF">
              <w:rPr>
                <w:rFonts w:ascii="Arial" w:hAnsi="Arial" w:cs="Arial"/>
                <w:color w:val="000000"/>
              </w:rPr>
              <w:t>3131 (67.2%)</w:t>
            </w:r>
          </w:p>
          <w:p w14:paraId="516C6871" w14:textId="4127E2D8" w:rsidR="00C62DBF" w:rsidRPr="008E1567" w:rsidRDefault="000C24F3" w:rsidP="000C24F3">
            <w:pPr>
              <w:adjustRightInd w:val="0"/>
              <w:spacing w:before="19" w:after="19" w:line="360" w:lineRule="auto"/>
              <w:rPr>
                <w:rFonts w:ascii="Arial" w:hAnsi="Arial" w:cs="Arial"/>
                <w:color w:val="000000"/>
              </w:rPr>
            </w:pPr>
            <w:r>
              <w:rPr>
                <w:rFonts w:ascii="Arial" w:hAnsi="Arial" w:cs="Arial"/>
                <w:color w:val="000000"/>
              </w:rPr>
              <w:t xml:space="preserve">            </w:t>
            </w:r>
            <w:r w:rsidR="00C62DBF">
              <w:rPr>
                <w:rFonts w:ascii="Arial" w:hAnsi="Arial" w:cs="Arial"/>
                <w:color w:val="000000"/>
              </w:rPr>
              <w:t>345 (7.4%)</w:t>
            </w:r>
          </w:p>
        </w:tc>
        <w:tc>
          <w:tcPr>
            <w:tcW w:w="2779" w:type="dxa"/>
            <w:tcBorders>
              <w:top w:val="nil"/>
              <w:left w:val="nil"/>
              <w:bottom w:val="nil"/>
              <w:right w:val="nil"/>
            </w:tcBorders>
            <w:shd w:val="clear" w:color="auto" w:fill="auto"/>
          </w:tcPr>
          <w:p w14:paraId="70E0DDA0" w14:textId="77777777" w:rsidR="00283D8E" w:rsidRDefault="00283D8E" w:rsidP="00283D8E">
            <w:pPr>
              <w:adjustRightInd w:val="0"/>
              <w:spacing w:before="19" w:after="19" w:line="360" w:lineRule="auto"/>
              <w:jc w:val="center"/>
              <w:rPr>
                <w:rFonts w:ascii="Arial" w:hAnsi="Arial" w:cs="Arial"/>
                <w:color w:val="000000"/>
              </w:rPr>
            </w:pPr>
          </w:p>
          <w:p w14:paraId="7DA33550" w14:textId="53440B18" w:rsidR="00283D8E" w:rsidRPr="00C74CE9" w:rsidRDefault="00AF20E0" w:rsidP="00283D8E">
            <w:pPr>
              <w:adjustRightInd w:val="0"/>
              <w:spacing w:before="19" w:after="19" w:line="360" w:lineRule="auto"/>
              <w:jc w:val="center"/>
              <w:rPr>
                <w:rFonts w:ascii="Arial" w:hAnsi="Arial" w:cs="Arial"/>
                <w:color w:val="000000"/>
              </w:rPr>
            </w:pPr>
            <w:r>
              <w:rPr>
                <w:rFonts w:ascii="Arial" w:hAnsi="Arial" w:cs="Arial"/>
                <w:color w:val="000000"/>
              </w:rPr>
              <w:t>265 (12.2%)</w:t>
            </w:r>
          </w:p>
          <w:p w14:paraId="7941375E" w14:textId="44CF403C" w:rsidR="00283D8E" w:rsidRPr="00C74CE9" w:rsidRDefault="00B74DAE" w:rsidP="00283D8E">
            <w:pPr>
              <w:adjustRightInd w:val="0"/>
              <w:spacing w:before="19" w:after="19" w:line="360" w:lineRule="auto"/>
              <w:jc w:val="center"/>
              <w:rPr>
                <w:rFonts w:ascii="Arial" w:hAnsi="Arial" w:cs="Arial"/>
                <w:color w:val="000000"/>
              </w:rPr>
            </w:pPr>
            <w:r>
              <w:rPr>
                <w:rFonts w:ascii="Arial" w:hAnsi="Arial" w:cs="Arial"/>
                <w:color w:val="000000"/>
              </w:rPr>
              <w:t>1888 (87.0%)</w:t>
            </w:r>
          </w:p>
          <w:p w14:paraId="303BF039" w14:textId="77777777" w:rsidR="00283D8E" w:rsidRDefault="00B74DAE" w:rsidP="00283D8E">
            <w:pPr>
              <w:adjustRightInd w:val="0"/>
              <w:spacing w:before="19" w:after="19" w:line="360" w:lineRule="auto"/>
              <w:jc w:val="center"/>
              <w:rPr>
                <w:rFonts w:ascii="Arial" w:hAnsi="Arial" w:cs="Arial"/>
                <w:color w:val="000000"/>
              </w:rPr>
            </w:pPr>
            <w:r>
              <w:rPr>
                <w:rFonts w:ascii="Arial" w:hAnsi="Arial" w:cs="Arial"/>
                <w:color w:val="000000"/>
              </w:rPr>
              <w:t>16 (0.7%)</w:t>
            </w:r>
          </w:p>
          <w:p w14:paraId="067B7B00" w14:textId="77777777" w:rsidR="00C62DBF" w:rsidRDefault="00C62DBF" w:rsidP="00283D8E">
            <w:pPr>
              <w:adjustRightInd w:val="0"/>
              <w:spacing w:before="19" w:after="19" w:line="360" w:lineRule="auto"/>
              <w:jc w:val="center"/>
              <w:rPr>
                <w:rFonts w:ascii="Arial" w:hAnsi="Arial" w:cs="Arial"/>
                <w:color w:val="000000"/>
              </w:rPr>
            </w:pPr>
          </w:p>
          <w:p w14:paraId="4A2A6822" w14:textId="77777777" w:rsidR="00C62DBF" w:rsidRDefault="00C62DBF" w:rsidP="00283D8E">
            <w:pPr>
              <w:adjustRightInd w:val="0"/>
              <w:spacing w:before="19" w:after="19" w:line="360" w:lineRule="auto"/>
              <w:jc w:val="center"/>
              <w:rPr>
                <w:rFonts w:ascii="Arial" w:hAnsi="Arial" w:cs="Arial"/>
                <w:color w:val="000000"/>
              </w:rPr>
            </w:pPr>
          </w:p>
          <w:p w14:paraId="741A19B6" w14:textId="77777777" w:rsidR="00C62DBF" w:rsidRDefault="00C62DBF" w:rsidP="00283D8E">
            <w:pPr>
              <w:adjustRightInd w:val="0"/>
              <w:spacing w:before="19" w:after="19" w:line="360" w:lineRule="auto"/>
              <w:jc w:val="center"/>
              <w:rPr>
                <w:rFonts w:ascii="Arial" w:hAnsi="Arial" w:cs="Arial"/>
                <w:color w:val="000000"/>
              </w:rPr>
            </w:pPr>
            <w:r>
              <w:rPr>
                <w:rFonts w:ascii="Arial" w:hAnsi="Arial" w:cs="Arial"/>
                <w:color w:val="000000"/>
              </w:rPr>
              <w:t>259 (11.9%)</w:t>
            </w:r>
          </w:p>
          <w:p w14:paraId="0EB125DE" w14:textId="77777777" w:rsidR="00C62DBF" w:rsidRDefault="00C62DBF" w:rsidP="00283D8E">
            <w:pPr>
              <w:adjustRightInd w:val="0"/>
              <w:spacing w:before="19" w:after="19" w:line="360" w:lineRule="auto"/>
              <w:jc w:val="center"/>
              <w:rPr>
                <w:rFonts w:ascii="Arial" w:hAnsi="Arial" w:cs="Arial"/>
                <w:color w:val="000000"/>
              </w:rPr>
            </w:pPr>
            <w:r>
              <w:rPr>
                <w:rFonts w:ascii="Arial" w:hAnsi="Arial" w:cs="Arial"/>
                <w:color w:val="000000"/>
              </w:rPr>
              <w:t>1661 (76.6%)</w:t>
            </w:r>
          </w:p>
          <w:p w14:paraId="4AC8718D" w14:textId="77777777" w:rsidR="00C62DBF" w:rsidRDefault="00C62DBF" w:rsidP="00283D8E">
            <w:pPr>
              <w:adjustRightInd w:val="0"/>
              <w:spacing w:before="19" w:after="19" w:line="360" w:lineRule="auto"/>
              <w:jc w:val="center"/>
              <w:rPr>
                <w:rFonts w:ascii="Arial" w:hAnsi="Arial" w:cs="Arial"/>
                <w:color w:val="000000"/>
              </w:rPr>
            </w:pPr>
            <w:r>
              <w:rPr>
                <w:rFonts w:ascii="Arial" w:hAnsi="Arial" w:cs="Arial"/>
                <w:color w:val="000000"/>
              </w:rPr>
              <w:t>249 (11.5%)</w:t>
            </w:r>
          </w:p>
          <w:p w14:paraId="06B905BE" w14:textId="77777777" w:rsidR="00C62DBF" w:rsidRDefault="00C62DBF" w:rsidP="00283D8E">
            <w:pPr>
              <w:adjustRightInd w:val="0"/>
              <w:spacing w:before="19" w:after="19" w:line="360" w:lineRule="auto"/>
              <w:jc w:val="center"/>
              <w:rPr>
                <w:rFonts w:ascii="Arial" w:hAnsi="Arial" w:cs="Arial"/>
                <w:color w:val="000000"/>
              </w:rPr>
            </w:pPr>
          </w:p>
          <w:p w14:paraId="32363F47" w14:textId="77777777" w:rsidR="000C24F3" w:rsidRDefault="000C24F3" w:rsidP="00283D8E">
            <w:pPr>
              <w:adjustRightInd w:val="0"/>
              <w:spacing w:before="19" w:after="19" w:line="360" w:lineRule="auto"/>
              <w:jc w:val="center"/>
              <w:rPr>
                <w:rFonts w:ascii="Arial" w:hAnsi="Arial" w:cs="Arial"/>
                <w:color w:val="000000"/>
              </w:rPr>
            </w:pPr>
          </w:p>
          <w:p w14:paraId="4C285653" w14:textId="77777777" w:rsidR="00C62DBF" w:rsidRDefault="00C62DBF" w:rsidP="00283D8E">
            <w:pPr>
              <w:adjustRightInd w:val="0"/>
              <w:spacing w:before="19" w:after="19" w:line="360" w:lineRule="auto"/>
              <w:jc w:val="center"/>
              <w:rPr>
                <w:rFonts w:ascii="Arial" w:hAnsi="Arial" w:cs="Arial"/>
                <w:color w:val="000000"/>
              </w:rPr>
            </w:pPr>
            <w:r>
              <w:rPr>
                <w:rFonts w:ascii="Arial" w:hAnsi="Arial" w:cs="Arial"/>
                <w:color w:val="000000"/>
              </w:rPr>
              <w:t>551 (25.4%)</w:t>
            </w:r>
          </w:p>
          <w:p w14:paraId="6A7DDE03" w14:textId="79BB1984" w:rsidR="00AE7638" w:rsidRDefault="00C62DBF" w:rsidP="00AE7638">
            <w:pPr>
              <w:adjustRightInd w:val="0"/>
              <w:spacing w:before="19" w:after="19" w:line="360" w:lineRule="auto"/>
              <w:jc w:val="center"/>
              <w:rPr>
                <w:rFonts w:ascii="Arial" w:hAnsi="Arial" w:cs="Arial"/>
                <w:color w:val="000000"/>
              </w:rPr>
            </w:pPr>
            <w:r>
              <w:rPr>
                <w:rFonts w:ascii="Arial" w:hAnsi="Arial" w:cs="Arial"/>
                <w:color w:val="000000"/>
              </w:rPr>
              <w:t>1487 (</w:t>
            </w:r>
            <w:r w:rsidR="00AE7638">
              <w:rPr>
                <w:rFonts w:ascii="Arial" w:hAnsi="Arial" w:cs="Arial"/>
                <w:color w:val="000000"/>
              </w:rPr>
              <w:t>68.6%)</w:t>
            </w:r>
          </w:p>
          <w:p w14:paraId="55F61459" w14:textId="66265338" w:rsidR="00AE7638" w:rsidRPr="008E1567" w:rsidRDefault="000C24F3" w:rsidP="00AE7638">
            <w:pPr>
              <w:adjustRightInd w:val="0"/>
              <w:spacing w:before="19" w:after="19" w:line="360" w:lineRule="auto"/>
              <w:rPr>
                <w:rFonts w:ascii="Arial" w:hAnsi="Arial" w:cs="Arial"/>
                <w:color w:val="000000"/>
              </w:rPr>
            </w:pPr>
            <w:r>
              <w:rPr>
                <w:rFonts w:ascii="Arial" w:hAnsi="Arial" w:cs="Arial"/>
                <w:color w:val="000000"/>
              </w:rPr>
              <w:t xml:space="preserve">           </w:t>
            </w:r>
            <w:r w:rsidR="00AE7638">
              <w:rPr>
                <w:rFonts w:ascii="Arial" w:hAnsi="Arial" w:cs="Arial"/>
                <w:color w:val="000000"/>
              </w:rPr>
              <w:t>131 (6.0%)</w:t>
            </w:r>
          </w:p>
        </w:tc>
        <w:tc>
          <w:tcPr>
            <w:tcW w:w="2779" w:type="dxa"/>
            <w:tcBorders>
              <w:top w:val="nil"/>
              <w:left w:val="nil"/>
              <w:bottom w:val="nil"/>
              <w:right w:val="single" w:sz="6" w:space="0" w:color="000000"/>
            </w:tcBorders>
            <w:shd w:val="clear" w:color="auto" w:fill="auto"/>
          </w:tcPr>
          <w:p w14:paraId="5C777645" w14:textId="563FDEB7" w:rsidR="00283D8E" w:rsidRDefault="00283D8E" w:rsidP="00283D8E">
            <w:pPr>
              <w:adjustRightInd w:val="0"/>
              <w:spacing w:before="19" w:after="19" w:line="360" w:lineRule="auto"/>
              <w:jc w:val="center"/>
              <w:rPr>
                <w:rFonts w:ascii="Arial" w:hAnsi="Arial" w:cs="Arial"/>
                <w:color w:val="000000"/>
              </w:rPr>
            </w:pPr>
          </w:p>
          <w:p w14:paraId="6E010A08" w14:textId="6782E3E7" w:rsidR="00283D8E" w:rsidRDefault="002A061B" w:rsidP="00283D8E">
            <w:pPr>
              <w:adjustRightInd w:val="0"/>
              <w:spacing w:before="19" w:after="19" w:line="360" w:lineRule="auto"/>
              <w:jc w:val="center"/>
              <w:rPr>
                <w:rFonts w:ascii="Arial" w:hAnsi="Arial" w:cs="Arial"/>
                <w:color w:val="000000"/>
              </w:rPr>
            </w:pPr>
            <w:r>
              <w:rPr>
                <w:rFonts w:ascii="Arial" w:hAnsi="Arial" w:cs="Arial"/>
                <w:color w:val="000000"/>
              </w:rPr>
              <w:t>1151 (16.9%)</w:t>
            </w:r>
          </w:p>
          <w:p w14:paraId="23E1A637" w14:textId="47DAF97A" w:rsidR="00283D8E" w:rsidRDefault="00C53BC2" w:rsidP="00C53BC2">
            <w:pPr>
              <w:adjustRightInd w:val="0"/>
              <w:spacing w:before="19" w:after="19" w:line="360" w:lineRule="auto"/>
              <w:rPr>
                <w:rFonts w:ascii="Arial" w:hAnsi="Arial" w:cs="Arial"/>
                <w:color w:val="000000"/>
              </w:rPr>
            </w:pPr>
            <w:r>
              <w:rPr>
                <w:rFonts w:ascii="Arial" w:hAnsi="Arial" w:cs="Arial"/>
                <w:color w:val="000000"/>
              </w:rPr>
              <w:t xml:space="preserve">          </w:t>
            </w:r>
            <w:r w:rsidR="00B74DAE">
              <w:rPr>
                <w:rFonts w:ascii="Arial" w:hAnsi="Arial" w:cs="Arial"/>
                <w:color w:val="000000"/>
              </w:rPr>
              <w:t>5618 (82.3%)</w:t>
            </w:r>
          </w:p>
          <w:p w14:paraId="72EB74B2" w14:textId="36A189A3" w:rsidR="00283D8E" w:rsidRDefault="00C53BC2" w:rsidP="00C53BC2">
            <w:pPr>
              <w:adjustRightInd w:val="0"/>
              <w:spacing w:before="19" w:after="19" w:line="360" w:lineRule="auto"/>
              <w:rPr>
                <w:rFonts w:ascii="Arial" w:hAnsi="Arial" w:cs="Arial"/>
                <w:color w:val="000000"/>
              </w:rPr>
            </w:pPr>
            <w:r>
              <w:rPr>
                <w:rFonts w:ascii="Arial" w:hAnsi="Arial" w:cs="Arial"/>
                <w:color w:val="000000"/>
              </w:rPr>
              <w:t xml:space="preserve">              </w:t>
            </w:r>
            <w:r w:rsidR="00B74DAE">
              <w:rPr>
                <w:rFonts w:ascii="Arial" w:hAnsi="Arial" w:cs="Arial"/>
                <w:color w:val="000000"/>
              </w:rPr>
              <w:t>58 (0.8%)</w:t>
            </w:r>
          </w:p>
          <w:p w14:paraId="4DE8C387" w14:textId="77777777" w:rsidR="00C62DBF" w:rsidRDefault="00C62DBF" w:rsidP="00283D8E">
            <w:pPr>
              <w:adjustRightInd w:val="0"/>
              <w:spacing w:before="19" w:after="19" w:line="360" w:lineRule="auto"/>
              <w:jc w:val="center"/>
              <w:rPr>
                <w:rFonts w:ascii="Arial" w:hAnsi="Arial" w:cs="Arial"/>
                <w:color w:val="000000"/>
              </w:rPr>
            </w:pPr>
          </w:p>
          <w:p w14:paraId="75A1FD6A" w14:textId="77777777" w:rsidR="00C62DBF" w:rsidRDefault="00C62DBF" w:rsidP="00283D8E">
            <w:pPr>
              <w:adjustRightInd w:val="0"/>
              <w:spacing w:before="19" w:after="19" w:line="360" w:lineRule="auto"/>
              <w:jc w:val="center"/>
              <w:rPr>
                <w:rFonts w:ascii="Arial" w:hAnsi="Arial" w:cs="Arial"/>
                <w:color w:val="000000"/>
              </w:rPr>
            </w:pPr>
          </w:p>
          <w:p w14:paraId="092F685B" w14:textId="77777777" w:rsidR="000C24F3" w:rsidRDefault="00C62DBF" w:rsidP="000C24F3">
            <w:pPr>
              <w:adjustRightInd w:val="0"/>
              <w:spacing w:before="19" w:after="19" w:line="360" w:lineRule="auto"/>
              <w:jc w:val="center"/>
              <w:rPr>
                <w:rFonts w:ascii="Arial" w:hAnsi="Arial" w:cs="Arial"/>
                <w:color w:val="000000"/>
              </w:rPr>
            </w:pPr>
            <w:r>
              <w:rPr>
                <w:rFonts w:ascii="Arial" w:hAnsi="Arial" w:cs="Arial"/>
                <w:color w:val="000000"/>
              </w:rPr>
              <w:t>1733 (25.4%)</w:t>
            </w:r>
          </w:p>
          <w:p w14:paraId="7BB2ACB2" w14:textId="7AC31F21" w:rsidR="00C62DBF" w:rsidRDefault="00C62DBF" w:rsidP="000C24F3">
            <w:pPr>
              <w:adjustRightInd w:val="0"/>
              <w:spacing w:before="19" w:after="19" w:line="360" w:lineRule="auto"/>
              <w:jc w:val="center"/>
              <w:rPr>
                <w:rFonts w:ascii="Arial" w:hAnsi="Arial" w:cs="Arial"/>
                <w:color w:val="000000"/>
              </w:rPr>
            </w:pPr>
            <w:r>
              <w:rPr>
                <w:rFonts w:ascii="Arial" w:hAnsi="Arial" w:cs="Arial"/>
                <w:color w:val="000000"/>
              </w:rPr>
              <w:t>5205 (76.2%)</w:t>
            </w:r>
          </w:p>
          <w:p w14:paraId="51AF5E1C" w14:textId="2A8E3E69" w:rsidR="00C62DBF" w:rsidRDefault="000C24F3" w:rsidP="000C24F3">
            <w:pPr>
              <w:adjustRightInd w:val="0"/>
              <w:spacing w:before="19" w:after="19" w:line="360" w:lineRule="auto"/>
              <w:rPr>
                <w:rFonts w:ascii="Arial" w:hAnsi="Arial" w:cs="Arial"/>
                <w:color w:val="000000"/>
              </w:rPr>
            </w:pPr>
            <w:r>
              <w:rPr>
                <w:rFonts w:ascii="Arial" w:hAnsi="Arial" w:cs="Arial"/>
                <w:color w:val="000000"/>
              </w:rPr>
              <w:t xml:space="preserve">            </w:t>
            </w:r>
            <w:r w:rsidR="00C62DBF">
              <w:rPr>
                <w:rFonts w:ascii="Arial" w:hAnsi="Arial" w:cs="Arial"/>
                <w:color w:val="000000"/>
              </w:rPr>
              <w:t>811 (11.9%)</w:t>
            </w:r>
          </w:p>
          <w:p w14:paraId="4FBA445E" w14:textId="77777777" w:rsidR="00AE7638" w:rsidRDefault="00AE7638" w:rsidP="00283D8E">
            <w:pPr>
              <w:adjustRightInd w:val="0"/>
              <w:spacing w:before="19" w:after="19" w:line="360" w:lineRule="auto"/>
              <w:jc w:val="center"/>
              <w:rPr>
                <w:rFonts w:ascii="Arial" w:hAnsi="Arial" w:cs="Arial"/>
                <w:color w:val="000000"/>
              </w:rPr>
            </w:pPr>
          </w:p>
          <w:p w14:paraId="37DDAF14" w14:textId="77777777" w:rsidR="00AE7638" w:rsidRDefault="00AE7638" w:rsidP="00283D8E">
            <w:pPr>
              <w:adjustRightInd w:val="0"/>
              <w:spacing w:before="19" w:after="19" w:line="360" w:lineRule="auto"/>
              <w:jc w:val="center"/>
              <w:rPr>
                <w:rFonts w:ascii="Arial" w:hAnsi="Arial" w:cs="Arial"/>
                <w:color w:val="000000"/>
              </w:rPr>
            </w:pPr>
          </w:p>
          <w:p w14:paraId="4E925F71" w14:textId="77777777" w:rsidR="00AE7638" w:rsidRDefault="00AE7638" w:rsidP="00283D8E">
            <w:pPr>
              <w:adjustRightInd w:val="0"/>
              <w:spacing w:before="19" w:after="19" w:line="360" w:lineRule="auto"/>
              <w:jc w:val="center"/>
              <w:rPr>
                <w:rFonts w:ascii="Arial" w:hAnsi="Arial" w:cs="Arial"/>
                <w:color w:val="000000"/>
              </w:rPr>
            </w:pPr>
            <w:r>
              <w:rPr>
                <w:rFonts w:ascii="Arial" w:hAnsi="Arial" w:cs="Arial"/>
                <w:color w:val="000000"/>
              </w:rPr>
              <w:t>1733 (25.4%)</w:t>
            </w:r>
          </w:p>
          <w:p w14:paraId="745E7DDB" w14:textId="67536FAC" w:rsidR="00AE7638" w:rsidRDefault="000C24F3" w:rsidP="000C24F3">
            <w:pPr>
              <w:adjustRightInd w:val="0"/>
              <w:spacing w:before="19" w:after="19" w:line="360" w:lineRule="auto"/>
              <w:rPr>
                <w:rFonts w:ascii="Arial" w:hAnsi="Arial" w:cs="Arial"/>
                <w:color w:val="000000"/>
              </w:rPr>
            </w:pPr>
            <w:r>
              <w:rPr>
                <w:rFonts w:ascii="Arial" w:hAnsi="Arial" w:cs="Arial"/>
                <w:color w:val="000000"/>
              </w:rPr>
              <w:t xml:space="preserve">          </w:t>
            </w:r>
            <w:r w:rsidR="00AE7638">
              <w:rPr>
                <w:rFonts w:ascii="Arial" w:hAnsi="Arial" w:cs="Arial"/>
                <w:color w:val="000000"/>
              </w:rPr>
              <w:t>4618 (67.7%)</w:t>
            </w:r>
          </w:p>
          <w:p w14:paraId="22B248D3" w14:textId="06EFFBA5" w:rsidR="00AE7638" w:rsidRPr="008E1567" w:rsidRDefault="000C24F3" w:rsidP="000C24F3">
            <w:pPr>
              <w:adjustRightInd w:val="0"/>
              <w:spacing w:before="19" w:after="19" w:line="360" w:lineRule="auto"/>
              <w:rPr>
                <w:rFonts w:ascii="Arial" w:hAnsi="Arial" w:cs="Arial"/>
                <w:color w:val="000000"/>
              </w:rPr>
            </w:pPr>
            <w:r>
              <w:rPr>
                <w:rFonts w:ascii="Arial" w:hAnsi="Arial" w:cs="Arial"/>
                <w:color w:val="000000"/>
              </w:rPr>
              <w:t xml:space="preserve">            </w:t>
            </w:r>
            <w:r w:rsidR="00AE7638">
              <w:rPr>
                <w:rFonts w:ascii="Arial" w:hAnsi="Arial" w:cs="Arial"/>
                <w:color w:val="000000"/>
              </w:rPr>
              <w:t>476 (7.0%)</w:t>
            </w:r>
          </w:p>
        </w:tc>
      </w:tr>
    </w:tbl>
    <w:p w14:paraId="48D7C4D7" w14:textId="680F4061" w:rsidR="00AF2CCE" w:rsidRDefault="00AF2CCE" w:rsidP="00705969">
      <w:pPr>
        <w:autoSpaceDE w:val="0"/>
        <w:autoSpaceDN w:val="0"/>
        <w:adjustRightInd w:val="0"/>
        <w:spacing w:line="480" w:lineRule="auto"/>
        <w:ind w:left="-540"/>
        <w:rPr>
          <w:rFonts w:ascii="Arial" w:hAnsi="Arial" w:cs="Arial"/>
        </w:rPr>
      </w:pPr>
    </w:p>
    <w:p w14:paraId="59287F71" w14:textId="77777777" w:rsidR="00372873" w:rsidRDefault="00372873" w:rsidP="00705969">
      <w:pPr>
        <w:autoSpaceDE w:val="0"/>
        <w:autoSpaceDN w:val="0"/>
        <w:adjustRightInd w:val="0"/>
        <w:spacing w:line="480" w:lineRule="auto"/>
        <w:ind w:left="-540"/>
        <w:rPr>
          <w:rFonts w:ascii="Arial" w:hAnsi="Arial" w:cs="Arial"/>
        </w:rPr>
      </w:pPr>
    </w:p>
    <w:p w14:paraId="01ADF39D" w14:textId="77777777" w:rsidR="00372873" w:rsidRDefault="00372873" w:rsidP="00705969">
      <w:pPr>
        <w:autoSpaceDE w:val="0"/>
        <w:autoSpaceDN w:val="0"/>
        <w:adjustRightInd w:val="0"/>
        <w:spacing w:line="480" w:lineRule="auto"/>
        <w:ind w:left="-540"/>
        <w:rPr>
          <w:rFonts w:ascii="Arial" w:hAnsi="Arial" w:cs="Arial"/>
        </w:rPr>
      </w:pPr>
    </w:p>
    <w:p w14:paraId="09676E2F" w14:textId="77777777" w:rsidR="00372873" w:rsidRDefault="00372873" w:rsidP="00705969">
      <w:pPr>
        <w:autoSpaceDE w:val="0"/>
        <w:autoSpaceDN w:val="0"/>
        <w:adjustRightInd w:val="0"/>
        <w:spacing w:line="480" w:lineRule="auto"/>
        <w:ind w:left="-540"/>
        <w:rPr>
          <w:rFonts w:ascii="Arial" w:hAnsi="Arial" w:cs="Arial"/>
        </w:rPr>
      </w:pPr>
    </w:p>
    <w:p w14:paraId="5FFAB1A1" w14:textId="77777777" w:rsidR="00372873" w:rsidRDefault="00372873" w:rsidP="00705969">
      <w:pPr>
        <w:autoSpaceDE w:val="0"/>
        <w:autoSpaceDN w:val="0"/>
        <w:adjustRightInd w:val="0"/>
        <w:spacing w:line="480" w:lineRule="auto"/>
        <w:ind w:left="-540"/>
        <w:rPr>
          <w:rFonts w:ascii="Arial" w:hAnsi="Arial" w:cs="Arial"/>
        </w:rPr>
      </w:pPr>
    </w:p>
    <w:p w14:paraId="2F7D52EF" w14:textId="77777777" w:rsidR="00372873" w:rsidRDefault="00372873" w:rsidP="00705969">
      <w:pPr>
        <w:autoSpaceDE w:val="0"/>
        <w:autoSpaceDN w:val="0"/>
        <w:adjustRightInd w:val="0"/>
        <w:spacing w:line="480" w:lineRule="auto"/>
        <w:ind w:left="-540"/>
        <w:rPr>
          <w:rFonts w:ascii="Arial" w:hAnsi="Arial" w:cs="Arial"/>
        </w:rPr>
      </w:pPr>
    </w:p>
    <w:p w14:paraId="75E36321" w14:textId="77777777" w:rsidR="00372873" w:rsidRDefault="00372873" w:rsidP="00705969">
      <w:pPr>
        <w:autoSpaceDE w:val="0"/>
        <w:autoSpaceDN w:val="0"/>
        <w:adjustRightInd w:val="0"/>
        <w:spacing w:line="480" w:lineRule="auto"/>
        <w:ind w:left="-540"/>
        <w:rPr>
          <w:rFonts w:ascii="Arial" w:hAnsi="Arial" w:cs="Arial"/>
        </w:rPr>
      </w:pPr>
    </w:p>
    <w:p w14:paraId="2F5ECDB1" w14:textId="77777777" w:rsidR="00372873" w:rsidRDefault="00372873" w:rsidP="00705969">
      <w:pPr>
        <w:autoSpaceDE w:val="0"/>
        <w:autoSpaceDN w:val="0"/>
        <w:adjustRightInd w:val="0"/>
        <w:spacing w:line="480" w:lineRule="auto"/>
        <w:ind w:left="-540"/>
        <w:rPr>
          <w:rFonts w:ascii="Arial" w:hAnsi="Arial" w:cs="Arial"/>
        </w:rPr>
      </w:pPr>
    </w:p>
    <w:p w14:paraId="01BE5C4F" w14:textId="6305DDEF" w:rsidR="00372873" w:rsidRPr="00F06278" w:rsidRDefault="00372873" w:rsidP="00372873">
      <w:pPr>
        <w:widowControl w:val="0"/>
        <w:autoSpaceDE w:val="0"/>
        <w:autoSpaceDN w:val="0"/>
        <w:adjustRightInd w:val="0"/>
        <w:rPr>
          <w:rFonts w:ascii="Arial" w:hAnsi="Arial" w:cs="Arial"/>
          <w:sz w:val="22"/>
          <w:szCs w:val="22"/>
        </w:rPr>
      </w:pPr>
      <w:proofErr w:type="gramStart"/>
      <w:r>
        <w:rPr>
          <w:rFonts w:ascii="Arial" w:hAnsi="Arial" w:cs="Arial"/>
          <w:b/>
          <w:bCs/>
          <w:sz w:val="22"/>
          <w:szCs w:val="22"/>
        </w:rPr>
        <w:lastRenderedPageBreak/>
        <w:t>Supplementary Table 2.</w:t>
      </w:r>
      <w:proofErr w:type="gramEnd"/>
      <w:r>
        <w:rPr>
          <w:rFonts w:ascii="Arial" w:hAnsi="Arial" w:cs="Arial"/>
          <w:b/>
          <w:bCs/>
          <w:sz w:val="22"/>
          <w:szCs w:val="22"/>
        </w:rPr>
        <w:t xml:space="preserve"> </w:t>
      </w:r>
      <w:r w:rsidRPr="00F06278">
        <w:rPr>
          <w:rFonts w:ascii="Arial" w:hAnsi="Arial" w:cs="Arial"/>
          <w:b/>
          <w:bCs/>
          <w:sz w:val="22"/>
          <w:szCs w:val="22"/>
        </w:rPr>
        <w:t>Imputation Quality Values</w:t>
      </w:r>
      <w:r>
        <w:rPr>
          <w:rFonts w:ascii="Arial" w:hAnsi="Arial" w:cs="Arial"/>
          <w:b/>
          <w:bCs/>
          <w:sz w:val="22"/>
          <w:szCs w:val="22"/>
        </w:rPr>
        <w:t xml:space="preserve"> (dosage r squared) of the top six</w:t>
      </w:r>
      <w:r w:rsidRPr="00F06278">
        <w:rPr>
          <w:rFonts w:ascii="Arial" w:hAnsi="Arial" w:cs="Arial"/>
          <w:b/>
          <w:bCs/>
          <w:sz w:val="22"/>
          <w:szCs w:val="22"/>
        </w:rPr>
        <w:t xml:space="preserve"> SNPs</w:t>
      </w:r>
    </w:p>
    <w:tbl>
      <w:tblPr>
        <w:tblW w:w="8790" w:type="dxa"/>
        <w:tblBorders>
          <w:top w:val="nil"/>
          <w:left w:val="nil"/>
          <w:right w:val="nil"/>
        </w:tblBorders>
        <w:tblLayout w:type="fixed"/>
        <w:tblLook w:val="0000" w:firstRow="0" w:lastRow="0" w:firstColumn="0" w:lastColumn="0" w:noHBand="0" w:noVBand="0"/>
      </w:tblPr>
      <w:tblGrid>
        <w:gridCol w:w="1458"/>
        <w:gridCol w:w="1350"/>
        <w:gridCol w:w="1440"/>
        <w:gridCol w:w="1350"/>
        <w:gridCol w:w="3192"/>
      </w:tblGrid>
      <w:tr w:rsidR="00372873" w:rsidRPr="00F06278" w14:paraId="69D4371A" w14:textId="77777777" w:rsidTr="00DB70CE">
        <w:tc>
          <w:tcPr>
            <w:tcW w:w="1458"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7EE80562"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SNP</w:t>
            </w:r>
          </w:p>
        </w:tc>
        <w:tc>
          <w:tcPr>
            <w:tcW w:w="1350" w:type="dxa"/>
            <w:tcBorders>
              <w:top w:val="single" w:sz="10" w:space="0" w:color="000000"/>
              <w:bottom w:val="single" w:sz="10" w:space="0" w:color="000000"/>
              <w:right w:val="single" w:sz="10" w:space="0" w:color="000000"/>
            </w:tcBorders>
            <w:tcMar>
              <w:top w:w="144" w:type="nil"/>
              <w:right w:w="144" w:type="nil"/>
            </w:tcMar>
          </w:tcPr>
          <w:p w14:paraId="262373C5"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Cohort 1 dosage</w:t>
            </w:r>
          </w:p>
          <w:p w14:paraId="391D1E04"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Pr>
                <w:rFonts w:ascii="Arial" w:hAnsi="Arial" w:cs="Arial"/>
                <w:sz w:val="22"/>
                <w:szCs w:val="22"/>
              </w:rPr>
              <w:t>r squared</w:t>
            </w:r>
            <w:r w:rsidRPr="00F06278">
              <w:rPr>
                <w:rFonts w:ascii="Arial" w:hAnsi="Arial" w:cs="Arial"/>
                <w:sz w:val="22"/>
                <w:szCs w:val="22"/>
              </w:rPr>
              <w:t>*</w:t>
            </w:r>
          </w:p>
        </w:tc>
        <w:tc>
          <w:tcPr>
            <w:tcW w:w="1440" w:type="dxa"/>
            <w:tcBorders>
              <w:top w:val="single" w:sz="10" w:space="0" w:color="000000"/>
              <w:bottom w:val="single" w:sz="10" w:space="0" w:color="000000"/>
              <w:right w:val="single" w:sz="10" w:space="0" w:color="000000"/>
            </w:tcBorders>
            <w:tcMar>
              <w:top w:w="144" w:type="nil"/>
              <w:right w:w="144" w:type="nil"/>
            </w:tcMar>
          </w:tcPr>
          <w:p w14:paraId="2D1543F0"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Cohort 2 dosage</w:t>
            </w:r>
          </w:p>
          <w:p w14:paraId="23DC28C7"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r squared</w:t>
            </w:r>
          </w:p>
        </w:tc>
        <w:tc>
          <w:tcPr>
            <w:tcW w:w="1350" w:type="dxa"/>
            <w:tcBorders>
              <w:top w:val="single" w:sz="10" w:space="0" w:color="000000"/>
              <w:bottom w:val="single" w:sz="10" w:space="0" w:color="000000"/>
              <w:right w:val="single" w:sz="10" w:space="0" w:color="000000"/>
            </w:tcBorders>
            <w:tcMar>
              <w:top w:w="144" w:type="nil"/>
              <w:right w:w="144" w:type="nil"/>
            </w:tcMar>
          </w:tcPr>
          <w:p w14:paraId="501524EC"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Cohort 3 dosage</w:t>
            </w:r>
          </w:p>
          <w:p w14:paraId="56364847"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r squared</w:t>
            </w:r>
          </w:p>
        </w:tc>
        <w:tc>
          <w:tcPr>
            <w:tcW w:w="3192" w:type="dxa"/>
            <w:tcBorders>
              <w:top w:val="single" w:sz="10" w:space="0" w:color="000000"/>
              <w:bottom w:val="single" w:sz="10" w:space="0" w:color="000000"/>
              <w:right w:val="single" w:sz="10" w:space="0" w:color="000000"/>
            </w:tcBorders>
            <w:tcMar>
              <w:top w:w="144" w:type="nil"/>
              <w:right w:w="144" w:type="nil"/>
            </w:tcMar>
          </w:tcPr>
          <w:p w14:paraId="7B7F9DC3"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Correlation of Imputed data and variants calle</w:t>
            </w:r>
            <w:r>
              <w:rPr>
                <w:rFonts w:ascii="Arial" w:hAnsi="Arial" w:cs="Arial"/>
                <w:sz w:val="22"/>
                <w:szCs w:val="22"/>
              </w:rPr>
              <w:t>d from deep sequencing from the</w:t>
            </w:r>
            <w:r w:rsidRPr="00F06278">
              <w:rPr>
                <w:rFonts w:ascii="Arial" w:hAnsi="Arial" w:cs="Arial"/>
                <w:sz w:val="22"/>
                <w:szCs w:val="22"/>
              </w:rPr>
              <w:t> Cohorts combined</w:t>
            </w:r>
          </w:p>
        </w:tc>
      </w:tr>
      <w:tr w:rsidR="00372873" w:rsidRPr="00F06278" w14:paraId="217E17C1" w14:textId="77777777" w:rsidTr="00DB70CE">
        <w:tblPrEx>
          <w:tblBorders>
            <w:top w:val="none" w:sz="0" w:space="0" w:color="auto"/>
          </w:tblBorders>
        </w:tblPrEx>
        <w:tc>
          <w:tcPr>
            <w:tcW w:w="1458" w:type="dxa"/>
            <w:tcBorders>
              <w:left w:val="single" w:sz="10" w:space="0" w:color="000000"/>
              <w:bottom w:val="single" w:sz="10" w:space="0" w:color="000000"/>
              <w:right w:val="single" w:sz="10" w:space="0" w:color="000000"/>
            </w:tcBorders>
            <w:tcMar>
              <w:top w:w="144" w:type="nil"/>
              <w:right w:w="144" w:type="nil"/>
            </w:tcMar>
          </w:tcPr>
          <w:p w14:paraId="0D52C4A1"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rs2891356</w:t>
            </w:r>
          </w:p>
        </w:tc>
        <w:tc>
          <w:tcPr>
            <w:tcW w:w="1350" w:type="dxa"/>
            <w:tcBorders>
              <w:bottom w:val="single" w:sz="10" w:space="0" w:color="000000"/>
              <w:right w:val="single" w:sz="10" w:space="0" w:color="000000"/>
            </w:tcBorders>
            <w:tcMar>
              <w:top w:w="144" w:type="nil"/>
              <w:right w:w="144" w:type="nil"/>
            </w:tcMar>
          </w:tcPr>
          <w:p w14:paraId="3B4E0258"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0.9958</w:t>
            </w:r>
          </w:p>
        </w:tc>
        <w:tc>
          <w:tcPr>
            <w:tcW w:w="1440" w:type="dxa"/>
            <w:tcBorders>
              <w:bottom w:val="single" w:sz="10" w:space="0" w:color="000000"/>
              <w:right w:val="single" w:sz="10" w:space="0" w:color="000000"/>
            </w:tcBorders>
            <w:tcMar>
              <w:top w:w="144" w:type="nil"/>
              <w:right w:w="144" w:type="nil"/>
            </w:tcMar>
          </w:tcPr>
          <w:p w14:paraId="3ABCCA1A"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0.9989</w:t>
            </w:r>
          </w:p>
        </w:tc>
        <w:tc>
          <w:tcPr>
            <w:tcW w:w="1350" w:type="dxa"/>
            <w:tcBorders>
              <w:bottom w:val="single" w:sz="10" w:space="0" w:color="000000"/>
              <w:right w:val="single" w:sz="10" w:space="0" w:color="000000"/>
            </w:tcBorders>
            <w:tcMar>
              <w:top w:w="144" w:type="nil"/>
              <w:right w:w="144" w:type="nil"/>
            </w:tcMar>
          </w:tcPr>
          <w:p w14:paraId="77A22301"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0.9985</w:t>
            </w:r>
          </w:p>
        </w:tc>
        <w:tc>
          <w:tcPr>
            <w:tcW w:w="3192" w:type="dxa"/>
            <w:tcBorders>
              <w:bottom w:val="single" w:sz="10" w:space="0" w:color="000000"/>
              <w:right w:val="single" w:sz="10" w:space="0" w:color="000000"/>
            </w:tcBorders>
            <w:tcMar>
              <w:top w:w="144" w:type="nil"/>
              <w:right w:w="144" w:type="nil"/>
            </w:tcMar>
          </w:tcPr>
          <w:p w14:paraId="2225DC38"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0.998</w:t>
            </w:r>
          </w:p>
        </w:tc>
      </w:tr>
      <w:tr w:rsidR="00372873" w:rsidRPr="00F06278" w14:paraId="0F32010C" w14:textId="77777777" w:rsidTr="00DB70CE">
        <w:tblPrEx>
          <w:tblBorders>
            <w:top w:val="none" w:sz="0" w:space="0" w:color="auto"/>
          </w:tblBorders>
        </w:tblPrEx>
        <w:tc>
          <w:tcPr>
            <w:tcW w:w="1458" w:type="dxa"/>
            <w:tcBorders>
              <w:left w:val="single" w:sz="10" w:space="0" w:color="000000"/>
              <w:bottom w:val="single" w:sz="10" w:space="0" w:color="000000"/>
              <w:right w:val="single" w:sz="10" w:space="0" w:color="000000"/>
            </w:tcBorders>
            <w:tcMar>
              <w:top w:w="144" w:type="nil"/>
              <w:right w:w="144" w:type="nil"/>
            </w:tcMar>
          </w:tcPr>
          <w:p w14:paraId="7D61FE8F"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rs746460</w:t>
            </w:r>
          </w:p>
        </w:tc>
        <w:tc>
          <w:tcPr>
            <w:tcW w:w="1350" w:type="dxa"/>
            <w:tcBorders>
              <w:bottom w:val="single" w:sz="10" w:space="0" w:color="000000"/>
              <w:right w:val="single" w:sz="10" w:space="0" w:color="000000"/>
            </w:tcBorders>
            <w:tcMar>
              <w:top w:w="144" w:type="nil"/>
              <w:right w:w="144" w:type="nil"/>
            </w:tcMar>
          </w:tcPr>
          <w:p w14:paraId="336F9DAD"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0.9954</w:t>
            </w:r>
          </w:p>
        </w:tc>
        <w:tc>
          <w:tcPr>
            <w:tcW w:w="1440" w:type="dxa"/>
            <w:tcBorders>
              <w:bottom w:val="single" w:sz="10" w:space="0" w:color="000000"/>
              <w:right w:val="single" w:sz="10" w:space="0" w:color="000000"/>
            </w:tcBorders>
            <w:tcMar>
              <w:top w:w="144" w:type="nil"/>
              <w:right w:w="144" w:type="nil"/>
            </w:tcMar>
          </w:tcPr>
          <w:p w14:paraId="5C00B4B6"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Observed</w:t>
            </w:r>
          </w:p>
        </w:tc>
        <w:tc>
          <w:tcPr>
            <w:tcW w:w="1350" w:type="dxa"/>
            <w:tcBorders>
              <w:bottom w:val="single" w:sz="10" w:space="0" w:color="000000"/>
              <w:right w:val="single" w:sz="10" w:space="0" w:color="000000"/>
            </w:tcBorders>
            <w:tcMar>
              <w:top w:w="144" w:type="nil"/>
              <w:right w:w="144" w:type="nil"/>
            </w:tcMar>
          </w:tcPr>
          <w:p w14:paraId="2221932B"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Observed</w:t>
            </w:r>
          </w:p>
        </w:tc>
        <w:tc>
          <w:tcPr>
            <w:tcW w:w="3192" w:type="dxa"/>
            <w:tcBorders>
              <w:bottom w:val="single" w:sz="10" w:space="0" w:color="000000"/>
              <w:right w:val="single" w:sz="10" w:space="0" w:color="000000"/>
            </w:tcBorders>
            <w:tcMar>
              <w:top w:w="144" w:type="nil"/>
              <w:right w:w="144" w:type="nil"/>
            </w:tcMar>
          </w:tcPr>
          <w:p w14:paraId="7D17A56B"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0.999</w:t>
            </w:r>
          </w:p>
        </w:tc>
      </w:tr>
      <w:tr w:rsidR="00372873" w:rsidRPr="00F06278" w14:paraId="094CB278" w14:textId="77777777" w:rsidTr="00DB70CE">
        <w:tblPrEx>
          <w:tblBorders>
            <w:top w:val="none" w:sz="0" w:space="0" w:color="auto"/>
          </w:tblBorders>
        </w:tblPrEx>
        <w:tc>
          <w:tcPr>
            <w:tcW w:w="1458" w:type="dxa"/>
            <w:tcBorders>
              <w:left w:val="single" w:sz="10" w:space="0" w:color="000000"/>
              <w:bottom w:val="single" w:sz="10" w:space="0" w:color="000000"/>
              <w:right w:val="single" w:sz="10" w:space="0" w:color="000000"/>
            </w:tcBorders>
            <w:tcMar>
              <w:top w:w="144" w:type="nil"/>
              <w:right w:w="144" w:type="nil"/>
            </w:tcMar>
          </w:tcPr>
          <w:p w14:paraId="0C5ED08D"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rs4476990</w:t>
            </w:r>
          </w:p>
        </w:tc>
        <w:tc>
          <w:tcPr>
            <w:tcW w:w="1350" w:type="dxa"/>
            <w:tcBorders>
              <w:bottom w:val="single" w:sz="10" w:space="0" w:color="000000"/>
              <w:right w:val="single" w:sz="10" w:space="0" w:color="000000"/>
            </w:tcBorders>
            <w:tcMar>
              <w:top w:w="144" w:type="nil"/>
              <w:right w:w="144" w:type="nil"/>
            </w:tcMar>
          </w:tcPr>
          <w:p w14:paraId="2C7364A0"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0.9560</w:t>
            </w:r>
          </w:p>
        </w:tc>
        <w:tc>
          <w:tcPr>
            <w:tcW w:w="1440" w:type="dxa"/>
            <w:tcBorders>
              <w:bottom w:val="single" w:sz="10" w:space="0" w:color="000000"/>
              <w:right w:val="single" w:sz="10" w:space="0" w:color="000000"/>
            </w:tcBorders>
            <w:tcMar>
              <w:top w:w="144" w:type="nil"/>
              <w:right w:w="144" w:type="nil"/>
            </w:tcMar>
          </w:tcPr>
          <w:p w14:paraId="61E818D4"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0.9583</w:t>
            </w:r>
          </w:p>
        </w:tc>
        <w:tc>
          <w:tcPr>
            <w:tcW w:w="1350" w:type="dxa"/>
            <w:tcBorders>
              <w:bottom w:val="single" w:sz="10" w:space="0" w:color="000000"/>
              <w:right w:val="single" w:sz="10" w:space="0" w:color="000000"/>
            </w:tcBorders>
            <w:tcMar>
              <w:top w:w="144" w:type="nil"/>
              <w:right w:w="144" w:type="nil"/>
            </w:tcMar>
          </w:tcPr>
          <w:p w14:paraId="200D5A87"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0.9613</w:t>
            </w:r>
          </w:p>
        </w:tc>
        <w:tc>
          <w:tcPr>
            <w:tcW w:w="3192" w:type="dxa"/>
            <w:tcBorders>
              <w:bottom w:val="single" w:sz="10" w:space="0" w:color="000000"/>
              <w:right w:val="single" w:sz="10" w:space="0" w:color="000000"/>
            </w:tcBorders>
            <w:tcMar>
              <w:top w:w="144" w:type="nil"/>
              <w:right w:w="144" w:type="nil"/>
            </w:tcMar>
          </w:tcPr>
          <w:p w14:paraId="3B56BAE5"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0.924</w:t>
            </w:r>
          </w:p>
        </w:tc>
      </w:tr>
      <w:tr w:rsidR="00372873" w:rsidRPr="00F06278" w14:paraId="38A22840" w14:textId="77777777" w:rsidTr="00DB70CE">
        <w:tblPrEx>
          <w:tblBorders>
            <w:top w:val="none" w:sz="0" w:space="0" w:color="auto"/>
          </w:tblBorders>
        </w:tblPrEx>
        <w:tc>
          <w:tcPr>
            <w:tcW w:w="1458" w:type="dxa"/>
            <w:tcBorders>
              <w:left w:val="single" w:sz="10" w:space="0" w:color="000000"/>
              <w:bottom w:val="single" w:sz="10" w:space="0" w:color="000000"/>
              <w:right w:val="single" w:sz="10" w:space="0" w:color="000000"/>
            </w:tcBorders>
            <w:tcMar>
              <w:top w:w="144" w:type="nil"/>
              <w:right w:w="144" w:type="nil"/>
            </w:tcMar>
          </w:tcPr>
          <w:p w14:paraId="5E675FD0"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rs13260300</w:t>
            </w:r>
          </w:p>
        </w:tc>
        <w:tc>
          <w:tcPr>
            <w:tcW w:w="1350" w:type="dxa"/>
            <w:tcBorders>
              <w:bottom w:val="single" w:sz="10" w:space="0" w:color="000000"/>
              <w:right w:val="single" w:sz="10" w:space="0" w:color="000000"/>
            </w:tcBorders>
            <w:tcMar>
              <w:top w:w="144" w:type="nil"/>
              <w:right w:w="144" w:type="nil"/>
            </w:tcMar>
          </w:tcPr>
          <w:p w14:paraId="3ED38D92"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0.9975</w:t>
            </w:r>
          </w:p>
        </w:tc>
        <w:tc>
          <w:tcPr>
            <w:tcW w:w="1440" w:type="dxa"/>
            <w:tcBorders>
              <w:bottom w:val="single" w:sz="10" w:space="0" w:color="000000"/>
              <w:right w:val="single" w:sz="10" w:space="0" w:color="000000"/>
            </w:tcBorders>
            <w:tcMar>
              <w:top w:w="144" w:type="nil"/>
              <w:right w:w="144" w:type="nil"/>
            </w:tcMar>
          </w:tcPr>
          <w:p w14:paraId="54EB002A"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Observed</w:t>
            </w:r>
          </w:p>
        </w:tc>
        <w:tc>
          <w:tcPr>
            <w:tcW w:w="1350" w:type="dxa"/>
            <w:tcBorders>
              <w:bottom w:val="single" w:sz="10" w:space="0" w:color="000000"/>
              <w:right w:val="single" w:sz="10" w:space="0" w:color="000000"/>
            </w:tcBorders>
            <w:tcMar>
              <w:top w:w="144" w:type="nil"/>
              <w:right w:w="144" w:type="nil"/>
            </w:tcMar>
          </w:tcPr>
          <w:p w14:paraId="56723B33"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Observed</w:t>
            </w:r>
          </w:p>
        </w:tc>
        <w:tc>
          <w:tcPr>
            <w:tcW w:w="3192" w:type="dxa"/>
            <w:tcBorders>
              <w:bottom w:val="single" w:sz="10" w:space="0" w:color="000000"/>
              <w:right w:val="single" w:sz="10" w:space="0" w:color="000000"/>
            </w:tcBorders>
            <w:tcMar>
              <w:top w:w="144" w:type="nil"/>
              <w:right w:w="144" w:type="nil"/>
            </w:tcMar>
          </w:tcPr>
          <w:p w14:paraId="7755FB9A"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0.999</w:t>
            </w:r>
          </w:p>
        </w:tc>
      </w:tr>
      <w:tr w:rsidR="00372873" w:rsidRPr="00F06278" w14:paraId="1ADEFF82" w14:textId="77777777" w:rsidTr="00DB70CE">
        <w:tblPrEx>
          <w:tblBorders>
            <w:top w:val="none" w:sz="0" w:space="0" w:color="auto"/>
          </w:tblBorders>
        </w:tblPrEx>
        <w:tc>
          <w:tcPr>
            <w:tcW w:w="1458" w:type="dxa"/>
            <w:tcBorders>
              <w:left w:val="single" w:sz="10" w:space="0" w:color="000000"/>
              <w:bottom w:val="single" w:sz="10" w:space="0" w:color="000000"/>
              <w:right w:val="single" w:sz="10" w:space="0" w:color="000000"/>
            </w:tcBorders>
            <w:tcMar>
              <w:top w:w="144" w:type="nil"/>
              <w:right w:w="144" w:type="nil"/>
            </w:tcMar>
          </w:tcPr>
          <w:p w14:paraId="3FEEE8E8"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rs4735715</w:t>
            </w:r>
          </w:p>
        </w:tc>
        <w:tc>
          <w:tcPr>
            <w:tcW w:w="1350" w:type="dxa"/>
            <w:tcBorders>
              <w:bottom w:val="single" w:sz="10" w:space="0" w:color="000000"/>
              <w:right w:val="single" w:sz="10" w:space="0" w:color="000000"/>
            </w:tcBorders>
            <w:tcMar>
              <w:top w:w="144" w:type="nil"/>
              <w:right w:w="144" w:type="nil"/>
            </w:tcMar>
          </w:tcPr>
          <w:p w14:paraId="4B69D4F6"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0.9953</w:t>
            </w:r>
          </w:p>
        </w:tc>
        <w:tc>
          <w:tcPr>
            <w:tcW w:w="1440" w:type="dxa"/>
            <w:tcBorders>
              <w:bottom w:val="single" w:sz="10" w:space="0" w:color="000000"/>
              <w:right w:val="single" w:sz="10" w:space="0" w:color="000000"/>
            </w:tcBorders>
            <w:tcMar>
              <w:top w:w="144" w:type="nil"/>
              <w:right w:w="144" w:type="nil"/>
            </w:tcMar>
          </w:tcPr>
          <w:p w14:paraId="361BC28D"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0.9903</w:t>
            </w:r>
          </w:p>
        </w:tc>
        <w:tc>
          <w:tcPr>
            <w:tcW w:w="1350" w:type="dxa"/>
            <w:tcBorders>
              <w:bottom w:val="single" w:sz="10" w:space="0" w:color="000000"/>
              <w:right w:val="single" w:sz="10" w:space="0" w:color="000000"/>
            </w:tcBorders>
            <w:tcMar>
              <w:top w:w="144" w:type="nil"/>
              <w:right w:w="144" w:type="nil"/>
            </w:tcMar>
          </w:tcPr>
          <w:p w14:paraId="62036540"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0.9903</w:t>
            </w:r>
          </w:p>
        </w:tc>
        <w:tc>
          <w:tcPr>
            <w:tcW w:w="3192" w:type="dxa"/>
            <w:tcBorders>
              <w:bottom w:val="single" w:sz="10" w:space="0" w:color="000000"/>
              <w:right w:val="single" w:sz="10" w:space="0" w:color="000000"/>
            </w:tcBorders>
            <w:tcMar>
              <w:top w:w="144" w:type="nil"/>
              <w:right w:w="144" w:type="nil"/>
            </w:tcMar>
          </w:tcPr>
          <w:p w14:paraId="375033C6"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0.913</w:t>
            </w:r>
          </w:p>
        </w:tc>
      </w:tr>
      <w:tr w:rsidR="00372873" w:rsidRPr="00F06278" w14:paraId="0AFB7C26" w14:textId="77777777" w:rsidTr="00DB70CE">
        <w:tc>
          <w:tcPr>
            <w:tcW w:w="1458" w:type="dxa"/>
            <w:tcBorders>
              <w:left w:val="single" w:sz="10" w:space="0" w:color="000000"/>
              <w:bottom w:val="single" w:sz="10" w:space="0" w:color="000000"/>
              <w:right w:val="single" w:sz="10" w:space="0" w:color="000000"/>
            </w:tcBorders>
            <w:tcMar>
              <w:top w:w="144" w:type="nil"/>
              <w:right w:w="144" w:type="nil"/>
            </w:tcMar>
          </w:tcPr>
          <w:p w14:paraId="77FCEA20"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rs3802201</w:t>
            </w:r>
          </w:p>
        </w:tc>
        <w:tc>
          <w:tcPr>
            <w:tcW w:w="1350" w:type="dxa"/>
            <w:tcBorders>
              <w:bottom w:val="single" w:sz="10" w:space="0" w:color="000000"/>
              <w:right w:val="single" w:sz="10" w:space="0" w:color="000000"/>
            </w:tcBorders>
            <w:tcMar>
              <w:top w:w="144" w:type="nil"/>
              <w:right w:w="144" w:type="nil"/>
            </w:tcMar>
          </w:tcPr>
          <w:p w14:paraId="3CAECDE7"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0.9943</w:t>
            </w:r>
          </w:p>
        </w:tc>
        <w:tc>
          <w:tcPr>
            <w:tcW w:w="1440" w:type="dxa"/>
            <w:tcBorders>
              <w:bottom w:val="single" w:sz="10" w:space="0" w:color="000000"/>
              <w:right w:val="single" w:sz="10" w:space="0" w:color="000000"/>
            </w:tcBorders>
            <w:tcMar>
              <w:top w:w="144" w:type="nil"/>
              <w:right w:w="144" w:type="nil"/>
            </w:tcMar>
          </w:tcPr>
          <w:p w14:paraId="191DEF90"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0.9828</w:t>
            </w:r>
          </w:p>
        </w:tc>
        <w:tc>
          <w:tcPr>
            <w:tcW w:w="1350" w:type="dxa"/>
            <w:tcBorders>
              <w:bottom w:val="single" w:sz="10" w:space="0" w:color="000000"/>
              <w:right w:val="single" w:sz="10" w:space="0" w:color="000000"/>
            </w:tcBorders>
            <w:tcMar>
              <w:top w:w="144" w:type="nil"/>
              <w:right w:w="144" w:type="nil"/>
            </w:tcMar>
          </w:tcPr>
          <w:p w14:paraId="2C7C1638"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0.9844</w:t>
            </w:r>
          </w:p>
        </w:tc>
        <w:tc>
          <w:tcPr>
            <w:tcW w:w="3192" w:type="dxa"/>
            <w:tcBorders>
              <w:bottom w:val="single" w:sz="10" w:space="0" w:color="000000"/>
              <w:right w:val="single" w:sz="10" w:space="0" w:color="000000"/>
            </w:tcBorders>
            <w:tcMar>
              <w:top w:w="144" w:type="nil"/>
              <w:right w:w="144" w:type="nil"/>
            </w:tcMar>
          </w:tcPr>
          <w:p w14:paraId="2F6D30F2" w14:textId="77777777" w:rsidR="00372873" w:rsidRPr="00F06278" w:rsidRDefault="00372873" w:rsidP="003420D5">
            <w:pPr>
              <w:widowControl w:val="0"/>
              <w:autoSpaceDE w:val="0"/>
              <w:autoSpaceDN w:val="0"/>
              <w:adjustRightInd w:val="0"/>
              <w:spacing w:line="480" w:lineRule="auto"/>
              <w:rPr>
                <w:rFonts w:ascii="Arial" w:hAnsi="Arial" w:cs="Arial"/>
                <w:sz w:val="22"/>
                <w:szCs w:val="22"/>
              </w:rPr>
            </w:pPr>
            <w:r w:rsidRPr="00F06278">
              <w:rPr>
                <w:rFonts w:ascii="Arial" w:hAnsi="Arial" w:cs="Arial"/>
                <w:sz w:val="22"/>
                <w:szCs w:val="22"/>
              </w:rPr>
              <w:t>0.994</w:t>
            </w:r>
          </w:p>
        </w:tc>
      </w:tr>
    </w:tbl>
    <w:p w14:paraId="6CD6752D" w14:textId="77777777" w:rsidR="00372873" w:rsidRDefault="00372873" w:rsidP="00372873">
      <w:pPr>
        <w:widowControl w:val="0"/>
        <w:autoSpaceDE w:val="0"/>
        <w:autoSpaceDN w:val="0"/>
        <w:adjustRightInd w:val="0"/>
        <w:rPr>
          <w:rFonts w:ascii="Calibri" w:hAnsi="Calibri" w:cs="Calibri"/>
          <w:sz w:val="32"/>
          <w:szCs w:val="32"/>
        </w:rPr>
      </w:pPr>
      <w:r>
        <w:rPr>
          <w:rFonts w:ascii="Arial" w:hAnsi="Arial" w:cs="Arial"/>
          <w:b/>
          <w:bCs/>
          <w:sz w:val="30"/>
          <w:szCs w:val="30"/>
        </w:rPr>
        <w:t> </w:t>
      </w:r>
    </w:p>
    <w:p w14:paraId="7A5A221A" w14:textId="77777777" w:rsidR="00372873" w:rsidRPr="00F06278" w:rsidRDefault="00372873" w:rsidP="003420D5">
      <w:pPr>
        <w:widowControl w:val="0"/>
        <w:autoSpaceDE w:val="0"/>
        <w:autoSpaceDN w:val="0"/>
        <w:adjustRightInd w:val="0"/>
        <w:spacing w:line="480" w:lineRule="auto"/>
        <w:rPr>
          <w:rFonts w:ascii="Arial" w:hAnsi="Arial" w:cs="Arial"/>
        </w:rPr>
      </w:pPr>
      <w:r w:rsidRPr="00F06278">
        <w:rPr>
          <w:rFonts w:ascii="Arial" w:hAnsi="Arial" w:cs="Arial"/>
          <w:bCs/>
        </w:rPr>
        <w:t>*Dosage r-squared is the estimated squared correlation between the estimated allele dosage (0*</w:t>
      </w:r>
      <w:proofErr w:type="gramStart"/>
      <w:r w:rsidRPr="00F06278">
        <w:rPr>
          <w:rFonts w:ascii="Arial" w:hAnsi="Arial" w:cs="Arial"/>
          <w:bCs/>
        </w:rPr>
        <w:t>P(</w:t>
      </w:r>
      <w:proofErr w:type="spellStart"/>
      <w:proofErr w:type="gramEnd"/>
      <w:r w:rsidRPr="00F06278">
        <w:rPr>
          <w:rFonts w:ascii="Arial" w:hAnsi="Arial" w:cs="Arial"/>
          <w:bCs/>
        </w:rPr>
        <w:t>Hom</w:t>
      </w:r>
      <w:proofErr w:type="spellEnd"/>
      <w:r w:rsidRPr="00F06278">
        <w:rPr>
          <w:rFonts w:ascii="Arial" w:hAnsi="Arial" w:cs="Arial"/>
          <w:bCs/>
        </w:rPr>
        <w:t xml:space="preserve"> Ref/first) + 1*P(AB) + 2*P(</w:t>
      </w:r>
      <w:proofErr w:type="spellStart"/>
      <w:r w:rsidRPr="00F06278">
        <w:rPr>
          <w:rFonts w:ascii="Arial" w:hAnsi="Arial" w:cs="Arial"/>
          <w:bCs/>
        </w:rPr>
        <w:t>Hom</w:t>
      </w:r>
      <w:proofErr w:type="spellEnd"/>
      <w:r w:rsidRPr="00F06278">
        <w:rPr>
          <w:rFonts w:ascii="Arial" w:hAnsi="Arial" w:cs="Arial"/>
          <w:bCs/>
        </w:rPr>
        <w:t xml:space="preserve"> Alt/second)) and the true allele dosage.</w:t>
      </w:r>
    </w:p>
    <w:p w14:paraId="4156E288" w14:textId="77777777" w:rsidR="00044279" w:rsidRDefault="00044279" w:rsidP="003420D5">
      <w:pPr>
        <w:spacing w:line="480" w:lineRule="auto"/>
        <w:rPr>
          <w:rFonts w:ascii="Arial" w:hAnsi="Arial" w:cs="Arial"/>
        </w:rPr>
      </w:pPr>
      <w:r>
        <w:rPr>
          <w:rFonts w:ascii="Arial" w:hAnsi="Arial" w:cs="Arial"/>
        </w:rPr>
        <w:br w:type="page"/>
      </w:r>
    </w:p>
    <w:p w14:paraId="1A72D7F8" w14:textId="4D22CAEB" w:rsidR="003873BB" w:rsidRPr="003420D5" w:rsidRDefault="006419DA" w:rsidP="006419DA">
      <w:pPr>
        <w:rPr>
          <w:rFonts w:ascii="Arial" w:hAnsi="Arial" w:cs="Arial"/>
          <w:sz w:val="22"/>
          <w:szCs w:val="22"/>
        </w:rPr>
      </w:pPr>
      <w:r>
        <w:rPr>
          <w:rFonts w:ascii="Calibri" w:hAnsi="Calibri" w:cs="Calibri"/>
          <w:sz w:val="32"/>
          <w:szCs w:val="32"/>
        </w:rPr>
        <w:lastRenderedPageBreak/>
        <w:t> </w:t>
      </w:r>
    </w:p>
    <w:p w14:paraId="7AAD2C70" w14:textId="7C9AC68B" w:rsidR="00746814" w:rsidRDefault="00746814" w:rsidP="003420D5">
      <w:pPr>
        <w:spacing w:line="480" w:lineRule="auto"/>
        <w:rPr>
          <w:rFonts w:ascii="Arial" w:hAnsi="Arial" w:cs="Arial"/>
          <w:b/>
        </w:rPr>
      </w:pPr>
      <w:r>
        <w:rPr>
          <w:rFonts w:ascii="Arial" w:hAnsi="Arial" w:cs="Arial"/>
          <w:b/>
        </w:rPr>
        <w:t>Supplementary Table 3: Haplotype Analysis</w:t>
      </w:r>
    </w:p>
    <w:tbl>
      <w:tblPr>
        <w:tblW w:w="8192" w:type="dxa"/>
        <w:tblCellMar>
          <w:left w:w="0" w:type="dxa"/>
          <w:right w:w="0" w:type="dxa"/>
        </w:tblCellMar>
        <w:tblLook w:val="04A0" w:firstRow="1" w:lastRow="0" w:firstColumn="1" w:lastColumn="0" w:noHBand="0" w:noVBand="1"/>
      </w:tblPr>
      <w:tblGrid>
        <w:gridCol w:w="1888"/>
        <w:gridCol w:w="1824"/>
        <w:gridCol w:w="2679"/>
        <w:gridCol w:w="1801"/>
      </w:tblGrid>
      <w:tr w:rsidR="00746814" w:rsidRPr="00C54E86" w14:paraId="1C83A45C" w14:textId="77777777" w:rsidTr="003E7E48">
        <w:trPr>
          <w:trHeight w:val="152"/>
        </w:trPr>
        <w:tc>
          <w:tcPr>
            <w:tcW w:w="1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B77818" w14:textId="77777777" w:rsidR="00746814" w:rsidRPr="003E7E48" w:rsidRDefault="00746814" w:rsidP="003420D5">
            <w:pPr>
              <w:spacing w:line="480" w:lineRule="auto"/>
              <w:rPr>
                <w:rFonts w:ascii="Arial" w:eastAsiaTheme="minorHAnsi" w:hAnsi="Arial"/>
                <w:sz w:val="22"/>
                <w:szCs w:val="22"/>
              </w:rPr>
            </w:pPr>
            <w:r w:rsidRPr="00557C62">
              <w:rPr>
                <w:rFonts w:ascii="Arial" w:hAnsi="Arial"/>
                <w:sz w:val="22"/>
                <w:szCs w:val="22"/>
              </w:rPr>
              <w:t>Haplotype</w:t>
            </w:r>
          </w:p>
        </w:tc>
        <w:tc>
          <w:tcPr>
            <w:tcW w:w="1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870EFC" w14:textId="77777777" w:rsidR="00746814" w:rsidRPr="006419DA" w:rsidRDefault="00746814" w:rsidP="003420D5">
            <w:pPr>
              <w:spacing w:line="480" w:lineRule="auto"/>
              <w:rPr>
                <w:rFonts w:ascii="Arial" w:eastAsiaTheme="minorHAnsi" w:hAnsi="Arial"/>
                <w:sz w:val="22"/>
                <w:szCs w:val="22"/>
              </w:rPr>
            </w:pPr>
            <w:r w:rsidRPr="006419DA">
              <w:rPr>
                <w:rFonts w:ascii="Arial" w:hAnsi="Arial"/>
                <w:sz w:val="22"/>
                <w:szCs w:val="22"/>
              </w:rPr>
              <w:t>Frequency</w:t>
            </w:r>
          </w:p>
        </w:tc>
        <w:tc>
          <w:tcPr>
            <w:tcW w:w="2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679FE"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HR (95% CI)</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2D1B3"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Wald p-value (vs. reference)</w:t>
            </w:r>
          </w:p>
        </w:tc>
      </w:tr>
      <w:tr w:rsidR="00746814" w:rsidRPr="00C54E86" w14:paraId="7B59AA02" w14:textId="77777777" w:rsidTr="003E7E48">
        <w:trPr>
          <w:trHeight w:val="74"/>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5194B" w14:textId="77777777" w:rsidR="00746814" w:rsidRPr="003E7E48" w:rsidRDefault="00746814" w:rsidP="003420D5">
            <w:pPr>
              <w:spacing w:line="480" w:lineRule="auto"/>
              <w:rPr>
                <w:rFonts w:ascii="Arial" w:eastAsiaTheme="minorHAnsi" w:hAnsi="Arial"/>
                <w:sz w:val="22"/>
                <w:szCs w:val="22"/>
              </w:rPr>
            </w:pPr>
            <w:r w:rsidRPr="00557C62">
              <w:rPr>
                <w:rFonts w:ascii="Arial" w:hAnsi="Arial" w:cs="Consolas"/>
                <w:sz w:val="22"/>
                <w:szCs w:val="22"/>
              </w:rPr>
              <w:t>GTCTAC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14:paraId="52E80ABE" w14:textId="77777777" w:rsidR="00746814" w:rsidRPr="006419DA" w:rsidRDefault="00746814" w:rsidP="003420D5">
            <w:pPr>
              <w:spacing w:line="480" w:lineRule="auto"/>
              <w:rPr>
                <w:rFonts w:ascii="Arial" w:eastAsiaTheme="minorHAnsi" w:hAnsi="Arial"/>
                <w:sz w:val="22"/>
                <w:szCs w:val="22"/>
              </w:rPr>
            </w:pPr>
            <w:r w:rsidRPr="006419DA">
              <w:rPr>
                <w:rFonts w:ascii="Arial" w:hAnsi="Arial"/>
                <w:sz w:val="22"/>
                <w:szCs w:val="22"/>
              </w:rPr>
              <w:t>0.569</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14:paraId="2AF0F338"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ref</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78AF6243"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 </w:t>
            </w:r>
          </w:p>
        </w:tc>
      </w:tr>
      <w:tr w:rsidR="00746814" w:rsidRPr="00C54E86" w14:paraId="2E1EC210" w14:textId="77777777" w:rsidTr="003E7E48">
        <w:trPr>
          <w:trHeight w:val="77"/>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C10BA" w14:textId="77777777" w:rsidR="00746814" w:rsidRPr="003E7E48" w:rsidRDefault="00746814" w:rsidP="003420D5">
            <w:pPr>
              <w:spacing w:line="480" w:lineRule="auto"/>
              <w:rPr>
                <w:rFonts w:ascii="Arial" w:eastAsiaTheme="minorHAnsi" w:hAnsi="Arial"/>
                <w:sz w:val="22"/>
                <w:szCs w:val="22"/>
              </w:rPr>
            </w:pPr>
            <w:r w:rsidRPr="00557C62">
              <w:rPr>
                <w:rFonts w:ascii="Arial" w:hAnsi="Arial" w:cs="Consolas"/>
                <w:sz w:val="22"/>
                <w:szCs w:val="22"/>
              </w:rPr>
              <w:t>ACCCGG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14:paraId="4A7A8F1B" w14:textId="77777777" w:rsidR="00746814" w:rsidRPr="006419DA" w:rsidRDefault="00746814" w:rsidP="003420D5">
            <w:pPr>
              <w:spacing w:line="480" w:lineRule="auto"/>
              <w:rPr>
                <w:rFonts w:ascii="Arial" w:eastAsiaTheme="minorHAnsi" w:hAnsi="Arial"/>
                <w:sz w:val="22"/>
                <w:szCs w:val="22"/>
              </w:rPr>
            </w:pPr>
            <w:r w:rsidRPr="006419DA">
              <w:rPr>
                <w:rFonts w:ascii="Arial" w:hAnsi="Arial"/>
                <w:sz w:val="22"/>
                <w:szCs w:val="22"/>
              </w:rPr>
              <w:t>0.004</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14:paraId="5AD0C8FC"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1.19(0.37,3.76)</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16BB6502"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0.766</w:t>
            </w:r>
          </w:p>
        </w:tc>
      </w:tr>
      <w:tr w:rsidR="00746814" w:rsidRPr="00C54E86" w14:paraId="3DADD3E0" w14:textId="77777777" w:rsidTr="003E7E48">
        <w:trPr>
          <w:trHeight w:val="77"/>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7AC76" w14:textId="77777777" w:rsidR="00746814" w:rsidRPr="003E7E48" w:rsidRDefault="00746814" w:rsidP="003420D5">
            <w:pPr>
              <w:shd w:val="clear" w:color="auto" w:fill="FFFFFF"/>
              <w:wordWrap w:val="0"/>
              <w:spacing w:line="480" w:lineRule="auto"/>
              <w:rPr>
                <w:rFonts w:ascii="Arial" w:eastAsiaTheme="minorHAnsi" w:hAnsi="Arial"/>
                <w:sz w:val="22"/>
                <w:szCs w:val="22"/>
              </w:rPr>
            </w:pPr>
            <w:r w:rsidRPr="00557C62">
              <w:rPr>
                <w:rFonts w:ascii="Arial" w:hAnsi="Arial" w:cs="Consolas"/>
                <w:sz w:val="22"/>
                <w:szCs w:val="22"/>
              </w:rPr>
              <w:t xml:space="preserve">ACCTAC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14:paraId="5A70241A" w14:textId="77777777" w:rsidR="00746814" w:rsidRPr="006419DA" w:rsidRDefault="00746814" w:rsidP="003420D5">
            <w:pPr>
              <w:spacing w:line="480" w:lineRule="auto"/>
              <w:rPr>
                <w:rFonts w:ascii="Arial" w:eastAsiaTheme="minorHAnsi" w:hAnsi="Arial"/>
                <w:sz w:val="22"/>
                <w:szCs w:val="22"/>
              </w:rPr>
            </w:pPr>
            <w:r w:rsidRPr="006419DA">
              <w:rPr>
                <w:rFonts w:ascii="Arial" w:hAnsi="Arial"/>
                <w:sz w:val="22"/>
                <w:szCs w:val="22"/>
              </w:rPr>
              <w:t>0.00491</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14:paraId="1B25CF64"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1.05(0.26,4.22)</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1491EFEB"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0.942</w:t>
            </w:r>
          </w:p>
        </w:tc>
      </w:tr>
      <w:tr w:rsidR="00746814" w:rsidRPr="00C54E86" w14:paraId="568EE964" w14:textId="77777777" w:rsidTr="003E7E48">
        <w:trPr>
          <w:trHeight w:val="77"/>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6197B" w14:textId="77777777" w:rsidR="00746814" w:rsidRPr="003E7E48" w:rsidRDefault="00746814" w:rsidP="003420D5">
            <w:pPr>
              <w:shd w:val="clear" w:color="auto" w:fill="FFFFFF"/>
              <w:wordWrap w:val="0"/>
              <w:spacing w:line="480" w:lineRule="auto"/>
              <w:rPr>
                <w:rFonts w:ascii="Arial" w:eastAsiaTheme="minorHAnsi" w:hAnsi="Arial"/>
                <w:sz w:val="22"/>
                <w:szCs w:val="22"/>
              </w:rPr>
            </w:pPr>
            <w:r w:rsidRPr="00557C62">
              <w:rPr>
                <w:rFonts w:ascii="Arial" w:hAnsi="Arial" w:cs="Consolas"/>
                <w:sz w:val="22"/>
                <w:szCs w:val="22"/>
              </w:rPr>
              <w:t>ACTCAC</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14:paraId="0F2C6D1C" w14:textId="77777777" w:rsidR="00746814" w:rsidRPr="006419DA" w:rsidRDefault="00746814" w:rsidP="003420D5">
            <w:pPr>
              <w:spacing w:line="480" w:lineRule="auto"/>
              <w:rPr>
                <w:rFonts w:ascii="Arial" w:eastAsiaTheme="minorHAnsi" w:hAnsi="Arial"/>
                <w:sz w:val="22"/>
                <w:szCs w:val="22"/>
              </w:rPr>
            </w:pPr>
            <w:r w:rsidRPr="006419DA">
              <w:rPr>
                <w:rFonts w:ascii="Arial" w:hAnsi="Arial"/>
                <w:sz w:val="22"/>
                <w:szCs w:val="22"/>
              </w:rPr>
              <w:t>0.07133</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14:paraId="36629474"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0.8(0.55,1.15)</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7EE5F257"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0.2343</w:t>
            </w:r>
          </w:p>
        </w:tc>
      </w:tr>
      <w:tr w:rsidR="00746814" w:rsidRPr="00C54E86" w14:paraId="70EB5BA5" w14:textId="77777777" w:rsidTr="003E7E48">
        <w:trPr>
          <w:trHeight w:val="77"/>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C8FD9" w14:textId="77777777" w:rsidR="00746814" w:rsidRPr="003E7E48" w:rsidRDefault="00746814" w:rsidP="003420D5">
            <w:pPr>
              <w:spacing w:line="480" w:lineRule="auto"/>
              <w:rPr>
                <w:rFonts w:ascii="Arial" w:eastAsiaTheme="minorHAnsi" w:hAnsi="Arial"/>
                <w:sz w:val="22"/>
                <w:szCs w:val="22"/>
              </w:rPr>
            </w:pPr>
            <w:r w:rsidRPr="00557C62">
              <w:rPr>
                <w:rFonts w:ascii="Arial" w:hAnsi="Arial" w:cs="Consolas"/>
                <w:b/>
                <w:bCs/>
                <w:sz w:val="22"/>
                <w:szCs w:val="22"/>
              </w:rPr>
              <w:t>ACTCGG </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14:paraId="68474E99" w14:textId="77777777" w:rsidR="00746814" w:rsidRPr="006419DA" w:rsidRDefault="00746814" w:rsidP="003420D5">
            <w:pPr>
              <w:spacing w:line="480" w:lineRule="auto"/>
              <w:rPr>
                <w:rFonts w:ascii="Arial" w:eastAsiaTheme="minorHAnsi" w:hAnsi="Arial"/>
                <w:sz w:val="22"/>
                <w:szCs w:val="22"/>
              </w:rPr>
            </w:pPr>
            <w:r w:rsidRPr="006419DA">
              <w:rPr>
                <w:rFonts w:ascii="Arial" w:hAnsi="Arial"/>
                <w:b/>
                <w:bCs/>
                <w:sz w:val="22"/>
                <w:szCs w:val="22"/>
              </w:rPr>
              <w:t>0.311</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14:paraId="129F2A76" w14:textId="77777777" w:rsidR="00746814" w:rsidRPr="00557C62" w:rsidRDefault="00746814" w:rsidP="003420D5">
            <w:pPr>
              <w:spacing w:line="480" w:lineRule="auto"/>
              <w:rPr>
                <w:rFonts w:ascii="Arial" w:eastAsiaTheme="minorHAnsi" w:hAnsi="Arial"/>
                <w:sz w:val="22"/>
                <w:szCs w:val="22"/>
              </w:rPr>
            </w:pPr>
            <w:r w:rsidRPr="00557C62">
              <w:rPr>
                <w:rFonts w:ascii="Arial" w:hAnsi="Arial"/>
                <w:b/>
                <w:bCs/>
                <w:sz w:val="22"/>
                <w:szCs w:val="22"/>
              </w:rPr>
              <w:t>0.58(0.46,0.72)</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7F2CB366" w14:textId="77777777" w:rsidR="00746814" w:rsidRPr="00557C62" w:rsidRDefault="00746814" w:rsidP="003420D5">
            <w:pPr>
              <w:spacing w:line="480" w:lineRule="auto"/>
              <w:rPr>
                <w:rFonts w:ascii="Arial" w:eastAsiaTheme="minorHAnsi" w:hAnsi="Arial"/>
                <w:sz w:val="22"/>
                <w:szCs w:val="22"/>
              </w:rPr>
            </w:pPr>
            <w:r w:rsidRPr="00557C62">
              <w:rPr>
                <w:rFonts w:ascii="Arial" w:hAnsi="Arial"/>
                <w:b/>
                <w:bCs/>
                <w:sz w:val="22"/>
                <w:szCs w:val="22"/>
              </w:rPr>
              <w:t>1.23e-06</w:t>
            </w:r>
          </w:p>
        </w:tc>
      </w:tr>
      <w:tr w:rsidR="00746814" w:rsidRPr="00C54E86" w14:paraId="0BA69B76" w14:textId="77777777" w:rsidTr="003E7E48">
        <w:trPr>
          <w:trHeight w:val="77"/>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7B212" w14:textId="77777777" w:rsidR="00746814" w:rsidRPr="003E7E48" w:rsidRDefault="00746814" w:rsidP="003420D5">
            <w:pPr>
              <w:spacing w:line="480" w:lineRule="auto"/>
              <w:rPr>
                <w:rFonts w:ascii="Arial" w:eastAsiaTheme="minorHAnsi" w:hAnsi="Arial"/>
                <w:sz w:val="22"/>
                <w:szCs w:val="22"/>
              </w:rPr>
            </w:pPr>
            <w:r w:rsidRPr="00557C62">
              <w:rPr>
                <w:rFonts w:ascii="Arial" w:hAnsi="Arial"/>
                <w:sz w:val="22"/>
                <w:szCs w:val="22"/>
              </w:rPr>
              <w:t>GTTTAC</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14:paraId="5DE70A05" w14:textId="77777777" w:rsidR="00746814" w:rsidRPr="006419DA" w:rsidRDefault="00746814" w:rsidP="003420D5">
            <w:pPr>
              <w:spacing w:line="480" w:lineRule="auto"/>
              <w:rPr>
                <w:rFonts w:ascii="Arial" w:eastAsiaTheme="minorHAnsi" w:hAnsi="Arial"/>
                <w:sz w:val="22"/>
                <w:szCs w:val="22"/>
              </w:rPr>
            </w:pPr>
            <w:r w:rsidRPr="006419DA">
              <w:rPr>
                <w:rFonts w:ascii="Arial" w:hAnsi="Arial"/>
                <w:sz w:val="22"/>
                <w:szCs w:val="22"/>
              </w:rPr>
              <w:t>0.03439</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14:paraId="0378457A"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0.87(0.54, 1.40)</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380DFCC3"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0.588</w:t>
            </w:r>
          </w:p>
        </w:tc>
      </w:tr>
      <w:tr w:rsidR="00746814" w:rsidRPr="00C54E86" w14:paraId="623B671D" w14:textId="77777777" w:rsidTr="003E7E48">
        <w:trPr>
          <w:trHeight w:val="453"/>
        </w:trPr>
        <w:tc>
          <w:tcPr>
            <w:tcW w:w="1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6B072"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Rarer haplotypes (</w:t>
            </w:r>
            <w:proofErr w:type="spellStart"/>
            <w:r w:rsidRPr="00557C62">
              <w:rPr>
                <w:rFonts w:ascii="Arial" w:hAnsi="Arial"/>
                <w:sz w:val="22"/>
                <w:szCs w:val="22"/>
              </w:rPr>
              <w:t>freq</w:t>
            </w:r>
            <w:proofErr w:type="spellEnd"/>
            <w:r w:rsidRPr="00557C62">
              <w:rPr>
                <w:rFonts w:ascii="Arial" w:hAnsi="Arial"/>
                <w:sz w:val="22"/>
                <w:szCs w:val="22"/>
              </w:rPr>
              <w:t xml:space="preserve"> &lt; 0.001%)</w:t>
            </w:r>
          </w:p>
        </w:tc>
        <w:tc>
          <w:tcPr>
            <w:tcW w:w="1824" w:type="dxa"/>
            <w:tcBorders>
              <w:top w:val="nil"/>
              <w:left w:val="nil"/>
              <w:bottom w:val="single" w:sz="8" w:space="0" w:color="auto"/>
              <w:right w:val="single" w:sz="8" w:space="0" w:color="auto"/>
            </w:tcBorders>
            <w:tcMar>
              <w:top w:w="0" w:type="dxa"/>
              <w:left w:w="108" w:type="dxa"/>
              <w:bottom w:w="0" w:type="dxa"/>
              <w:right w:w="108" w:type="dxa"/>
            </w:tcMar>
            <w:hideMark/>
          </w:tcPr>
          <w:p w14:paraId="42CBD031" w14:textId="77777777" w:rsidR="00746814" w:rsidRPr="006419DA" w:rsidRDefault="00746814" w:rsidP="003420D5">
            <w:pPr>
              <w:spacing w:line="480" w:lineRule="auto"/>
              <w:rPr>
                <w:rFonts w:ascii="Arial" w:eastAsiaTheme="minorHAnsi" w:hAnsi="Arial"/>
                <w:sz w:val="22"/>
                <w:szCs w:val="22"/>
              </w:rPr>
            </w:pPr>
            <w:r w:rsidRPr="006419DA">
              <w:rPr>
                <w:rFonts w:ascii="Arial" w:hAnsi="Arial"/>
                <w:sz w:val="22"/>
                <w:szCs w:val="22"/>
              </w:rPr>
              <w:t>0.0053</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14:paraId="1FFECC48"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1.089(0.33, 3.5)</w:t>
            </w:r>
          </w:p>
        </w:tc>
        <w:tc>
          <w:tcPr>
            <w:tcW w:w="1801" w:type="dxa"/>
            <w:tcBorders>
              <w:top w:val="nil"/>
              <w:left w:val="nil"/>
              <w:bottom w:val="single" w:sz="8" w:space="0" w:color="auto"/>
              <w:right w:val="single" w:sz="8" w:space="0" w:color="auto"/>
            </w:tcBorders>
            <w:tcMar>
              <w:top w:w="0" w:type="dxa"/>
              <w:left w:w="108" w:type="dxa"/>
              <w:bottom w:w="0" w:type="dxa"/>
              <w:right w:w="108" w:type="dxa"/>
            </w:tcMar>
            <w:hideMark/>
          </w:tcPr>
          <w:p w14:paraId="0CEFAFE4" w14:textId="77777777" w:rsidR="00746814" w:rsidRPr="00557C62" w:rsidRDefault="00746814" w:rsidP="003420D5">
            <w:pPr>
              <w:spacing w:line="480" w:lineRule="auto"/>
              <w:rPr>
                <w:rFonts w:ascii="Arial" w:eastAsiaTheme="minorHAnsi" w:hAnsi="Arial"/>
                <w:sz w:val="22"/>
                <w:szCs w:val="22"/>
              </w:rPr>
            </w:pPr>
            <w:r w:rsidRPr="00557C62">
              <w:rPr>
                <w:rFonts w:ascii="Arial" w:hAnsi="Arial"/>
                <w:sz w:val="22"/>
                <w:szCs w:val="22"/>
              </w:rPr>
              <w:t>0.880</w:t>
            </w:r>
          </w:p>
        </w:tc>
      </w:tr>
    </w:tbl>
    <w:p w14:paraId="1BEFA099" w14:textId="77777777" w:rsidR="00746814" w:rsidRPr="00C54E86" w:rsidRDefault="00746814" w:rsidP="003420D5">
      <w:pPr>
        <w:spacing w:line="480" w:lineRule="auto"/>
        <w:rPr>
          <w:rFonts w:ascii="Arial" w:eastAsiaTheme="minorHAnsi" w:hAnsi="Arial"/>
          <w:sz w:val="22"/>
          <w:szCs w:val="22"/>
        </w:rPr>
      </w:pPr>
      <w:r w:rsidRPr="00C54E86">
        <w:rPr>
          <w:rFonts w:ascii="Arial" w:hAnsi="Arial"/>
          <w:sz w:val="22"/>
          <w:szCs w:val="22"/>
        </w:rPr>
        <w:t> </w:t>
      </w:r>
    </w:p>
    <w:p w14:paraId="52F0D7FC" w14:textId="77777777" w:rsidR="00746814" w:rsidRDefault="00746814" w:rsidP="003420D5">
      <w:pPr>
        <w:spacing w:line="480" w:lineRule="auto"/>
        <w:rPr>
          <w:rFonts w:ascii="Arial" w:hAnsi="Arial" w:cs="Consolas"/>
          <w:color w:val="000000"/>
          <w:sz w:val="22"/>
          <w:szCs w:val="22"/>
        </w:rPr>
      </w:pPr>
      <w:r w:rsidRPr="00C54E86">
        <w:rPr>
          <w:rFonts w:ascii="Arial" w:hAnsi="Arial" w:cs="Consolas"/>
          <w:color w:val="000000"/>
          <w:sz w:val="22"/>
          <w:szCs w:val="22"/>
        </w:rPr>
        <w:t>Haplotype reported in position order of: rs2891356, rs746460, rs4476990, rs13260300, rs4735715 and rs3802201</w:t>
      </w:r>
      <w:r>
        <w:rPr>
          <w:rFonts w:ascii="Arial" w:hAnsi="Arial" w:cs="Consolas"/>
          <w:color w:val="000000"/>
          <w:sz w:val="22"/>
          <w:szCs w:val="22"/>
        </w:rPr>
        <w:t xml:space="preserve">. </w:t>
      </w:r>
    </w:p>
    <w:p w14:paraId="6004401B" w14:textId="5338357B" w:rsidR="00705969" w:rsidRDefault="00372873" w:rsidP="003420D5">
      <w:pPr>
        <w:spacing w:line="480" w:lineRule="auto"/>
        <w:ind w:hanging="540"/>
        <w:rPr>
          <w:rFonts w:ascii="Arial" w:hAnsi="Arial" w:cs="Arial"/>
          <w:b/>
        </w:rPr>
      </w:pPr>
      <w:r>
        <w:rPr>
          <w:rFonts w:ascii="Arial" w:hAnsi="Arial" w:cs="Arial"/>
          <w:b/>
        </w:rPr>
        <w:br w:type="page"/>
      </w:r>
      <w:r w:rsidR="00705969">
        <w:rPr>
          <w:rFonts w:ascii="Arial" w:hAnsi="Arial" w:cs="Arial"/>
          <w:b/>
        </w:rPr>
        <w:lastRenderedPageBreak/>
        <w:t>Supplementary Figure Legends</w:t>
      </w:r>
    </w:p>
    <w:p w14:paraId="1E1C22E1" w14:textId="77777777" w:rsidR="00705969" w:rsidRPr="00D8691F" w:rsidRDefault="00705969" w:rsidP="00705969">
      <w:pPr>
        <w:spacing w:line="480" w:lineRule="auto"/>
        <w:ind w:hanging="540"/>
        <w:rPr>
          <w:rFonts w:ascii="Arial" w:hAnsi="Arial" w:cs="Arial"/>
          <w:b/>
        </w:rPr>
      </w:pPr>
      <w:proofErr w:type="gramStart"/>
      <w:r w:rsidRPr="00D8691F">
        <w:rPr>
          <w:rFonts w:ascii="Arial" w:hAnsi="Arial" w:cs="Arial"/>
          <w:b/>
        </w:rPr>
        <w:t>Supplementary Figure S1.</w:t>
      </w:r>
      <w:proofErr w:type="gramEnd"/>
    </w:p>
    <w:p w14:paraId="3872C7C3" w14:textId="49C73738" w:rsidR="00705969" w:rsidRDefault="006A6243" w:rsidP="00705969">
      <w:pPr>
        <w:spacing w:line="480" w:lineRule="auto"/>
        <w:ind w:left="-540" w:right="-720"/>
        <w:rPr>
          <w:rFonts w:ascii="Arial" w:hAnsi="Arial" w:cs="Arial"/>
          <w:color w:val="000000" w:themeColor="text1"/>
        </w:rPr>
      </w:pPr>
      <w:r>
        <w:rPr>
          <w:rFonts w:ascii="Arial" w:hAnsi="Arial" w:cs="Arial"/>
          <w:color w:val="000000" w:themeColor="text1"/>
        </w:rPr>
        <w:t>Participant Flow D</w:t>
      </w:r>
      <w:r w:rsidR="00705969">
        <w:rPr>
          <w:rFonts w:ascii="Arial" w:hAnsi="Arial" w:cs="Arial"/>
          <w:color w:val="000000" w:themeColor="text1"/>
        </w:rPr>
        <w:t>iagram for study</w:t>
      </w:r>
      <w:r w:rsidR="00FB0E97">
        <w:rPr>
          <w:rFonts w:ascii="Arial" w:hAnsi="Arial" w:cs="Arial"/>
          <w:color w:val="000000" w:themeColor="text1"/>
        </w:rPr>
        <w:fldChar w:fldCharType="begin"/>
      </w:r>
      <w:r w:rsidR="00FB0E97">
        <w:rPr>
          <w:rFonts w:ascii="Arial" w:hAnsi="Arial" w:cs="Arial"/>
          <w:color w:val="000000" w:themeColor="text1"/>
        </w:rPr>
        <w:instrText xml:space="preserve"> ADDIN EN.CITE &lt;EndNote&gt;&lt;Cite&gt;&lt;Author&gt;Altman&lt;/Author&gt;&lt;Year&gt;2012&lt;/Year&gt;&lt;RecNum&gt;126&lt;/RecNum&gt;&lt;DisplayText&gt;(3)&lt;/DisplayText&gt;&lt;record&gt;&lt;rec-number&gt;126&lt;/rec-number&gt;&lt;foreign-keys&gt;&lt;key app="EN" db-id="025xea5xerswrret5wv5zaxtvetps9wdafr9"&gt;126&lt;/key&gt;&lt;/foreign-keys&gt;&lt;ref-type name="Journal Article"&gt;17&lt;/ref-type&gt;&lt;contributors&gt;&lt;authors&gt;&lt;author&gt;Altman, D. G.&lt;/author&gt;&lt;author&gt;McShane, L. M.&lt;/author&gt;&lt;author&gt;Sauerbrei, W.&lt;/author&gt;&lt;author&gt;Taube, S. E.&lt;/author&gt;&lt;/authors&gt;&lt;/contributors&gt;&lt;auth-address&gt;Centre for Statistics in Medicine, University of Oxford, Oxford, United Kingdom. doug.altman@csm.ox.ac.uk&lt;/auth-address&gt;&lt;titles&gt;&lt;title&gt;Reporting Recommendations for Tumor Marker Prognostic Studies (REMARK): explanation and elaboration&lt;/title&gt;&lt;secondary-title&gt;PLoS medicine&lt;/secondary-title&gt;&lt;alt-title&gt;PLoS Med&lt;/alt-title&gt;&lt;/titles&gt;&lt;periodical&gt;&lt;full-title&gt;PLoS medicine&lt;/full-title&gt;&lt;abbr-1&gt;PLoS Med&lt;/abbr-1&gt;&lt;/periodical&gt;&lt;alt-periodical&gt;&lt;full-title&gt;PLoS medicine&lt;/full-title&gt;&lt;abbr-1&gt;PLoS Med&lt;/abbr-1&gt;&lt;/alt-periodical&gt;&lt;pages&gt;e1001216&lt;/pages&gt;&lt;volume&gt;9&lt;/volume&gt;&lt;number&gt;5&lt;/number&gt;&lt;edition&gt;2012/06/08&lt;/edition&gt;&lt;keywords&gt;&lt;keyword&gt;*Biomarkers, Tumor&lt;/keyword&gt;&lt;keyword&gt;Biomedical Research/*standards&lt;/keyword&gt;&lt;keyword&gt;*Checklist&lt;/keyword&gt;&lt;keyword&gt;*Guidelines as Topic&lt;/keyword&gt;&lt;keyword&gt;Humans&lt;/keyword&gt;&lt;keyword&gt;*Neoplasms&lt;/keyword&gt;&lt;keyword&gt;Prognosis&lt;/keyword&gt;&lt;keyword&gt;Publishing/*standards&lt;/keyword&gt;&lt;keyword&gt;Research Design/*standards&lt;/keyword&gt;&lt;keyword&gt;Research Report&lt;/keyword&gt;&lt;/keywords&gt;&lt;dates&gt;&lt;year&gt;2012&lt;/year&gt;&lt;/dates&gt;&lt;isbn&gt;1549-1676 (Electronic)&amp;#xD;1549-1277 (Linking)&lt;/isbn&gt;&lt;accession-num&gt;22675273&lt;/accession-num&gt;&lt;work-type&gt;Research Support, N.I.H., Extramural&amp;#xD;Research Support, Non-U.S. Gov&amp;apos;t&lt;/work-type&gt;&lt;urls&gt;&lt;related-urls&gt;&lt;url&gt;http://www.ncbi.nlm.nih.gov/pubmed/22675273&lt;/url&gt;&lt;/related-urls&gt;&lt;/urls&gt;&lt;custom2&gt;3362085&lt;/custom2&gt;&lt;electronic-resource-num&gt;10.1371/journal.pmed.1001216&lt;/electronic-resource-num&gt;&lt;language&gt;eng&lt;/language&gt;&lt;/record&gt;&lt;/Cite&gt;&lt;/EndNote&gt;</w:instrText>
      </w:r>
      <w:r w:rsidR="00FB0E97">
        <w:rPr>
          <w:rFonts w:ascii="Arial" w:hAnsi="Arial" w:cs="Arial"/>
          <w:color w:val="000000" w:themeColor="text1"/>
        </w:rPr>
        <w:fldChar w:fldCharType="separate"/>
      </w:r>
      <w:r w:rsidR="00FB0E97">
        <w:rPr>
          <w:rFonts w:ascii="Arial" w:hAnsi="Arial" w:cs="Arial"/>
          <w:noProof/>
          <w:color w:val="000000" w:themeColor="text1"/>
        </w:rPr>
        <w:t>(</w:t>
      </w:r>
      <w:hyperlink w:anchor="_ENREF_3" w:tooltip="Altman, 2012 #126" w:history="1">
        <w:r w:rsidR="00FB0E97">
          <w:rPr>
            <w:rFonts w:ascii="Arial" w:hAnsi="Arial" w:cs="Arial"/>
            <w:noProof/>
            <w:color w:val="000000" w:themeColor="text1"/>
          </w:rPr>
          <w:t>3</w:t>
        </w:r>
      </w:hyperlink>
      <w:r w:rsidR="00FB0E97">
        <w:rPr>
          <w:rFonts w:ascii="Arial" w:hAnsi="Arial" w:cs="Arial"/>
          <w:noProof/>
          <w:color w:val="000000" w:themeColor="text1"/>
        </w:rPr>
        <w:t>)</w:t>
      </w:r>
      <w:r w:rsidR="00FB0E97">
        <w:rPr>
          <w:rFonts w:ascii="Arial" w:hAnsi="Arial" w:cs="Arial"/>
          <w:color w:val="000000" w:themeColor="text1"/>
        </w:rPr>
        <w:fldChar w:fldCharType="end"/>
      </w:r>
      <w:r w:rsidR="00705969">
        <w:rPr>
          <w:rFonts w:ascii="Arial" w:hAnsi="Arial" w:cs="Arial"/>
          <w:color w:val="000000" w:themeColor="text1"/>
        </w:rPr>
        <w:t>.</w:t>
      </w:r>
    </w:p>
    <w:p w14:paraId="26665C42" w14:textId="77777777" w:rsidR="00705969" w:rsidRDefault="00705969" w:rsidP="00705969">
      <w:pPr>
        <w:spacing w:line="480" w:lineRule="auto"/>
        <w:ind w:left="-540" w:right="-720"/>
        <w:rPr>
          <w:rFonts w:ascii="Arial" w:hAnsi="Arial" w:cs="Arial"/>
          <w:color w:val="000000" w:themeColor="text1"/>
        </w:rPr>
      </w:pPr>
    </w:p>
    <w:p w14:paraId="3FEE1057" w14:textId="77777777" w:rsidR="00705969" w:rsidRPr="00D8691F" w:rsidRDefault="00705969" w:rsidP="00705969">
      <w:pPr>
        <w:spacing w:line="480" w:lineRule="auto"/>
        <w:ind w:left="-540" w:right="-720"/>
        <w:rPr>
          <w:rFonts w:ascii="Arial" w:hAnsi="Arial" w:cs="Arial"/>
          <w:b/>
          <w:color w:val="000000" w:themeColor="text1"/>
        </w:rPr>
      </w:pPr>
      <w:proofErr w:type="gramStart"/>
      <w:r w:rsidRPr="00D8691F">
        <w:rPr>
          <w:rFonts w:ascii="Arial" w:hAnsi="Arial" w:cs="Arial"/>
          <w:b/>
        </w:rPr>
        <w:t>Supplementary Figure S 2.</w:t>
      </w:r>
      <w:proofErr w:type="gramEnd"/>
    </w:p>
    <w:p w14:paraId="2AF5B492" w14:textId="77777777" w:rsidR="00705969" w:rsidRDefault="00705969" w:rsidP="00705969">
      <w:pPr>
        <w:spacing w:line="480" w:lineRule="auto"/>
        <w:ind w:left="-540" w:right="-720"/>
        <w:rPr>
          <w:rFonts w:ascii="Arial" w:hAnsi="Arial" w:cs="Arial"/>
        </w:rPr>
      </w:pPr>
      <w:r>
        <w:rPr>
          <w:rFonts w:ascii="Arial" w:hAnsi="Arial" w:cs="Arial"/>
        </w:rPr>
        <w:t>Quantile-Quantile plot</w:t>
      </w:r>
      <w:r w:rsidRPr="008E1567">
        <w:rPr>
          <w:rFonts w:ascii="Arial" w:hAnsi="Arial" w:cs="Arial"/>
        </w:rPr>
        <w:t xml:space="preserve"> of observed</w:t>
      </w:r>
      <w:r>
        <w:rPr>
          <w:rFonts w:ascii="Arial" w:hAnsi="Arial" w:cs="Arial"/>
        </w:rPr>
        <w:t xml:space="preserve"> </w:t>
      </w:r>
      <w:r w:rsidRPr="008E1567">
        <w:rPr>
          <w:rFonts w:ascii="Arial" w:hAnsi="Arial" w:cs="Arial"/>
        </w:rPr>
        <w:t>vs. expected</w:t>
      </w:r>
      <w:r>
        <w:rPr>
          <w:rFonts w:ascii="Arial" w:hAnsi="Arial" w:cs="Arial"/>
        </w:rPr>
        <w:t xml:space="preserve"> p-values</w:t>
      </w:r>
      <w:r w:rsidRPr="008E1567">
        <w:rPr>
          <w:rFonts w:ascii="Arial" w:hAnsi="Arial" w:cs="Arial"/>
        </w:rPr>
        <w:t xml:space="preserve"> under the null hypothesis of no SNP associati</w:t>
      </w:r>
      <w:r>
        <w:rPr>
          <w:rFonts w:ascii="Arial" w:hAnsi="Arial" w:cs="Arial"/>
        </w:rPr>
        <w:t xml:space="preserve">on with breast cancer-free interval for patients treated with </w:t>
      </w:r>
      <w:proofErr w:type="spellStart"/>
      <w:r>
        <w:rPr>
          <w:rFonts w:ascii="Arial" w:hAnsi="Arial" w:cs="Arial"/>
        </w:rPr>
        <w:t>anastrozole</w:t>
      </w:r>
      <w:proofErr w:type="spellEnd"/>
      <w:r>
        <w:rPr>
          <w:rFonts w:ascii="Arial" w:hAnsi="Arial" w:cs="Arial"/>
        </w:rPr>
        <w:t xml:space="preserve"> or </w:t>
      </w:r>
      <w:proofErr w:type="spellStart"/>
      <w:r>
        <w:rPr>
          <w:rFonts w:ascii="Arial" w:hAnsi="Arial" w:cs="Arial"/>
        </w:rPr>
        <w:t>exemestane</w:t>
      </w:r>
      <w:proofErr w:type="spellEnd"/>
      <w:r w:rsidRPr="008E1567">
        <w:rPr>
          <w:rFonts w:ascii="Arial" w:hAnsi="Arial" w:cs="Arial"/>
        </w:rPr>
        <w:t>.</w:t>
      </w:r>
    </w:p>
    <w:p w14:paraId="2F1D0C26" w14:textId="77777777" w:rsidR="00705969" w:rsidRDefault="00705969" w:rsidP="00705969">
      <w:pPr>
        <w:spacing w:line="480" w:lineRule="auto"/>
        <w:ind w:left="-540" w:right="-720"/>
        <w:rPr>
          <w:rFonts w:ascii="Arial" w:hAnsi="Arial" w:cs="Arial"/>
        </w:rPr>
      </w:pPr>
    </w:p>
    <w:p w14:paraId="0867CFBF" w14:textId="77777777" w:rsidR="00705969" w:rsidRPr="00850012" w:rsidRDefault="00705969" w:rsidP="00705969">
      <w:pPr>
        <w:spacing w:line="480" w:lineRule="auto"/>
        <w:ind w:left="-540" w:right="-720"/>
        <w:rPr>
          <w:rFonts w:ascii="Arial" w:hAnsi="Arial" w:cs="Arial"/>
          <w:b/>
        </w:rPr>
      </w:pPr>
      <w:proofErr w:type="gramStart"/>
      <w:r w:rsidRPr="00850012">
        <w:rPr>
          <w:rFonts w:ascii="Arial" w:hAnsi="Arial" w:cs="Arial"/>
          <w:b/>
        </w:rPr>
        <w:t>Supplementary Figure S3.</w:t>
      </w:r>
      <w:proofErr w:type="gramEnd"/>
      <w:r w:rsidRPr="00850012">
        <w:rPr>
          <w:rFonts w:ascii="Arial" w:hAnsi="Arial" w:cs="Arial"/>
          <w:b/>
        </w:rPr>
        <w:t xml:space="preserve"> </w:t>
      </w:r>
    </w:p>
    <w:p w14:paraId="11997FDF" w14:textId="77777777" w:rsidR="00705969" w:rsidRPr="00850012" w:rsidRDefault="00705969" w:rsidP="00705969">
      <w:pPr>
        <w:pStyle w:val="ListParagraph"/>
        <w:numPr>
          <w:ilvl w:val="0"/>
          <w:numId w:val="2"/>
        </w:numPr>
        <w:spacing w:line="480" w:lineRule="auto"/>
        <w:ind w:left="-540" w:right="-720" w:firstLine="0"/>
        <w:rPr>
          <w:rFonts w:ascii="Arial" w:hAnsi="Arial" w:cs="Arial"/>
          <w:b/>
        </w:rPr>
      </w:pPr>
      <w:r w:rsidRPr="00850012">
        <w:rPr>
          <w:rFonts w:ascii="Arial" w:hAnsi="Arial" w:cs="Arial"/>
        </w:rPr>
        <w:t xml:space="preserve">Propensity Score Weighted Survival Plot of breast cancer-free interval for patients with homozygous wild type (CC), heterozygous (CT), and homozygous variant (TT) genotypes for rs4476990.  </w:t>
      </w:r>
      <w:r w:rsidRPr="00850012">
        <w:rPr>
          <w:rFonts w:ascii="Arial" w:hAnsi="Arial" w:cs="Arial"/>
          <w:b/>
        </w:rPr>
        <w:t xml:space="preserve">B. </w:t>
      </w:r>
      <w:r w:rsidRPr="00850012">
        <w:rPr>
          <w:rFonts w:ascii="Arial" w:hAnsi="Arial" w:cs="Arial"/>
        </w:rPr>
        <w:t>Propensity Score Weighted Survival</w:t>
      </w:r>
      <w:r w:rsidRPr="00850012">
        <w:rPr>
          <w:rFonts w:ascii="Arial" w:hAnsi="Arial" w:cs="Arial"/>
          <w:b/>
        </w:rPr>
        <w:t xml:space="preserve"> </w:t>
      </w:r>
      <w:r w:rsidRPr="00850012">
        <w:rPr>
          <w:rFonts w:ascii="Arial" w:hAnsi="Arial" w:cs="Arial"/>
        </w:rPr>
        <w:t>Plot of breast cancer-free interval for patients with homozygous wild type (CC), heterozygous (GC), and homozygous variant (GG) genotypes fo</w:t>
      </w:r>
      <w:r>
        <w:rPr>
          <w:rFonts w:ascii="Arial" w:hAnsi="Arial" w:cs="Arial"/>
        </w:rPr>
        <w:t xml:space="preserve">r rs3802201. The p-values were </w:t>
      </w:r>
      <w:r w:rsidRPr="00850012">
        <w:rPr>
          <w:rFonts w:ascii="Arial" w:hAnsi="Arial" w:cs="Arial"/>
        </w:rPr>
        <w:t xml:space="preserve">obtained from </w:t>
      </w:r>
      <w:r>
        <w:rPr>
          <w:rFonts w:ascii="Arial" w:hAnsi="Arial" w:cs="Arial"/>
        </w:rPr>
        <w:t xml:space="preserve">a </w:t>
      </w:r>
      <w:r w:rsidRPr="00850012">
        <w:rPr>
          <w:rFonts w:ascii="Arial" w:hAnsi="Arial" w:cs="Arial"/>
        </w:rPr>
        <w:t>Stratified Cox-proportional Hazard model that was adjusted for treatment arm, Cohort (1,2,3), race, ERPR status, T</w:t>
      </w:r>
      <w:r>
        <w:rPr>
          <w:rFonts w:ascii="Arial" w:hAnsi="Arial" w:cs="Arial"/>
        </w:rPr>
        <w:t>-Stage, ECOG performance score,</w:t>
      </w:r>
      <w:r w:rsidRPr="00850012">
        <w:rPr>
          <w:rFonts w:ascii="Arial" w:hAnsi="Arial" w:cs="Arial"/>
        </w:rPr>
        <w:t xml:space="preserve"> </w:t>
      </w:r>
      <w:r>
        <w:rPr>
          <w:rFonts w:ascii="Arial" w:hAnsi="Arial" w:cs="Arial"/>
        </w:rPr>
        <w:t xml:space="preserve">and </w:t>
      </w:r>
      <w:r w:rsidRPr="00850012">
        <w:rPr>
          <w:rFonts w:ascii="Arial" w:hAnsi="Arial" w:cs="Arial"/>
        </w:rPr>
        <w:t xml:space="preserve">bisphosphonate use.   </w:t>
      </w:r>
    </w:p>
    <w:p w14:paraId="48CB4B4E" w14:textId="77777777" w:rsidR="00705969" w:rsidRPr="008E1567" w:rsidRDefault="00705969" w:rsidP="00705969">
      <w:pPr>
        <w:spacing w:line="480" w:lineRule="auto"/>
        <w:ind w:left="-540" w:right="-720"/>
        <w:rPr>
          <w:rFonts w:ascii="Arial" w:hAnsi="Arial" w:cs="Arial"/>
        </w:rPr>
      </w:pPr>
    </w:p>
    <w:p w14:paraId="3A14B924" w14:textId="77777777" w:rsidR="00705969" w:rsidRPr="00D8691F" w:rsidRDefault="00705969" w:rsidP="00705969">
      <w:pPr>
        <w:spacing w:line="480" w:lineRule="auto"/>
        <w:ind w:left="-540" w:right="-720"/>
        <w:rPr>
          <w:rFonts w:ascii="Arial" w:hAnsi="Arial" w:cs="Arial"/>
          <w:b/>
        </w:rPr>
      </w:pPr>
      <w:proofErr w:type="gramStart"/>
      <w:r w:rsidRPr="00D8691F">
        <w:rPr>
          <w:rFonts w:ascii="Arial" w:hAnsi="Arial" w:cs="Arial"/>
          <w:b/>
        </w:rPr>
        <w:t>Supplementary Figure S4.</w:t>
      </w:r>
      <w:proofErr w:type="gramEnd"/>
    </w:p>
    <w:p w14:paraId="480F70B2" w14:textId="77777777" w:rsidR="00705969" w:rsidRPr="00F22163" w:rsidRDefault="00705969" w:rsidP="00705969">
      <w:pPr>
        <w:pStyle w:val="ListParagraph"/>
        <w:numPr>
          <w:ilvl w:val="0"/>
          <w:numId w:val="1"/>
        </w:numPr>
        <w:spacing w:line="480" w:lineRule="auto"/>
        <w:ind w:left="-540" w:right="-720" w:firstLine="0"/>
        <w:rPr>
          <w:rFonts w:ascii="Arial" w:hAnsi="Arial" w:cs="Arial"/>
        </w:rPr>
      </w:pPr>
      <w:r w:rsidRPr="00F22163">
        <w:rPr>
          <w:rFonts w:ascii="Arial" w:hAnsi="Arial" w:cs="Arial"/>
        </w:rPr>
        <w:t>Knock</w:t>
      </w:r>
      <w:r>
        <w:rPr>
          <w:rFonts w:ascii="Arial" w:hAnsi="Arial" w:cs="Arial"/>
        </w:rPr>
        <w:t xml:space="preserve"> </w:t>
      </w:r>
      <w:r w:rsidRPr="00F22163">
        <w:rPr>
          <w:rFonts w:ascii="Arial" w:hAnsi="Arial" w:cs="Arial"/>
        </w:rPr>
        <w:t xml:space="preserve">down of </w:t>
      </w:r>
      <w:r>
        <w:rPr>
          <w:rFonts w:ascii="Arial" w:hAnsi="Arial" w:cs="Arial"/>
        </w:rPr>
        <w:t>MIR2052HG</w:t>
      </w:r>
      <w:r w:rsidRPr="00F22163">
        <w:rPr>
          <w:rFonts w:ascii="Arial" w:hAnsi="Arial" w:cs="Arial"/>
          <w:i/>
        </w:rPr>
        <w:t xml:space="preserve"> </w:t>
      </w:r>
      <w:r w:rsidRPr="00F22163">
        <w:rPr>
          <w:rFonts w:ascii="Arial" w:hAnsi="Arial" w:cs="Arial"/>
        </w:rPr>
        <w:t>down-regulates ERα protein level</w:t>
      </w:r>
      <w:r>
        <w:rPr>
          <w:rFonts w:ascii="Arial" w:hAnsi="Arial" w:cs="Arial"/>
        </w:rPr>
        <w:t>s.</w:t>
      </w:r>
      <w:r w:rsidRPr="00F22163">
        <w:rPr>
          <w:rFonts w:ascii="Arial" w:hAnsi="Arial" w:cs="Arial"/>
        </w:rPr>
        <w:t xml:space="preserve"> </w:t>
      </w:r>
      <w:r w:rsidRPr="00F22163">
        <w:rPr>
          <w:rFonts w:ascii="Arial" w:hAnsi="Arial" w:cs="Arial"/>
          <w:b/>
        </w:rPr>
        <w:t>B</w:t>
      </w:r>
      <w:r>
        <w:rPr>
          <w:rFonts w:ascii="Arial" w:hAnsi="Arial" w:cs="Arial"/>
        </w:rPr>
        <w:t xml:space="preserve">. </w:t>
      </w:r>
      <w:r w:rsidRPr="00F22163">
        <w:rPr>
          <w:rFonts w:ascii="Arial" w:hAnsi="Arial" w:cs="Arial"/>
        </w:rPr>
        <w:t>Knock</w:t>
      </w:r>
      <w:r>
        <w:rPr>
          <w:rFonts w:ascii="Arial" w:hAnsi="Arial" w:cs="Arial"/>
        </w:rPr>
        <w:t xml:space="preserve"> </w:t>
      </w:r>
      <w:r w:rsidRPr="00F22163">
        <w:rPr>
          <w:rFonts w:ascii="Arial" w:hAnsi="Arial" w:cs="Arial"/>
        </w:rPr>
        <w:t>down efficiency is shown by QRT-PCR.</w:t>
      </w:r>
      <w:r>
        <w:rPr>
          <w:rFonts w:ascii="Arial" w:hAnsi="Arial" w:cs="Arial"/>
        </w:rPr>
        <w:t xml:space="preserve"> Knock down of MIR2052HG</w:t>
      </w:r>
      <w:r w:rsidRPr="00DE1E3F">
        <w:rPr>
          <w:rFonts w:ascii="Arial" w:hAnsi="Arial" w:cs="Arial"/>
        </w:rPr>
        <w:t xml:space="preserve"> decreases cell proliferation in HCC1428</w:t>
      </w:r>
      <w:r>
        <w:rPr>
          <w:rFonts w:ascii="Arial" w:hAnsi="Arial" w:cs="Arial"/>
        </w:rPr>
        <w:t xml:space="preserve"> (</w:t>
      </w:r>
      <w:r w:rsidRPr="00F22163">
        <w:rPr>
          <w:rFonts w:ascii="Arial" w:hAnsi="Arial" w:cs="Arial"/>
          <w:b/>
        </w:rPr>
        <w:t>C</w:t>
      </w:r>
      <w:r>
        <w:rPr>
          <w:rFonts w:ascii="Arial" w:hAnsi="Arial" w:cs="Arial"/>
          <w:b/>
        </w:rPr>
        <w:t>.</w:t>
      </w:r>
      <w:r>
        <w:rPr>
          <w:rFonts w:ascii="Arial" w:hAnsi="Arial" w:cs="Arial"/>
        </w:rPr>
        <w:t>)</w:t>
      </w:r>
      <w:r w:rsidRPr="00DE1E3F">
        <w:rPr>
          <w:rFonts w:ascii="Arial" w:hAnsi="Arial" w:cs="Arial"/>
        </w:rPr>
        <w:t xml:space="preserve"> and BT474</w:t>
      </w:r>
      <w:r>
        <w:rPr>
          <w:rFonts w:ascii="Arial" w:hAnsi="Arial" w:cs="Arial"/>
        </w:rPr>
        <w:t xml:space="preserve"> (</w:t>
      </w:r>
      <w:r w:rsidRPr="00F22163">
        <w:rPr>
          <w:rFonts w:ascii="Arial" w:hAnsi="Arial" w:cs="Arial"/>
          <w:b/>
        </w:rPr>
        <w:t>D</w:t>
      </w:r>
      <w:r>
        <w:rPr>
          <w:rFonts w:ascii="Arial" w:hAnsi="Arial" w:cs="Arial"/>
          <w:b/>
        </w:rPr>
        <w:t>.</w:t>
      </w:r>
      <w:r>
        <w:rPr>
          <w:rFonts w:ascii="Arial" w:hAnsi="Arial" w:cs="Arial"/>
        </w:rPr>
        <w:t>) cells.</w:t>
      </w:r>
    </w:p>
    <w:p w14:paraId="1363359B" w14:textId="77777777" w:rsidR="00705969" w:rsidRPr="008E1567" w:rsidRDefault="00705969" w:rsidP="00705969">
      <w:pPr>
        <w:spacing w:line="480" w:lineRule="auto"/>
        <w:ind w:left="-540" w:right="-720"/>
        <w:rPr>
          <w:rFonts w:ascii="Arial" w:hAnsi="Arial" w:cs="Arial"/>
        </w:rPr>
      </w:pPr>
    </w:p>
    <w:p w14:paraId="600C4616" w14:textId="77777777" w:rsidR="00705969" w:rsidRPr="00D8691F" w:rsidRDefault="00705969" w:rsidP="00705969">
      <w:pPr>
        <w:spacing w:line="480" w:lineRule="auto"/>
        <w:ind w:left="-540" w:right="-720"/>
        <w:rPr>
          <w:rFonts w:ascii="Arial" w:hAnsi="Arial" w:cs="Arial"/>
          <w:b/>
        </w:rPr>
      </w:pPr>
      <w:proofErr w:type="gramStart"/>
      <w:r w:rsidRPr="00D8691F">
        <w:rPr>
          <w:rFonts w:ascii="Arial" w:hAnsi="Arial" w:cs="Arial"/>
          <w:b/>
        </w:rPr>
        <w:lastRenderedPageBreak/>
        <w:t>Supplementary Figure S</w:t>
      </w:r>
      <w:r>
        <w:rPr>
          <w:rFonts w:ascii="Arial" w:hAnsi="Arial" w:cs="Arial"/>
          <w:b/>
        </w:rPr>
        <w:t>5.</w:t>
      </w:r>
      <w:proofErr w:type="gramEnd"/>
      <w:r w:rsidRPr="00D8691F">
        <w:rPr>
          <w:rFonts w:ascii="Arial" w:hAnsi="Arial" w:cs="Arial"/>
          <w:b/>
        </w:rPr>
        <w:t xml:space="preserve"> </w:t>
      </w:r>
    </w:p>
    <w:p w14:paraId="51E99E78" w14:textId="1FCC1761" w:rsidR="00705969" w:rsidRPr="008E1567" w:rsidRDefault="00705969" w:rsidP="00705969">
      <w:pPr>
        <w:spacing w:line="480" w:lineRule="auto"/>
        <w:ind w:left="-540" w:right="-720"/>
        <w:rPr>
          <w:rFonts w:ascii="Arial" w:hAnsi="Arial" w:cs="Arial"/>
        </w:rPr>
      </w:pPr>
      <w:r w:rsidRPr="008E1567">
        <w:rPr>
          <w:rFonts w:ascii="Arial" w:hAnsi="Arial" w:cs="Arial"/>
        </w:rPr>
        <w:t>Knock</w:t>
      </w:r>
      <w:r w:rsidR="00406ABA">
        <w:rPr>
          <w:rFonts w:ascii="Arial" w:hAnsi="Arial" w:cs="Arial"/>
        </w:rPr>
        <w:t xml:space="preserve"> </w:t>
      </w:r>
      <w:r w:rsidRPr="008E1567">
        <w:rPr>
          <w:rFonts w:ascii="Arial" w:hAnsi="Arial" w:cs="Arial"/>
        </w:rPr>
        <w:t xml:space="preserve">down of </w:t>
      </w:r>
      <w:r>
        <w:rPr>
          <w:rFonts w:ascii="Arial" w:hAnsi="Arial" w:cs="Arial"/>
        </w:rPr>
        <w:t>MIR2052HG</w:t>
      </w:r>
      <w:r w:rsidRPr="008E1567">
        <w:rPr>
          <w:rFonts w:ascii="Arial" w:hAnsi="Arial" w:cs="Arial"/>
        </w:rPr>
        <w:t xml:space="preserve"> decreased </w:t>
      </w:r>
      <w:r>
        <w:rPr>
          <w:rFonts w:ascii="Arial" w:hAnsi="Arial" w:cs="Arial"/>
        </w:rPr>
        <w:t>a</w:t>
      </w:r>
      <w:r w:rsidRPr="008E1567">
        <w:rPr>
          <w:rFonts w:ascii="Arial" w:hAnsi="Arial" w:cs="Arial"/>
        </w:rPr>
        <w:t>ndrostenedione</w:t>
      </w:r>
      <w:r>
        <w:rPr>
          <w:rFonts w:ascii="Arial" w:hAnsi="Arial" w:cs="Arial"/>
        </w:rPr>
        <w:t>-induced (</w:t>
      </w:r>
      <w:r w:rsidRPr="00F22163">
        <w:rPr>
          <w:rFonts w:ascii="Arial" w:hAnsi="Arial" w:cs="Arial"/>
          <w:b/>
        </w:rPr>
        <w:t>A</w:t>
      </w:r>
      <w:r>
        <w:rPr>
          <w:rFonts w:ascii="Arial" w:hAnsi="Arial" w:cs="Arial"/>
          <w:b/>
        </w:rPr>
        <w:t>.</w:t>
      </w:r>
      <w:r>
        <w:rPr>
          <w:rFonts w:ascii="Arial" w:hAnsi="Arial" w:cs="Arial"/>
        </w:rPr>
        <w:t>)</w:t>
      </w:r>
      <w:r w:rsidRPr="008E1567">
        <w:rPr>
          <w:rFonts w:ascii="Arial" w:hAnsi="Arial" w:cs="Arial"/>
        </w:rPr>
        <w:t xml:space="preserve"> and E2</w:t>
      </w:r>
      <w:r>
        <w:rPr>
          <w:rFonts w:ascii="Arial" w:hAnsi="Arial" w:cs="Arial"/>
        </w:rPr>
        <w:t>-</w:t>
      </w:r>
      <w:r w:rsidRPr="008E1567">
        <w:rPr>
          <w:rFonts w:ascii="Arial" w:hAnsi="Arial" w:cs="Arial"/>
        </w:rPr>
        <w:t xml:space="preserve">induced </w:t>
      </w:r>
      <w:r>
        <w:rPr>
          <w:rFonts w:ascii="Arial" w:hAnsi="Arial" w:cs="Arial"/>
        </w:rPr>
        <w:t>(</w:t>
      </w:r>
      <w:r w:rsidRPr="00F22163">
        <w:rPr>
          <w:rFonts w:ascii="Arial" w:hAnsi="Arial" w:cs="Arial"/>
          <w:b/>
        </w:rPr>
        <w:t>B</w:t>
      </w:r>
      <w:r>
        <w:rPr>
          <w:rFonts w:ascii="Arial" w:hAnsi="Arial" w:cs="Arial"/>
          <w:b/>
        </w:rPr>
        <w:t>.</w:t>
      </w:r>
      <w:r>
        <w:rPr>
          <w:rFonts w:ascii="Arial" w:hAnsi="Arial" w:cs="Arial"/>
        </w:rPr>
        <w:t>)</w:t>
      </w:r>
      <w:r w:rsidRPr="008E1567">
        <w:rPr>
          <w:rFonts w:ascii="Arial" w:hAnsi="Arial" w:cs="Arial"/>
        </w:rPr>
        <w:t xml:space="preserve"> proliferation in MCF7/AC1</w:t>
      </w:r>
      <w:r>
        <w:rPr>
          <w:rFonts w:ascii="Arial" w:hAnsi="Arial" w:cs="Arial"/>
        </w:rPr>
        <w:t xml:space="preserve"> cells</w:t>
      </w:r>
      <w:r w:rsidRPr="008E1567">
        <w:rPr>
          <w:rFonts w:ascii="Arial" w:hAnsi="Arial" w:cs="Arial"/>
        </w:rPr>
        <w:t xml:space="preserve">. The concentrations of </w:t>
      </w:r>
      <w:r>
        <w:rPr>
          <w:rFonts w:ascii="Arial" w:hAnsi="Arial" w:cs="Arial"/>
        </w:rPr>
        <w:t>a</w:t>
      </w:r>
      <w:r w:rsidRPr="008E1567">
        <w:rPr>
          <w:rFonts w:ascii="Arial" w:hAnsi="Arial" w:cs="Arial"/>
        </w:rPr>
        <w:t xml:space="preserve">ndrostenedione and E2 are indicated. </w:t>
      </w:r>
    </w:p>
    <w:p w14:paraId="0A7151B1" w14:textId="77777777" w:rsidR="00705969" w:rsidRPr="008E1567" w:rsidRDefault="00705969" w:rsidP="00705969">
      <w:pPr>
        <w:spacing w:line="480" w:lineRule="auto"/>
        <w:ind w:left="-540" w:right="-720"/>
        <w:rPr>
          <w:rFonts w:ascii="Arial" w:hAnsi="Arial" w:cs="Arial"/>
        </w:rPr>
      </w:pPr>
    </w:p>
    <w:p w14:paraId="38579C96" w14:textId="77777777" w:rsidR="00705969" w:rsidRPr="00D8691F" w:rsidRDefault="00705969" w:rsidP="00705969">
      <w:pPr>
        <w:spacing w:line="480" w:lineRule="auto"/>
        <w:ind w:left="-540" w:right="-720"/>
        <w:rPr>
          <w:rFonts w:ascii="Arial" w:hAnsi="Arial" w:cs="Arial"/>
          <w:b/>
        </w:rPr>
      </w:pPr>
      <w:proofErr w:type="gramStart"/>
      <w:r w:rsidRPr="00D8691F">
        <w:rPr>
          <w:rFonts w:ascii="Arial" w:hAnsi="Arial" w:cs="Arial"/>
          <w:b/>
        </w:rPr>
        <w:t>Supplementary Figure S</w:t>
      </w:r>
      <w:r>
        <w:rPr>
          <w:rFonts w:ascii="Arial" w:hAnsi="Arial" w:cs="Arial"/>
          <w:b/>
        </w:rPr>
        <w:t>6.</w:t>
      </w:r>
      <w:proofErr w:type="gramEnd"/>
    </w:p>
    <w:p w14:paraId="141F038E" w14:textId="77777777" w:rsidR="00705969" w:rsidRDefault="00705969" w:rsidP="00705969">
      <w:pPr>
        <w:spacing w:line="480" w:lineRule="auto"/>
        <w:ind w:left="-540" w:right="-720"/>
        <w:rPr>
          <w:rFonts w:ascii="Arial" w:hAnsi="Arial" w:cs="Arial"/>
        </w:rPr>
      </w:pPr>
      <w:r w:rsidRPr="008E1567">
        <w:rPr>
          <w:rFonts w:ascii="Arial" w:hAnsi="Arial" w:cs="Arial"/>
        </w:rPr>
        <w:t xml:space="preserve">Knockdown of </w:t>
      </w:r>
      <w:r>
        <w:rPr>
          <w:rFonts w:ascii="Arial" w:hAnsi="Arial" w:cs="Arial"/>
        </w:rPr>
        <w:t>MIR2052HG</w:t>
      </w:r>
      <w:r w:rsidRPr="008E1567">
        <w:rPr>
          <w:rFonts w:ascii="Arial" w:hAnsi="Arial" w:cs="Arial"/>
        </w:rPr>
        <w:t xml:space="preserve"> does not affect the proliferation of ERα</w:t>
      </w:r>
      <w:r>
        <w:rPr>
          <w:rFonts w:ascii="Arial" w:hAnsi="Arial" w:cs="Arial"/>
        </w:rPr>
        <w:t>-</w:t>
      </w:r>
      <w:r w:rsidRPr="008E1567">
        <w:rPr>
          <w:rFonts w:ascii="Arial" w:hAnsi="Arial" w:cs="Arial"/>
        </w:rPr>
        <w:t>negative cell lines AU565</w:t>
      </w:r>
      <w:r>
        <w:rPr>
          <w:rFonts w:ascii="Arial" w:hAnsi="Arial" w:cs="Arial"/>
        </w:rPr>
        <w:t xml:space="preserve"> (</w:t>
      </w:r>
      <w:r w:rsidRPr="00F22163">
        <w:rPr>
          <w:rFonts w:ascii="Arial" w:hAnsi="Arial" w:cs="Arial"/>
          <w:b/>
        </w:rPr>
        <w:t>A</w:t>
      </w:r>
      <w:r>
        <w:rPr>
          <w:rFonts w:ascii="Arial" w:hAnsi="Arial" w:cs="Arial"/>
        </w:rPr>
        <w:t>)</w:t>
      </w:r>
      <w:r w:rsidRPr="008E1567">
        <w:rPr>
          <w:rFonts w:ascii="Arial" w:hAnsi="Arial" w:cs="Arial"/>
        </w:rPr>
        <w:t xml:space="preserve"> and BT549</w:t>
      </w:r>
      <w:r>
        <w:rPr>
          <w:rFonts w:ascii="Arial" w:hAnsi="Arial" w:cs="Arial"/>
        </w:rPr>
        <w:t xml:space="preserve"> (</w:t>
      </w:r>
      <w:r w:rsidRPr="00F22163">
        <w:rPr>
          <w:rFonts w:ascii="Arial" w:hAnsi="Arial" w:cs="Arial"/>
          <w:b/>
        </w:rPr>
        <w:t>C</w:t>
      </w:r>
      <w:r>
        <w:rPr>
          <w:rFonts w:ascii="Arial" w:hAnsi="Arial" w:cs="Arial"/>
        </w:rPr>
        <w:t>)</w:t>
      </w:r>
      <w:r w:rsidRPr="008E1567">
        <w:rPr>
          <w:rFonts w:ascii="Arial" w:hAnsi="Arial" w:cs="Arial"/>
        </w:rPr>
        <w:t>.</w:t>
      </w:r>
      <w:r>
        <w:rPr>
          <w:rFonts w:ascii="Arial" w:hAnsi="Arial" w:cs="Arial"/>
        </w:rPr>
        <w:t xml:space="preserve"> </w:t>
      </w:r>
      <w:r w:rsidRPr="00F22163">
        <w:rPr>
          <w:rFonts w:ascii="Arial" w:hAnsi="Arial" w:cs="Arial"/>
          <w:b/>
        </w:rPr>
        <w:t>B</w:t>
      </w:r>
      <w:r>
        <w:rPr>
          <w:rFonts w:ascii="Arial" w:hAnsi="Arial" w:cs="Arial"/>
        </w:rPr>
        <w:t xml:space="preserve"> and </w:t>
      </w:r>
      <w:r w:rsidRPr="00F22163">
        <w:rPr>
          <w:rFonts w:ascii="Arial" w:hAnsi="Arial" w:cs="Arial"/>
          <w:b/>
        </w:rPr>
        <w:t>D</w:t>
      </w:r>
      <w:r>
        <w:rPr>
          <w:rFonts w:ascii="Arial" w:hAnsi="Arial" w:cs="Arial"/>
        </w:rPr>
        <w:t xml:space="preserve">. Knockdown efficiency is shown by </w:t>
      </w:r>
      <w:proofErr w:type="spellStart"/>
      <w:r>
        <w:rPr>
          <w:rFonts w:ascii="Arial" w:hAnsi="Arial" w:cs="Arial"/>
        </w:rPr>
        <w:t>qRT</w:t>
      </w:r>
      <w:proofErr w:type="spellEnd"/>
      <w:r>
        <w:rPr>
          <w:rFonts w:ascii="Arial" w:hAnsi="Arial" w:cs="Arial"/>
        </w:rPr>
        <w:t>-PCR.</w:t>
      </w:r>
    </w:p>
    <w:p w14:paraId="47C77600" w14:textId="77777777" w:rsidR="00FB0E97" w:rsidRDefault="00FB0E97" w:rsidP="00705969">
      <w:pPr>
        <w:spacing w:line="480" w:lineRule="auto"/>
        <w:ind w:left="-540" w:right="-720"/>
        <w:rPr>
          <w:rFonts w:ascii="Arial" w:hAnsi="Arial" w:cs="Arial"/>
        </w:rPr>
      </w:pPr>
    </w:p>
    <w:p w14:paraId="4A06ABA0" w14:textId="10683382" w:rsidR="00FB0E97" w:rsidRPr="00FB0E97" w:rsidRDefault="00FB0E97" w:rsidP="00FB0E97">
      <w:pPr>
        <w:autoSpaceDE w:val="0"/>
        <w:autoSpaceDN w:val="0"/>
        <w:adjustRightInd w:val="0"/>
        <w:spacing w:line="480" w:lineRule="auto"/>
        <w:ind w:left="-540"/>
        <w:rPr>
          <w:rFonts w:ascii="Arial" w:hAnsi="Arial" w:cs="Arial"/>
          <w:b/>
        </w:rPr>
      </w:pPr>
      <w:r w:rsidRPr="00912B1A">
        <w:rPr>
          <w:rFonts w:ascii="Arial" w:hAnsi="Arial" w:cs="Arial"/>
          <w:b/>
        </w:rPr>
        <w:t>References for Supplementary Material</w:t>
      </w:r>
    </w:p>
    <w:p w14:paraId="7988760D" w14:textId="77777777" w:rsidR="00FB0E97" w:rsidRDefault="00FB0E97"/>
    <w:p w14:paraId="5B1DB93E" w14:textId="77777777" w:rsidR="00FB0E97" w:rsidRDefault="00FB0E97"/>
    <w:p w14:paraId="3808E0AF" w14:textId="77777777" w:rsidR="00FB0E97" w:rsidRPr="00FB0E97" w:rsidRDefault="00FB0E97" w:rsidP="006A6243">
      <w:pPr>
        <w:spacing w:line="480" w:lineRule="auto"/>
        <w:rPr>
          <w:rFonts w:ascii="Arial" w:hAnsi="Arial" w:cs="Arial"/>
          <w:noProof/>
        </w:rPr>
      </w:pPr>
      <w:r w:rsidRPr="00FB0E97">
        <w:rPr>
          <w:rFonts w:ascii="Arial" w:hAnsi="Arial" w:cs="Arial"/>
        </w:rPr>
        <w:fldChar w:fldCharType="begin"/>
      </w:r>
      <w:r w:rsidRPr="00FB0E97">
        <w:rPr>
          <w:rFonts w:ascii="Arial" w:hAnsi="Arial" w:cs="Arial"/>
        </w:rPr>
        <w:instrText xml:space="preserve"> ADDIN EN.REFLIST </w:instrText>
      </w:r>
      <w:r w:rsidRPr="00FB0E97">
        <w:rPr>
          <w:rFonts w:ascii="Arial" w:hAnsi="Arial" w:cs="Arial"/>
        </w:rPr>
        <w:fldChar w:fldCharType="separate"/>
      </w:r>
      <w:bookmarkStart w:id="1" w:name="_ENREF_1"/>
      <w:r w:rsidRPr="00FB0E97">
        <w:rPr>
          <w:rFonts w:ascii="Arial" w:hAnsi="Arial" w:cs="Arial"/>
          <w:noProof/>
        </w:rPr>
        <w:t>1.</w:t>
      </w:r>
      <w:r w:rsidRPr="00FB0E97">
        <w:rPr>
          <w:rFonts w:ascii="Arial" w:hAnsi="Arial" w:cs="Arial"/>
          <w:noProof/>
        </w:rPr>
        <w:tab/>
        <w:t>Ingle JN, Schaid DJ, Goss PE, Liu M, Mushiroda T, Chapman JA, et al. Genome-wide associations and functional genomic studies of musculoskeletal adverse events in women receiving aromatase inhibitors. J Clin Oncol. 2010;28:4674-82.</w:t>
      </w:r>
      <w:bookmarkEnd w:id="1"/>
    </w:p>
    <w:p w14:paraId="52304347" w14:textId="77777777" w:rsidR="00FB0E97" w:rsidRPr="00FB0E97" w:rsidRDefault="00FB0E97" w:rsidP="006A6243">
      <w:pPr>
        <w:spacing w:line="480" w:lineRule="auto"/>
        <w:rPr>
          <w:rFonts w:ascii="Arial" w:hAnsi="Arial" w:cs="Arial"/>
          <w:noProof/>
        </w:rPr>
      </w:pPr>
      <w:bookmarkStart w:id="2" w:name="_ENREF_2"/>
      <w:r w:rsidRPr="00FB0E97">
        <w:rPr>
          <w:rFonts w:ascii="Arial" w:hAnsi="Arial" w:cs="Arial"/>
          <w:noProof/>
        </w:rPr>
        <w:t>2.</w:t>
      </w:r>
      <w:r w:rsidRPr="00FB0E97">
        <w:rPr>
          <w:rFonts w:ascii="Arial" w:hAnsi="Arial" w:cs="Arial"/>
          <w:noProof/>
        </w:rPr>
        <w:tab/>
        <w:t>Liu M, Goss PE, Ingle JN, Kubo M, Furukawa Y, Batzler A, et al. Aromatase inhibitor-associated bone fractures: a case-cohort GWAS and functional genomics. Mol Endocrinol. 2014;28:1740-51.</w:t>
      </w:r>
      <w:bookmarkEnd w:id="2"/>
    </w:p>
    <w:p w14:paraId="3DBAEDDA" w14:textId="77777777" w:rsidR="00FB0E97" w:rsidRPr="00FB0E97" w:rsidRDefault="00FB0E97" w:rsidP="006A6243">
      <w:pPr>
        <w:spacing w:line="480" w:lineRule="auto"/>
        <w:rPr>
          <w:rFonts w:ascii="Arial" w:hAnsi="Arial" w:cs="Arial"/>
          <w:noProof/>
        </w:rPr>
      </w:pPr>
      <w:bookmarkStart w:id="3" w:name="_ENREF_3"/>
      <w:r w:rsidRPr="00FB0E97">
        <w:rPr>
          <w:rFonts w:ascii="Arial" w:hAnsi="Arial" w:cs="Arial"/>
          <w:noProof/>
        </w:rPr>
        <w:t>3.</w:t>
      </w:r>
      <w:r w:rsidRPr="00FB0E97">
        <w:rPr>
          <w:rFonts w:ascii="Arial" w:hAnsi="Arial" w:cs="Arial"/>
          <w:noProof/>
        </w:rPr>
        <w:tab/>
        <w:t>Altman DG, McShane LM, Sauerbrei W, Taube SE. Reporting Recommendations for Tumor Marker Prognostic Studies (REMARK): explanation and elaboration. PLoS Med. 2012;9:e1001216.</w:t>
      </w:r>
      <w:bookmarkEnd w:id="3"/>
    </w:p>
    <w:p w14:paraId="0CF693F5" w14:textId="159CDC45" w:rsidR="00FB0E97" w:rsidRPr="00FB0E97" w:rsidRDefault="00FB0E97" w:rsidP="00FB0E97">
      <w:pPr>
        <w:rPr>
          <w:rFonts w:ascii="Arial" w:hAnsi="Arial" w:cs="Arial"/>
          <w:noProof/>
        </w:rPr>
      </w:pPr>
    </w:p>
    <w:p w14:paraId="04D828FE" w14:textId="33C0F7FE" w:rsidR="00782052" w:rsidRDefault="00FB0E97">
      <w:r w:rsidRPr="00FB0E97">
        <w:rPr>
          <w:rFonts w:ascii="Arial" w:hAnsi="Arial" w:cs="Arial"/>
        </w:rPr>
        <w:fldChar w:fldCharType="end"/>
      </w:r>
    </w:p>
    <w:sectPr w:rsidR="00782052" w:rsidSect="0078205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5F03E" w14:textId="77777777" w:rsidR="00DB70CE" w:rsidRDefault="00DB70CE" w:rsidP="00966FB7">
      <w:r>
        <w:separator/>
      </w:r>
    </w:p>
  </w:endnote>
  <w:endnote w:type="continuationSeparator" w:id="0">
    <w:p w14:paraId="46E02342" w14:textId="77777777" w:rsidR="00DB70CE" w:rsidRDefault="00DB70CE" w:rsidP="0096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メイリオ">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6199" w14:textId="77777777" w:rsidR="00DB70CE" w:rsidRDefault="00DB70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78596"/>
      <w:docPartObj>
        <w:docPartGallery w:val="Page Numbers (Bottom of Page)"/>
        <w:docPartUnique/>
      </w:docPartObj>
    </w:sdtPr>
    <w:sdtEndPr>
      <w:rPr>
        <w:noProof/>
      </w:rPr>
    </w:sdtEndPr>
    <w:sdtContent>
      <w:p w14:paraId="1EEB7EF4" w14:textId="7422AE3A" w:rsidR="00DB70CE" w:rsidRDefault="00DB70CE">
        <w:pPr>
          <w:pStyle w:val="Footer"/>
          <w:jc w:val="right"/>
        </w:pPr>
        <w:r>
          <w:fldChar w:fldCharType="begin"/>
        </w:r>
        <w:r>
          <w:instrText xml:space="preserve"> PAGE   \* MERGEFORMAT </w:instrText>
        </w:r>
        <w:r>
          <w:fldChar w:fldCharType="separate"/>
        </w:r>
        <w:r w:rsidR="003420D5">
          <w:rPr>
            <w:noProof/>
          </w:rPr>
          <w:t>16</w:t>
        </w:r>
        <w:r>
          <w:rPr>
            <w:noProof/>
          </w:rPr>
          <w:fldChar w:fldCharType="end"/>
        </w:r>
      </w:p>
    </w:sdtContent>
  </w:sdt>
  <w:p w14:paraId="0EBDB405" w14:textId="77777777" w:rsidR="00DB70CE" w:rsidRDefault="00DB70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9D2A5" w14:textId="77777777" w:rsidR="00DB70CE" w:rsidRDefault="00DB70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BA2E2" w14:textId="77777777" w:rsidR="00DB70CE" w:rsidRDefault="00DB70CE" w:rsidP="00966FB7">
      <w:r>
        <w:separator/>
      </w:r>
    </w:p>
  </w:footnote>
  <w:footnote w:type="continuationSeparator" w:id="0">
    <w:p w14:paraId="36DC5B93" w14:textId="77777777" w:rsidR="00DB70CE" w:rsidRDefault="00DB70CE" w:rsidP="00966F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ED7A" w14:textId="77777777" w:rsidR="00DB70CE" w:rsidRDefault="00DB70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14A4" w14:textId="77777777" w:rsidR="00DB70CE" w:rsidRDefault="00DB70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CEC2" w14:textId="77777777" w:rsidR="00DB70CE" w:rsidRDefault="00DB70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C14"/>
    <w:multiLevelType w:val="hybridMultilevel"/>
    <w:tmpl w:val="D236075C"/>
    <w:lvl w:ilvl="0" w:tplc="8EDE4D82">
      <w:start w:val="1"/>
      <w:numFmt w:val="upperLetter"/>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19E926BD"/>
    <w:multiLevelType w:val="hybridMultilevel"/>
    <w:tmpl w:val="027836A4"/>
    <w:lvl w:ilvl="0" w:tplc="7206E642">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ancer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5xea5xerswrret5wv5zaxtvetps9wdafr9&quot;&gt;SPORE 8-10&lt;record-ids&gt;&lt;item&gt;15&lt;/item&gt;&lt;item&gt;18&lt;/item&gt;&lt;item&gt;126&lt;/item&gt;&lt;/record-ids&gt;&lt;/item&gt;&lt;/Libraries&gt;"/>
  </w:docVars>
  <w:rsids>
    <w:rsidRoot w:val="00705969"/>
    <w:rsid w:val="00027097"/>
    <w:rsid w:val="000353DF"/>
    <w:rsid w:val="00044279"/>
    <w:rsid w:val="000C24F3"/>
    <w:rsid w:val="000F0BA5"/>
    <w:rsid w:val="00145ACA"/>
    <w:rsid w:val="001C4D9F"/>
    <w:rsid w:val="00283D8E"/>
    <w:rsid w:val="002A061B"/>
    <w:rsid w:val="002E3FB1"/>
    <w:rsid w:val="003420D5"/>
    <w:rsid w:val="00372873"/>
    <w:rsid w:val="003873BB"/>
    <w:rsid w:val="003E7E48"/>
    <w:rsid w:val="00406ABA"/>
    <w:rsid w:val="00433BF6"/>
    <w:rsid w:val="00470038"/>
    <w:rsid w:val="004F2249"/>
    <w:rsid w:val="00557C62"/>
    <w:rsid w:val="005F0901"/>
    <w:rsid w:val="006419DA"/>
    <w:rsid w:val="00656AE1"/>
    <w:rsid w:val="006A6243"/>
    <w:rsid w:val="006B1306"/>
    <w:rsid w:val="006E4E0B"/>
    <w:rsid w:val="00705969"/>
    <w:rsid w:val="007410BD"/>
    <w:rsid w:val="00746814"/>
    <w:rsid w:val="00776378"/>
    <w:rsid w:val="00782052"/>
    <w:rsid w:val="00824921"/>
    <w:rsid w:val="008F7FA4"/>
    <w:rsid w:val="00912B1A"/>
    <w:rsid w:val="00917E83"/>
    <w:rsid w:val="00966FB7"/>
    <w:rsid w:val="009673B4"/>
    <w:rsid w:val="009B30AC"/>
    <w:rsid w:val="00A15A13"/>
    <w:rsid w:val="00AC6D29"/>
    <w:rsid w:val="00AD1974"/>
    <w:rsid w:val="00AE7638"/>
    <w:rsid w:val="00AF20E0"/>
    <w:rsid w:val="00AF2CCE"/>
    <w:rsid w:val="00B05CB2"/>
    <w:rsid w:val="00B74DAE"/>
    <w:rsid w:val="00B83190"/>
    <w:rsid w:val="00BA0F5E"/>
    <w:rsid w:val="00BE537E"/>
    <w:rsid w:val="00BE7211"/>
    <w:rsid w:val="00C35478"/>
    <w:rsid w:val="00C53BC2"/>
    <w:rsid w:val="00C62DBF"/>
    <w:rsid w:val="00C82781"/>
    <w:rsid w:val="00DB70CE"/>
    <w:rsid w:val="00F547F1"/>
    <w:rsid w:val="00F85CAD"/>
    <w:rsid w:val="00FB0E97"/>
    <w:rsid w:val="00FE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B1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038"/>
    <w:rPr>
      <w:rFonts w:ascii="Lucida Grande" w:hAnsi="Lucida Grande" w:cs="Lucida Grande"/>
      <w:sz w:val="18"/>
      <w:szCs w:val="18"/>
    </w:rPr>
  </w:style>
  <w:style w:type="paragraph" w:styleId="ListParagraph">
    <w:name w:val="List Paragraph"/>
    <w:basedOn w:val="Normal"/>
    <w:uiPriority w:val="34"/>
    <w:qFormat/>
    <w:rsid w:val="00705969"/>
    <w:pPr>
      <w:ind w:left="720"/>
      <w:contextualSpacing/>
    </w:pPr>
  </w:style>
  <w:style w:type="character" w:styleId="Hyperlink">
    <w:name w:val="Hyperlink"/>
    <w:basedOn w:val="DefaultParagraphFont"/>
    <w:uiPriority w:val="99"/>
    <w:unhideWhenUsed/>
    <w:rsid w:val="00FB0E97"/>
    <w:rPr>
      <w:color w:val="0000FF" w:themeColor="hyperlink"/>
      <w:u w:val="single"/>
    </w:rPr>
  </w:style>
  <w:style w:type="paragraph" w:styleId="BodyTextIndent">
    <w:name w:val="Body Text Indent"/>
    <w:basedOn w:val="Normal"/>
    <w:link w:val="BodyTextIndentChar"/>
    <w:uiPriority w:val="99"/>
    <w:rsid w:val="002E3FB1"/>
    <w:pPr>
      <w:ind w:firstLine="432"/>
    </w:pPr>
    <w:rPr>
      <w:rFonts w:ascii="Times New Roman" w:hAnsi="Times New Roman" w:cs="Times New Roman"/>
      <w:sz w:val="20"/>
      <w:szCs w:val="20"/>
      <w:lang w:eastAsia="ja-JP"/>
    </w:rPr>
  </w:style>
  <w:style w:type="character" w:customStyle="1" w:styleId="BodyTextIndentChar">
    <w:name w:val="Body Text Indent Char"/>
    <w:basedOn w:val="DefaultParagraphFont"/>
    <w:link w:val="BodyTextIndent"/>
    <w:uiPriority w:val="99"/>
    <w:rsid w:val="002E3FB1"/>
    <w:rPr>
      <w:rFonts w:ascii="Times New Roman" w:hAnsi="Times New Roman" w:cs="Times New Roman"/>
      <w:sz w:val="20"/>
      <w:szCs w:val="20"/>
      <w:lang w:eastAsia="ja-JP"/>
    </w:rPr>
  </w:style>
  <w:style w:type="paragraph" w:styleId="Header">
    <w:name w:val="header"/>
    <w:basedOn w:val="Normal"/>
    <w:link w:val="HeaderChar"/>
    <w:uiPriority w:val="99"/>
    <w:unhideWhenUsed/>
    <w:rsid w:val="00966FB7"/>
    <w:pPr>
      <w:tabs>
        <w:tab w:val="center" w:pos="4680"/>
        <w:tab w:val="right" w:pos="9360"/>
      </w:tabs>
    </w:pPr>
  </w:style>
  <w:style w:type="character" w:customStyle="1" w:styleId="HeaderChar">
    <w:name w:val="Header Char"/>
    <w:basedOn w:val="DefaultParagraphFont"/>
    <w:link w:val="Header"/>
    <w:uiPriority w:val="99"/>
    <w:rsid w:val="00966FB7"/>
  </w:style>
  <w:style w:type="paragraph" w:styleId="Footer">
    <w:name w:val="footer"/>
    <w:basedOn w:val="Normal"/>
    <w:link w:val="FooterChar"/>
    <w:uiPriority w:val="99"/>
    <w:unhideWhenUsed/>
    <w:rsid w:val="00966FB7"/>
    <w:pPr>
      <w:tabs>
        <w:tab w:val="center" w:pos="4680"/>
        <w:tab w:val="right" w:pos="9360"/>
      </w:tabs>
    </w:pPr>
  </w:style>
  <w:style w:type="character" w:customStyle="1" w:styleId="FooterChar">
    <w:name w:val="Footer Char"/>
    <w:basedOn w:val="DefaultParagraphFont"/>
    <w:link w:val="Footer"/>
    <w:uiPriority w:val="99"/>
    <w:rsid w:val="00966F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038"/>
    <w:rPr>
      <w:rFonts w:ascii="Lucida Grande" w:hAnsi="Lucida Grande" w:cs="Lucida Grande"/>
      <w:sz w:val="18"/>
      <w:szCs w:val="18"/>
    </w:rPr>
  </w:style>
  <w:style w:type="paragraph" w:styleId="ListParagraph">
    <w:name w:val="List Paragraph"/>
    <w:basedOn w:val="Normal"/>
    <w:uiPriority w:val="34"/>
    <w:qFormat/>
    <w:rsid w:val="00705969"/>
    <w:pPr>
      <w:ind w:left="720"/>
      <w:contextualSpacing/>
    </w:pPr>
  </w:style>
  <w:style w:type="character" w:styleId="Hyperlink">
    <w:name w:val="Hyperlink"/>
    <w:basedOn w:val="DefaultParagraphFont"/>
    <w:uiPriority w:val="99"/>
    <w:unhideWhenUsed/>
    <w:rsid w:val="00FB0E97"/>
    <w:rPr>
      <w:color w:val="0000FF" w:themeColor="hyperlink"/>
      <w:u w:val="single"/>
    </w:rPr>
  </w:style>
  <w:style w:type="paragraph" w:styleId="BodyTextIndent">
    <w:name w:val="Body Text Indent"/>
    <w:basedOn w:val="Normal"/>
    <w:link w:val="BodyTextIndentChar"/>
    <w:uiPriority w:val="99"/>
    <w:rsid w:val="002E3FB1"/>
    <w:pPr>
      <w:ind w:firstLine="432"/>
    </w:pPr>
    <w:rPr>
      <w:rFonts w:ascii="Times New Roman" w:hAnsi="Times New Roman" w:cs="Times New Roman"/>
      <w:sz w:val="20"/>
      <w:szCs w:val="20"/>
      <w:lang w:eastAsia="ja-JP"/>
    </w:rPr>
  </w:style>
  <w:style w:type="character" w:customStyle="1" w:styleId="BodyTextIndentChar">
    <w:name w:val="Body Text Indent Char"/>
    <w:basedOn w:val="DefaultParagraphFont"/>
    <w:link w:val="BodyTextIndent"/>
    <w:uiPriority w:val="99"/>
    <w:rsid w:val="002E3FB1"/>
    <w:rPr>
      <w:rFonts w:ascii="Times New Roman" w:hAnsi="Times New Roman" w:cs="Times New Roman"/>
      <w:sz w:val="20"/>
      <w:szCs w:val="20"/>
      <w:lang w:eastAsia="ja-JP"/>
    </w:rPr>
  </w:style>
  <w:style w:type="paragraph" w:styleId="Header">
    <w:name w:val="header"/>
    <w:basedOn w:val="Normal"/>
    <w:link w:val="HeaderChar"/>
    <w:uiPriority w:val="99"/>
    <w:unhideWhenUsed/>
    <w:rsid w:val="00966FB7"/>
    <w:pPr>
      <w:tabs>
        <w:tab w:val="center" w:pos="4680"/>
        <w:tab w:val="right" w:pos="9360"/>
      </w:tabs>
    </w:pPr>
  </w:style>
  <w:style w:type="character" w:customStyle="1" w:styleId="HeaderChar">
    <w:name w:val="Header Char"/>
    <w:basedOn w:val="DefaultParagraphFont"/>
    <w:link w:val="Header"/>
    <w:uiPriority w:val="99"/>
    <w:rsid w:val="00966FB7"/>
  </w:style>
  <w:style w:type="paragraph" w:styleId="Footer">
    <w:name w:val="footer"/>
    <w:basedOn w:val="Normal"/>
    <w:link w:val="FooterChar"/>
    <w:uiPriority w:val="99"/>
    <w:unhideWhenUsed/>
    <w:rsid w:val="00966FB7"/>
    <w:pPr>
      <w:tabs>
        <w:tab w:val="center" w:pos="4680"/>
        <w:tab w:val="right" w:pos="9360"/>
      </w:tabs>
    </w:pPr>
  </w:style>
  <w:style w:type="character" w:customStyle="1" w:styleId="FooterChar">
    <w:name w:val="Footer Char"/>
    <w:basedOn w:val="DefaultParagraphFont"/>
    <w:link w:val="Footer"/>
    <w:uiPriority w:val="99"/>
    <w:rsid w:val="0096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BA69-AFFF-BC46-9F17-C7B43CD6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3361</Words>
  <Characters>19298</Characters>
  <Application>Microsoft Macintosh Word</Application>
  <DocSecurity>0</DocSecurity>
  <Lines>438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Ingle, James N.</dc:creator>
  <cp:keywords/>
  <dc:description/>
  <cp:lastModifiedBy>Ingle, James N.</cp:lastModifiedBy>
  <cp:revision>3</cp:revision>
  <dcterms:created xsi:type="dcterms:W3CDTF">2016-09-09T20:32:00Z</dcterms:created>
  <dcterms:modified xsi:type="dcterms:W3CDTF">2016-09-09T20:33:00Z</dcterms:modified>
</cp:coreProperties>
</file>