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351B2" w14:textId="77777777" w:rsidR="00E53797" w:rsidRPr="009061F1" w:rsidRDefault="00E53797" w:rsidP="00913C8A">
      <w:pPr>
        <w:spacing w:line="480" w:lineRule="auto"/>
        <w:contextualSpacing/>
        <w:jc w:val="both"/>
        <w:rPr>
          <w:rFonts w:ascii="Times New Roman" w:hAnsi="Times New Roman" w:cs="Times New Roman"/>
          <w:b/>
          <w:bCs/>
          <w:lang w:val="en-US"/>
        </w:rPr>
      </w:pPr>
      <w:bookmarkStart w:id="0" w:name="_Toc379213311"/>
      <w:r w:rsidRPr="009061F1">
        <w:rPr>
          <w:rFonts w:ascii="Times New Roman" w:hAnsi="Times New Roman" w:cs="Times New Roman"/>
          <w:b/>
          <w:bCs/>
          <w:lang w:val="en-US"/>
        </w:rPr>
        <w:t>Supplemental Materials and Methods</w:t>
      </w:r>
    </w:p>
    <w:p w14:paraId="6CC1DA06" w14:textId="77777777" w:rsidR="00E53797" w:rsidRPr="009061F1" w:rsidRDefault="00E53797" w:rsidP="00913C8A">
      <w:pPr>
        <w:spacing w:line="480" w:lineRule="auto"/>
        <w:contextualSpacing/>
        <w:jc w:val="both"/>
        <w:rPr>
          <w:rFonts w:ascii="Times New Roman" w:hAnsi="Times New Roman" w:cs="Times New Roman"/>
          <w:b/>
          <w:bCs/>
          <w:i/>
          <w:lang w:val="en-US"/>
        </w:rPr>
      </w:pPr>
    </w:p>
    <w:p w14:paraId="63D61981" w14:textId="77777777" w:rsidR="00913C8A" w:rsidRPr="009061F1" w:rsidRDefault="00913C8A" w:rsidP="00A976B9">
      <w:pPr>
        <w:spacing w:line="480" w:lineRule="auto"/>
        <w:contextualSpacing/>
        <w:jc w:val="both"/>
        <w:rPr>
          <w:rFonts w:ascii="Times New Roman" w:hAnsi="Times New Roman" w:cs="Times New Roman"/>
          <w:b/>
          <w:bCs/>
          <w:i/>
          <w:lang w:val="en-US"/>
        </w:rPr>
      </w:pPr>
      <w:r w:rsidRPr="009061F1">
        <w:rPr>
          <w:rFonts w:ascii="Times New Roman" w:hAnsi="Times New Roman" w:cs="Times New Roman"/>
          <w:b/>
          <w:bCs/>
          <w:i/>
          <w:lang w:val="en-US"/>
        </w:rPr>
        <w:t xml:space="preserve">Animal </w:t>
      </w:r>
      <w:bookmarkEnd w:id="0"/>
      <w:r w:rsidRPr="009061F1">
        <w:rPr>
          <w:rFonts w:ascii="Times New Roman" w:hAnsi="Times New Roman" w:cs="Times New Roman"/>
          <w:b/>
          <w:bCs/>
          <w:i/>
          <w:lang w:val="en-US"/>
        </w:rPr>
        <w:t>Experiments</w:t>
      </w:r>
    </w:p>
    <w:p w14:paraId="279D577C" w14:textId="77777777" w:rsidR="00913C8A" w:rsidRPr="009061F1" w:rsidRDefault="00913C8A" w:rsidP="00FC7EBB">
      <w:pPr>
        <w:spacing w:line="480" w:lineRule="auto"/>
        <w:contextualSpacing/>
        <w:jc w:val="both"/>
        <w:rPr>
          <w:rFonts w:ascii="Times New Roman" w:hAnsi="Times New Roman" w:cs="Times New Roman"/>
          <w:lang w:val="en-US"/>
        </w:rPr>
      </w:pPr>
      <w:r w:rsidRPr="009061F1">
        <w:rPr>
          <w:rFonts w:ascii="Times New Roman" w:hAnsi="Times New Roman" w:cs="Times New Roman"/>
          <w:i/>
          <w:lang w:val="en-US"/>
        </w:rPr>
        <w:t>Rictor</w:t>
      </w:r>
      <w:r w:rsidRPr="009061F1">
        <w:rPr>
          <w:rFonts w:ascii="Times New Roman" w:hAnsi="Times New Roman" w:cs="Times New Roman"/>
          <w:i/>
          <w:vertAlign w:val="superscript"/>
          <w:lang w:val="en-US"/>
        </w:rPr>
        <w:t>flox/WT</w:t>
      </w:r>
      <w:r w:rsidRPr="009061F1">
        <w:rPr>
          <w:rFonts w:ascii="Times New Roman" w:hAnsi="Times New Roman" w:cs="Times New Roman"/>
          <w:vertAlign w:val="superscript"/>
          <w:lang w:val="en-US"/>
        </w:rPr>
        <w:t xml:space="preserve"> </w:t>
      </w:r>
      <w:r w:rsidRPr="009061F1">
        <w:rPr>
          <w:rFonts w:ascii="Times New Roman" w:hAnsi="Times New Roman" w:cs="Times New Roman"/>
          <w:lang w:val="en-US"/>
        </w:rPr>
        <w:t>mice were intercrossed to generate Rictor</w:t>
      </w:r>
      <w:r w:rsidRPr="009061F1">
        <w:rPr>
          <w:rFonts w:ascii="Times New Roman" w:hAnsi="Times New Roman" w:cs="Times New Roman"/>
          <w:vertAlign w:val="superscript"/>
          <w:lang w:val="en-US"/>
        </w:rPr>
        <w:t>Δ</w:t>
      </w:r>
      <w:r w:rsidRPr="009061F1">
        <w:rPr>
          <w:rFonts w:ascii="Times New Roman" w:hAnsi="Times New Roman" w:cs="Times New Roman"/>
          <w:vertAlign w:val="superscript"/>
          <w:lang w:val="en-US"/>
        </w:rPr>
        <w:t>Δ</w:t>
      </w:r>
      <w:r w:rsidRPr="009061F1">
        <w:rPr>
          <w:rFonts w:ascii="Times New Roman" w:hAnsi="Times New Roman" w:cs="Times New Roman"/>
          <w:vertAlign w:val="superscript"/>
          <w:lang w:val="en-US"/>
        </w:rPr>
        <w:t></w:t>
      </w:r>
      <w:r w:rsidRPr="009061F1">
        <w:rPr>
          <w:rFonts w:ascii="Times New Roman" w:hAnsi="Times New Roman" w:cs="Times New Roman"/>
          <w:lang w:val="en-US"/>
        </w:rPr>
        <w:t>and Rictor</w:t>
      </w:r>
      <w:r w:rsidRPr="009061F1">
        <w:rPr>
          <w:rFonts w:ascii="Times New Roman" w:hAnsi="Times New Roman" w:cs="Times New Roman"/>
          <w:vertAlign w:val="superscript"/>
          <w:lang w:val="en-US"/>
        </w:rPr>
        <w:t>WT</w:t>
      </w:r>
      <w:r w:rsidRPr="009061F1">
        <w:rPr>
          <w:rFonts w:ascii="Times New Roman" w:hAnsi="Times New Roman" w:cs="Times New Roman"/>
          <w:lang w:val="en-US"/>
        </w:rPr>
        <w:t xml:space="preserve"> siblings for comparison in PanIN development and caerulein injection studies. In tumor development studies, mice were monitored for symptoms such as abdominal distension, cachexia, jaundice, hunching, reduced mobility, staring coat and diarrhea. For late stage treatment studies pancreatic malignancy was confirmed by abdominal palpation. Mice were euthanized when disease progressed and post mortem tissue was harvested for histological analysis. Survival between cohorts was compared by Kaplan-Meier and Log Rank statistical analysis. Animal experiments were approved by the University of Massachusetts Medical School institutional Animal Care and Use Committee or performed under Home Office regulations and under license approved by the local ethics committee.</w:t>
      </w:r>
    </w:p>
    <w:p w14:paraId="443A8C4B" w14:textId="77777777" w:rsidR="00FC7EBB" w:rsidRPr="009061F1" w:rsidRDefault="00FC7EBB" w:rsidP="00913C8A">
      <w:pPr>
        <w:spacing w:line="480" w:lineRule="auto"/>
        <w:contextualSpacing/>
        <w:jc w:val="both"/>
        <w:rPr>
          <w:rFonts w:ascii="Times New Roman" w:hAnsi="Times New Roman" w:cs="Times New Roman"/>
          <w:lang w:val="en-US"/>
        </w:rPr>
      </w:pPr>
    </w:p>
    <w:p w14:paraId="7E08D9CF" w14:textId="77777777" w:rsidR="00FC7EBB" w:rsidRPr="009061F1" w:rsidRDefault="00FC7EBB" w:rsidP="00FC7EBB">
      <w:pPr>
        <w:spacing w:line="480" w:lineRule="auto"/>
        <w:jc w:val="both"/>
        <w:rPr>
          <w:rFonts w:ascii="Times New Roman" w:hAnsi="Times New Roman" w:cs="Times New Roman"/>
          <w:i/>
          <w:lang w:val="en-US"/>
        </w:rPr>
      </w:pPr>
      <w:r w:rsidRPr="009061F1">
        <w:rPr>
          <w:rFonts w:ascii="Times New Roman" w:hAnsi="Times New Roman" w:cs="Times New Roman"/>
          <w:b/>
          <w:i/>
          <w:lang w:val="en-US"/>
        </w:rPr>
        <w:t>Estimation of cell number and cell size in Rictor</w:t>
      </w:r>
      <w:r w:rsidRPr="009061F1">
        <w:rPr>
          <w:rFonts w:ascii="Times New Roman" w:hAnsi="Times New Roman" w:cs="Times New Roman"/>
          <w:b/>
          <w:i/>
          <w:vertAlign w:val="superscript"/>
          <w:lang w:val="en-US"/>
        </w:rPr>
        <w:t>wt/wt</w:t>
      </w:r>
      <w:r w:rsidRPr="009061F1">
        <w:rPr>
          <w:rFonts w:ascii="Times New Roman" w:hAnsi="Times New Roman" w:cs="Times New Roman"/>
          <w:b/>
          <w:i/>
          <w:lang w:val="en-US"/>
        </w:rPr>
        <w:t xml:space="preserve"> and Rictor</w:t>
      </w:r>
      <w:r w:rsidRPr="009061F1">
        <w:rPr>
          <w:rFonts w:ascii="Times New Roman" w:hAnsi="Times New Roman" w:cs="Times New Roman"/>
          <w:b/>
          <w:i/>
          <w:vertAlign w:val="superscript"/>
          <w:lang w:val="en-US"/>
        </w:rPr>
        <w:t>Δ/Δ</w:t>
      </w:r>
      <w:r w:rsidRPr="009061F1">
        <w:rPr>
          <w:rFonts w:ascii="Times New Roman" w:hAnsi="Times New Roman" w:cs="Times New Roman"/>
          <w:b/>
          <w:i/>
          <w:lang w:val="en-US"/>
        </w:rPr>
        <w:t xml:space="preserve"> pancreata</w:t>
      </w:r>
      <w:r w:rsidRPr="009061F1">
        <w:rPr>
          <w:rFonts w:ascii="Times New Roman" w:hAnsi="Times New Roman" w:cs="Times New Roman"/>
          <w:i/>
          <w:lang w:val="en-US"/>
        </w:rPr>
        <w:t xml:space="preserve"> </w:t>
      </w:r>
    </w:p>
    <w:p w14:paraId="1786C34C" w14:textId="27FEECBD" w:rsidR="00872CFF" w:rsidRPr="009061F1" w:rsidRDefault="00FC7EBB" w:rsidP="00913C8A">
      <w:pPr>
        <w:spacing w:line="480" w:lineRule="auto"/>
        <w:jc w:val="both"/>
        <w:rPr>
          <w:rFonts w:ascii="Times New Roman" w:hAnsi="Times New Roman" w:cs="Times New Roman"/>
          <w:lang w:val="en-US"/>
        </w:rPr>
      </w:pPr>
      <w:r w:rsidRPr="009061F1">
        <w:rPr>
          <w:rFonts w:ascii="Times New Roman" w:hAnsi="Times New Roman" w:cs="Times New Roman"/>
          <w:lang w:val="en-US"/>
        </w:rPr>
        <w:t xml:space="preserve">Genomic DNA was isolated using standard phenol-chloroform extraction from pancreas tail. DNA concentration was determined by dividing DNA quantity by the mass of pancreas fragment.  The total amount of </w:t>
      </w:r>
      <w:proofErr w:type="spellStart"/>
      <w:r w:rsidRPr="009061F1">
        <w:rPr>
          <w:rFonts w:ascii="Times New Roman" w:hAnsi="Times New Roman" w:cs="Times New Roman"/>
          <w:lang w:val="en-US"/>
        </w:rPr>
        <w:t>gDNA</w:t>
      </w:r>
      <w:proofErr w:type="spellEnd"/>
      <w:r w:rsidRPr="009061F1">
        <w:rPr>
          <w:rFonts w:ascii="Times New Roman" w:hAnsi="Times New Roman" w:cs="Times New Roman"/>
          <w:lang w:val="en-US"/>
        </w:rPr>
        <w:t xml:space="preserve"> was extrapolated by multiplying DNA concentration by the mass of the entire pancreas. Calculations assume that each cell contains an equivalent amount of </w:t>
      </w:r>
      <w:proofErr w:type="spellStart"/>
      <w:r w:rsidRPr="009061F1">
        <w:rPr>
          <w:rFonts w:ascii="Times New Roman" w:hAnsi="Times New Roman" w:cs="Times New Roman"/>
          <w:lang w:val="en-US"/>
        </w:rPr>
        <w:t>gDNA</w:t>
      </w:r>
      <w:proofErr w:type="spellEnd"/>
      <w:r w:rsidRPr="009061F1">
        <w:rPr>
          <w:rFonts w:ascii="Times New Roman" w:hAnsi="Times New Roman" w:cs="Times New Roman"/>
          <w:lang w:val="en-US"/>
        </w:rPr>
        <w:t xml:space="preserve">.  </w:t>
      </w:r>
    </w:p>
    <w:p w14:paraId="2664A489" w14:textId="7FF851C4" w:rsidR="00FC7EBB" w:rsidRPr="009061F1" w:rsidRDefault="00FC7EBB" w:rsidP="00913C8A">
      <w:pPr>
        <w:spacing w:line="480" w:lineRule="auto"/>
        <w:jc w:val="both"/>
        <w:rPr>
          <w:rFonts w:ascii="Times New Roman" w:hAnsi="Times New Roman" w:cs="Times New Roman"/>
          <w:lang w:val="en-US"/>
        </w:rPr>
      </w:pPr>
      <w:r w:rsidRPr="009061F1">
        <w:rPr>
          <w:rFonts w:ascii="Times New Roman" w:hAnsi="Times New Roman" w:cs="Times New Roman"/>
          <w:lang w:val="en-US"/>
        </w:rPr>
        <w:t xml:space="preserve">For estimation of cell size, tissue sections were stained with DAPI, the number of positive cells in 5-8 fields (100x magnification) counted, and divided by the tissue area (ImageJ). </w:t>
      </w:r>
    </w:p>
    <w:p w14:paraId="5A31FFEB" w14:textId="77777777" w:rsidR="00A976B9" w:rsidRPr="009061F1" w:rsidRDefault="00A976B9" w:rsidP="00A976B9">
      <w:pPr>
        <w:spacing w:line="480" w:lineRule="auto"/>
        <w:jc w:val="both"/>
        <w:rPr>
          <w:rFonts w:ascii="Times New Roman" w:hAnsi="Times New Roman" w:cs="Times New Roman"/>
          <w:b/>
          <w:lang w:val="en-US"/>
        </w:rPr>
      </w:pPr>
    </w:p>
    <w:p w14:paraId="2D222EAC" w14:textId="77777777" w:rsidR="00FC7EBB" w:rsidRPr="009061F1" w:rsidRDefault="00FC7EBB" w:rsidP="00A976B9">
      <w:pPr>
        <w:spacing w:line="480" w:lineRule="auto"/>
        <w:jc w:val="both"/>
        <w:rPr>
          <w:rFonts w:ascii="Times New Roman" w:hAnsi="Times New Roman" w:cs="Times New Roman"/>
          <w:b/>
          <w:i/>
          <w:lang w:val="en-US"/>
        </w:rPr>
      </w:pPr>
    </w:p>
    <w:p w14:paraId="13654ADD" w14:textId="77777777" w:rsidR="00FC7EBB" w:rsidRPr="009061F1" w:rsidRDefault="00FC7EBB" w:rsidP="00A976B9">
      <w:pPr>
        <w:spacing w:line="480" w:lineRule="auto"/>
        <w:jc w:val="both"/>
        <w:rPr>
          <w:rFonts w:ascii="Times New Roman" w:hAnsi="Times New Roman" w:cs="Times New Roman"/>
          <w:b/>
          <w:i/>
          <w:lang w:val="en-US"/>
        </w:rPr>
      </w:pPr>
    </w:p>
    <w:p w14:paraId="4B33CC56" w14:textId="77777777" w:rsidR="00A976B9" w:rsidRPr="009061F1" w:rsidRDefault="00A976B9" w:rsidP="00A976B9">
      <w:pPr>
        <w:spacing w:line="480" w:lineRule="auto"/>
        <w:jc w:val="both"/>
        <w:rPr>
          <w:rFonts w:ascii="Times New Roman" w:hAnsi="Times New Roman" w:cs="Times New Roman"/>
          <w:b/>
          <w:i/>
          <w:lang w:val="en-US"/>
        </w:rPr>
      </w:pPr>
      <w:r w:rsidRPr="009061F1">
        <w:rPr>
          <w:rFonts w:ascii="Times New Roman" w:hAnsi="Times New Roman" w:cs="Times New Roman"/>
          <w:b/>
          <w:i/>
          <w:lang w:val="en-US"/>
        </w:rPr>
        <w:lastRenderedPageBreak/>
        <w:t>Glucose Tolerance Test</w:t>
      </w:r>
    </w:p>
    <w:p w14:paraId="1D32E3A6" w14:textId="4CB69074" w:rsidR="00A976B9" w:rsidRPr="009061F1" w:rsidRDefault="00A976B9" w:rsidP="00A976B9">
      <w:pPr>
        <w:spacing w:line="480" w:lineRule="auto"/>
        <w:jc w:val="both"/>
        <w:rPr>
          <w:rFonts w:ascii="Times New Roman" w:hAnsi="Times New Roman" w:cs="Times New Roman"/>
          <w:bCs/>
        </w:rPr>
      </w:pPr>
      <w:r w:rsidRPr="009061F1">
        <w:rPr>
          <w:rFonts w:ascii="Times New Roman" w:hAnsi="Times New Roman" w:cs="Times New Roman"/>
          <w:lang w:val="en-US"/>
        </w:rPr>
        <w:t>Rictor</w:t>
      </w:r>
      <w:r w:rsidR="00DE22E9" w:rsidRPr="009061F1">
        <w:rPr>
          <w:rFonts w:ascii="Times New Roman" w:hAnsi="Times New Roman" w:cs="Times New Roman"/>
          <w:vertAlign w:val="superscript"/>
          <w:lang w:val="en-US"/>
        </w:rPr>
        <w:t>wt/wt</w:t>
      </w:r>
      <w:r w:rsidR="00DE22E9" w:rsidRPr="009061F1">
        <w:rPr>
          <w:rFonts w:ascii="Times New Roman" w:hAnsi="Times New Roman" w:cs="Times New Roman"/>
          <w:lang w:val="en-US"/>
        </w:rPr>
        <w:t xml:space="preserve"> </w:t>
      </w:r>
      <w:r w:rsidRPr="009061F1">
        <w:rPr>
          <w:rFonts w:ascii="Times New Roman" w:hAnsi="Times New Roman" w:cs="Times New Roman"/>
          <w:lang w:val="en-US"/>
        </w:rPr>
        <w:t>and Rictor</w:t>
      </w:r>
      <w:r w:rsidRPr="009061F1">
        <w:rPr>
          <w:rFonts w:ascii="Times New Roman" w:hAnsi="Times New Roman" w:cs="Times New Roman"/>
          <w:vertAlign w:val="superscript"/>
          <w:lang w:val="en-US"/>
        </w:rPr>
        <w:t>Δ/Δ</w:t>
      </w:r>
      <w:r w:rsidRPr="009061F1">
        <w:rPr>
          <w:rFonts w:ascii="Times New Roman" w:hAnsi="Times New Roman" w:cs="Times New Roman"/>
          <w:lang w:val="en-US"/>
        </w:rPr>
        <w:t xml:space="preserve"> mice were fasted for 6 hours, and a basal blood glucose reading taken from tail bleed using </w:t>
      </w:r>
      <w:proofErr w:type="spellStart"/>
      <w:r w:rsidRPr="009061F1">
        <w:rPr>
          <w:rFonts w:ascii="Times New Roman" w:hAnsi="Times New Roman" w:cs="Times New Roman"/>
          <w:lang w:val="en-US"/>
        </w:rPr>
        <w:t>Accu-Chek</w:t>
      </w:r>
      <w:proofErr w:type="spellEnd"/>
      <w:r w:rsidRPr="009061F1">
        <w:rPr>
          <w:rFonts w:ascii="Times New Roman" w:hAnsi="Times New Roman" w:cs="Times New Roman"/>
          <w:lang w:val="en-US"/>
        </w:rPr>
        <w:t xml:space="preserve"> Test strips and meter </w:t>
      </w:r>
      <w:r w:rsidRPr="009061F1">
        <w:rPr>
          <w:rFonts w:ascii="Times New Roman" w:hAnsi="Times New Roman" w:cs="Times New Roman"/>
          <w:bCs/>
        </w:rPr>
        <w:t>(Roche)</w:t>
      </w:r>
      <w:r w:rsidRPr="009061F1">
        <w:rPr>
          <w:rFonts w:ascii="Times New Roman" w:hAnsi="Times New Roman" w:cs="Times New Roman"/>
          <w:lang w:val="en-US"/>
        </w:rPr>
        <w:t>.  Mice were dosed orally with 3g/kg glucose, and blood glucose monitored every 15-30 minutes for 120 minutes post-gavage.</w:t>
      </w:r>
    </w:p>
    <w:p w14:paraId="44541A11" w14:textId="77777777" w:rsidR="00913C8A" w:rsidRPr="009061F1" w:rsidRDefault="00913C8A" w:rsidP="00913C8A">
      <w:pPr>
        <w:spacing w:line="480" w:lineRule="auto"/>
        <w:jc w:val="both"/>
        <w:rPr>
          <w:rFonts w:ascii="Times New Roman" w:hAnsi="Times New Roman" w:cs="Times New Roman"/>
          <w:b/>
          <w:lang w:val="en-US"/>
        </w:rPr>
      </w:pPr>
    </w:p>
    <w:p w14:paraId="6978D1F2" w14:textId="77777777" w:rsidR="00913C8A" w:rsidRPr="009061F1" w:rsidRDefault="00913C8A" w:rsidP="00913C8A">
      <w:pPr>
        <w:spacing w:line="480" w:lineRule="auto"/>
        <w:jc w:val="both"/>
        <w:rPr>
          <w:rFonts w:ascii="Times New Roman" w:hAnsi="Times New Roman" w:cs="Times New Roman"/>
          <w:b/>
          <w:i/>
          <w:lang w:val="en-US"/>
        </w:rPr>
      </w:pPr>
      <w:r w:rsidRPr="009061F1">
        <w:rPr>
          <w:rFonts w:ascii="Times New Roman" w:hAnsi="Times New Roman" w:cs="Times New Roman"/>
          <w:b/>
          <w:i/>
          <w:lang w:val="en-US"/>
        </w:rPr>
        <w:t>Histology</w:t>
      </w:r>
    </w:p>
    <w:p w14:paraId="5B1B0D99" w14:textId="77777777" w:rsidR="00913C8A" w:rsidRPr="009061F1" w:rsidRDefault="00913C8A" w:rsidP="00913C8A">
      <w:pPr>
        <w:spacing w:line="480" w:lineRule="auto"/>
        <w:jc w:val="both"/>
        <w:rPr>
          <w:rFonts w:ascii="Times New Roman" w:hAnsi="Times New Roman" w:cs="Times New Roman"/>
          <w:lang w:val="en-US"/>
        </w:rPr>
      </w:pPr>
      <w:r w:rsidRPr="009061F1">
        <w:rPr>
          <w:rFonts w:ascii="Times New Roman" w:hAnsi="Times New Roman" w:cs="Times New Roman"/>
          <w:lang w:val="en-US"/>
        </w:rPr>
        <w:t xml:space="preserve">The quadchrome consists of a hybrid protocol derived from Sirius Red staining for collagen and Alcian Blue staining for mucin. Briefly, slides were rehydrated through a graded alcohol series to distilled water. They were then incubated sequentially in Weigert’s Hematoxylin for one hour, Sirius Red for one hour, and Alcian Blue for 30 minutes, with rapid washes in acidified water (15 dips in 0.5% acetic acid) </w:t>
      </w:r>
      <w:proofErr w:type="gramStart"/>
      <w:r w:rsidRPr="009061F1">
        <w:rPr>
          <w:rFonts w:ascii="Times New Roman" w:hAnsi="Times New Roman" w:cs="Times New Roman"/>
          <w:lang w:val="en-US"/>
        </w:rPr>
        <w:t>after each incubation</w:t>
      </w:r>
      <w:proofErr w:type="gramEnd"/>
      <w:r w:rsidRPr="009061F1">
        <w:rPr>
          <w:rFonts w:ascii="Times New Roman" w:hAnsi="Times New Roman" w:cs="Times New Roman"/>
          <w:lang w:val="en-US"/>
        </w:rPr>
        <w:t>. In this stain, collagen appears bright red, mucin is blue, nuclei are black, and cytoplasm is a weak yellow.</w:t>
      </w:r>
      <w:r w:rsidR="00A976B9" w:rsidRPr="009061F1">
        <w:rPr>
          <w:rFonts w:ascii="Times New Roman" w:hAnsi="Times New Roman" w:cs="Times New Roman"/>
          <w:lang w:val="en-US"/>
        </w:rPr>
        <w:t xml:space="preserve"> </w:t>
      </w:r>
      <w:r w:rsidRPr="009061F1">
        <w:rPr>
          <w:rFonts w:ascii="Times New Roman" w:hAnsi="Times New Roman" w:cs="Times New Roman"/>
          <w:i/>
          <w:lang w:val="en-US"/>
        </w:rPr>
        <w:t>Quantification</w:t>
      </w:r>
      <w:r w:rsidRPr="009061F1">
        <w:rPr>
          <w:rFonts w:ascii="Times New Roman" w:hAnsi="Times New Roman" w:cs="Times New Roman"/>
          <w:lang w:val="en-US"/>
        </w:rPr>
        <w:t>: Four images were quantified per section representing 1) the area of greatest neoplastic progression, 2) the area of lowest neoplastic progression, and 3,4) areas of the pancreas that were consistent with the average progression for that tissue section. Acini, ducts, PanINs, ADM lesions, and stromal tissue not including blood vessels were manually outlined using ImageJ software and are graphed as the percentage area of all areas quantified.</w:t>
      </w:r>
    </w:p>
    <w:p w14:paraId="37E59ADF" w14:textId="77777777" w:rsidR="00913C8A" w:rsidRPr="009061F1" w:rsidRDefault="00913C8A" w:rsidP="00913C8A">
      <w:pPr>
        <w:spacing w:line="480" w:lineRule="auto"/>
        <w:jc w:val="both"/>
        <w:rPr>
          <w:rFonts w:ascii="Times New Roman" w:hAnsi="Times New Roman" w:cs="Times New Roman"/>
          <w:lang w:val="en-US"/>
        </w:rPr>
      </w:pPr>
    </w:p>
    <w:p w14:paraId="7E733340" w14:textId="77777777" w:rsidR="00913C8A" w:rsidRPr="009061F1" w:rsidRDefault="00E53797" w:rsidP="00913C8A">
      <w:pPr>
        <w:spacing w:line="480" w:lineRule="auto"/>
        <w:jc w:val="both"/>
        <w:rPr>
          <w:rFonts w:ascii="Times New Roman" w:hAnsi="Times New Roman" w:cs="Times New Roman"/>
          <w:b/>
          <w:i/>
          <w:lang w:val="en-US"/>
        </w:rPr>
      </w:pPr>
      <w:r w:rsidRPr="009061F1">
        <w:rPr>
          <w:rFonts w:ascii="Times New Roman" w:hAnsi="Times New Roman" w:cs="Times New Roman"/>
          <w:b/>
          <w:i/>
          <w:lang w:val="en-US"/>
        </w:rPr>
        <w:t>Immunohistochemistry</w:t>
      </w:r>
    </w:p>
    <w:p w14:paraId="24822114" w14:textId="4CABE15B" w:rsidR="00913C8A" w:rsidRPr="009061F1" w:rsidRDefault="00913C8A" w:rsidP="00913C8A">
      <w:pPr>
        <w:spacing w:line="480" w:lineRule="auto"/>
        <w:jc w:val="both"/>
        <w:rPr>
          <w:rFonts w:ascii="Times New Roman" w:hAnsi="Times New Roman" w:cs="Times New Roman"/>
          <w:lang w:val="en-US"/>
        </w:rPr>
      </w:pPr>
      <w:r w:rsidRPr="009061F1">
        <w:rPr>
          <w:rFonts w:ascii="Times New Roman" w:hAnsi="Times New Roman" w:cs="Times New Roman"/>
          <w:lang w:val="en-US"/>
        </w:rPr>
        <w:t>4- or 5µm formalin-fixed paraffin-embedded (FFPE) sections were deparaffinized and rehydrated by passage through Xylene and a series of graded alcohols. Endogenous peroxidase activity was quenched in 3% hydrogen peroxide, and antigen retrieval was performed using citrate buffer, pH6. Sections were blocked in 5% serum, and then incubated with primary antibody. Sections were incubated in secondary antibody (Vectastain ABC system) and staining visualized using 3,3′-diaminobenzidine tetrahydrochloride (DAB) or NovaRed.</w:t>
      </w:r>
      <w:r w:rsidR="003858B9">
        <w:rPr>
          <w:rFonts w:ascii="Times New Roman" w:hAnsi="Times New Roman" w:cs="Times New Roman"/>
          <w:lang w:val="en-US"/>
        </w:rPr>
        <w:t xml:space="preserve"> </w:t>
      </w:r>
      <w:r w:rsidR="003858B9" w:rsidRPr="003858B9">
        <w:rPr>
          <w:rFonts w:ascii="Times New Roman" w:hAnsi="Times New Roman" w:cs="Times New Roman"/>
          <w:lang w:val="en-US"/>
        </w:rPr>
        <w:t>For insulin staining, a FITC-conjugated donkey anti-guinea pig secondary antibody (Jackson Immuno, 1:500) was used.  Samples were mounted with DAPI containing hard-set (Vector) and observed with a Nikon Eclipse E400 microscope.</w:t>
      </w:r>
      <w:bookmarkStart w:id="1" w:name="_GoBack"/>
      <w:bookmarkEnd w:id="1"/>
    </w:p>
    <w:p w14:paraId="2F3BB570" w14:textId="77777777" w:rsidR="00913C8A" w:rsidRPr="009061F1" w:rsidRDefault="00913C8A" w:rsidP="00913C8A">
      <w:pPr>
        <w:spacing w:line="480" w:lineRule="auto"/>
        <w:jc w:val="both"/>
        <w:rPr>
          <w:rFonts w:ascii="Times New Roman" w:hAnsi="Times New Roman" w:cs="Times New Roman"/>
          <w:lang w:val="en-US"/>
        </w:rPr>
      </w:pPr>
    </w:p>
    <w:p w14:paraId="41DEE537" w14:textId="77777777" w:rsidR="00FC7EBB" w:rsidRPr="009061F1" w:rsidRDefault="00FC7EBB" w:rsidP="00FC7EBB">
      <w:pPr>
        <w:spacing w:line="480" w:lineRule="auto"/>
        <w:contextualSpacing/>
        <w:jc w:val="both"/>
        <w:rPr>
          <w:rFonts w:ascii="Times New Roman" w:hAnsi="Times New Roman" w:cs="Times New Roman"/>
          <w:b/>
          <w:bCs/>
          <w:i/>
          <w:lang w:val="en-US"/>
        </w:rPr>
      </w:pPr>
      <w:r w:rsidRPr="009061F1">
        <w:rPr>
          <w:rFonts w:ascii="Times New Roman" w:hAnsi="Times New Roman" w:cs="Times New Roman"/>
          <w:b/>
          <w:bCs/>
          <w:i/>
          <w:lang w:val="en-US"/>
        </w:rPr>
        <w:t>Primary PanIN cell culture experiments</w:t>
      </w:r>
    </w:p>
    <w:p w14:paraId="1F0C51F7" w14:textId="77777777" w:rsidR="00FC7EBB" w:rsidRPr="009061F1" w:rsidRDefault="00FC7EBB" w:rsidP="00FC7EBB">
      <w:pPr>
        <w:spacing w:line="480" w:lineRule="auto"/>
        <w:jc w:val="both"/>
        <w:rPr>
          <w:rFonts w:ascii="Times New Roman" w:hAnsi="Times New Roman" w:cs="Times New Roman"/>
          <w:lang w:val="en-US"/>
        </w:rPr>
      </w:pPr>
      <w:r w:rsidRPr="009061F1">
        <w:rPr>
          <w:rFonts w:ascii="Times New Roman" w:hAnsi="Times New Roman" w:cs="Times New Roman"/>
          <w:lang w:val="en-US"/>
        </w:rPr>
        <w:t xml:space="preserve">Primary PanIN lines (isolated in the </w:t>
      </w:r>
      <w:proofErr w:type="spellStart"/>
      <w:r w:rsidRPr="009061F1">
        <w:rPr>
          <w:rFonts w:ascii="Times New Roman" w:hAnsi="Times New Roman" w:cs="Times New Roman"/>
          <w:lang w:val="en-US"/>
        </w:rPr>
        <w:t>Bardeesy</w:t>
      </w:r>
      <w:proofErr w:type="spellEnd"/>
      <w:r w:rsidRPr="009061F1">
        <w:rPr>
          <w:rFonts w:ascii="Times New Roman" w:hAnsi="Times New Roman" w:cs="Times New Roman"/>
          <w:lang w:val="en-US"/>
        </w:rPr>
        <w:t xml:space="preserve"> lab) </w:t>
      </w:r>
      <w:r w:rsidRPr="009061F1">
        <w:rPr>
          <w:rFonts w:ascii="Times New Roman" w:hAnsi="Times New Roman" w:cs="Times New Roman"/>
          <w:lang w:val="en-US"/>
        </w:rPr>
        <w:fldChar w:fldCharType="begin">
          <w:fldData xml:space="preserve">PEVuZE5vdGU+PENpdGU+PEF1dGhvcj5Db3Jjb3JhbjwvQXV0aG9yPjxZZWFyPjIwMTE8L1llYXI+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</w:fldData>
        </w:fldChar>
      </w:r>
      <w:r w:rsidRPr="009061F1">
        <w:rPr>
          <w:rFonts w:ascii="Times New Roman" w:hAnsi="Times New Roman" w:cs="Times New Roman"/>
          <w:lang w:val="en-US"/>
        </w:rPr>
        <w:instrText xml:space="preserve"> ADDIN EN.CITE </w:instrText>
      </w:r>
      <w:r w:rsidRPr="009061F1">
        <w:rPr>
          <w:rFonts w:ascii="Times New Roman" w:hAnsi="Times New Roman" w:cs="Times New Roman"/>
          <w:lang w:val="en-US"/>
        </w:rPr>
        <w:fldChar w:fldCharType="begin">
          <w:fldData xml:space="preserve">PEVuZE5vdGU+PENpdGU+PEF1dGhvcj5Db3Jjb3JhbjwvQXV0aG9yPjxZZWFyPjIwMTE8L1llYXI+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</w:fldData>
        </w:fldChar>
      </w:r>
      <w:r w:rsidRPr="009061F1">
        <w:rPr>
          <w:rFonts w:ascii="Times New Roman" w:hAnsi="Times New Roman" w:cs="Times New Roman"/>
          <w:lang w:val="en-US"/>
        </w:rPr>
        <w:instrText xml:space="preserve"> ADDIN EN.CITE.DATA </w:instrText>
      </w:r>
      <w:r w:rsidRPr="009061F1">
        <w:rPr>
          <w:rFonts w:ascii="Times New Roman" w:hAnsi="Times New Roman" w:cs="Times New Roman"/>
          <w:lang w:val="en-US"/>
        </w:rPr>
      </w:r>
      <w:r w:rsidRPr="009061F1">
        <w:rPr>
          <w:rFonts w:ascii="Times New Roman" w:hAnsi="Times New Roman" w:cs="Times New Roman"/>
          <w:lang w:val="en-US"/>
        </w:rPr>
        <w:fldChar w:fldCharType="end"/>
      </w:r>
      <w:r w:rsidRPr="009061F1">
        <w:rPr>
          <w:rFonts w:ascii="Times New Roman" w:hAnsi="Times New Roman" w:cs="Times New Roman"/>
          <w:lang w:val="en-US"/>
        </w:rPr>
      </w:r>
      <w:r w:rsidRPr="009061F1">
        <w:rPr>
          <w:rFonts w:ascii="Times New Roman" w:hAnsi="Times New Roman" w:cs="Times New Roman"/>
          <w:lang w:val="en-US"/>
        </w:rPr>
        <w:fldChar w:fldCharType="separate"/>
      </w:r>
      <w:r w:rsidRPr="009061F1">
        <w:rPr>
          <w:rFonts w:ascii="Times New Roman" w:hAnsi="Times New Roman" w:cs="Times New Roman"/>
          <w:noProof/>
          <w:lang w:val="en-US"/>
        </w:rPr>
        <w:t>(29)</w:t>
      </w:r>
      <w:r w:rsidRPr="009061F1">
        <w:rPr>
          <w:rFonts w:ascii="Times New Roman" w:hAnsi="Times New Roman" w:cs="Times New Roman"/>
          <w:lang w:val="en-US"/>
        </w:rPr>
        <w:fldChar w:fldCharType="end"/>
      </w:r>
      <w:r w:rsidRPr="009061F1">
        <w:rPr>
          <w:rFonts w:ascii="Times New Roman" w:hAnsi="Times New Roman" w:cs="Times New Roman"/>
          <w:lang w:val="en-US"/>
        </w:rPr>
        <w:t xml:space="preserve"> were grown on Laminin-coated plates as previously described </w:t>
      </w:r>
      <w:r w:rsidRPr="009061F1">
        <w:rPr>
          <w:rFonts w:ascii="Times New Roman" w:hAnsi="Times New Roman" w:cs="Times New Roman"/>
          <w:lang w:val="en-US"/>
        </w:rPr>
        <w:fldChar w:fldCharType="begin">
          <w:fldData xml:space="preserve">PEVuZE5vdGU+PENpdGU+PEF1dGhvcj5TY2hyZWliZXI8L0F1dGhvcj48WWVhcj4yMDA0PC9ZZWFy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</w:fldData>
        </w:fldChar>
      </w:r>
      <w:r w:rsidRPr="009061F1">
        <w:rPr>
          <w:rFonts w:ascii="Times New Roman" w:hAnsi="Times New Roman" w:cs="Times New Roman"/>
          <w:lang w:val="en-US"/>
        </w:rPr>
        <w:instrText xml:space="preserve"> ADDIN EN.CITE </w:instrText>
      </w:r>
      <w:r w:rsidRPr="009061F1">
        <w:rPr>
          <w:rFonts w:ascii="Times New Roman" w:hAnsi="Times New Roman" w:cs="Times New Roman"/>
          <w:lang w:val="en-US"/>
        </w:rPr>
        <w:fldChar w:fldCharType="begin">
          <w:fldData xml:space="preserve">PEVuZE5vdGU+PENpdGU+PEF1dGhvcj5TY2hyZWliZXI8L0F1dGhvcj48WWVhcj4yMDA0PC9ZZWFy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</w:fldData>
        </w:fldChar>
      </w:r>
      <w:r w:rsidRPr="009061F1">
        <w:rPr>
          <w:rFonts w:ascii="Times New Roman" w:hAnsi="Times New Roman" w:cs="Times New Roman"/>
          <w:lang w:val="en-US"/>
        </w:rPr>
        <w:instrText xml:space="preserve"> ADDIN EN.CITE.DATA </w:instrText>
      </w:r>
      <w:r w:rsidRPr="009061F1">
        <w:rPr>
          <w:rFonts w:ascii="Times New Roman" w:hAnsi="Times New Roman" w:cs="Times New Roman"/>
          <w:lang w:val="en-US"/>
        </w:rPr>
      </w:r>
      <w:r w:rsidRPr="009061F1">
        <w:rPr>
          <w:rFonts w:ascii="Times New Roman" w:hAnsi="Times New Roman" w:cs="Times New Roman"/>
          <w:lang w:val="en-US"/>
        </w:rPr>
        <w:fldChar w:fldCharType="end"/>
      </w:r>
      <w:r w:rsidRPr="009061F1">
        <w:rPr>
          <w:rFonts w:ascii="Times New Roman" w:hAnsi="Times New Roman" w:cs="Times New Roman"/>
          <w:lang w:val="en-US"/>
        </w:rPr>
      </w:r>
      <w:r w:rsidRPr="009061F1">
        <w:rPr>
          <w:rFonts w:ascii="Times New Roman" w:hAnsi="Times New Roman" w:cs="Times New Roman"/>
          <w:lang w:val="en-US"/>
        </w:rPr>
        <w:fldChar w:fldCharType="separate"/>
      </w:r>
      <w:r w:rsidRPr="009061F1">
        <w:rPr>
          <w:rFonts w:ascii="Times New Roman" w:hAnsi="Times New Roman" w:cs="Times New Roman"/>
          <w:noProof/>
          <w:lang w:val="en-US"/>
        </w:rPr>
        <w:t>(30)</w:t>
      </w:r>
      <w:r w:rsidRPr="009061F1">
        <w:rPr>
          <w:rFonts w:ascii="Times New Roman" w:hAnsi="Times New Roman" w:cs="Times New Roman"/>
          <w:lang w:val="en-US"/>
        </w:rPr>
        <w:fldChar w:fldCharType="end"/>
      </w:r>
      <w:r w:rsidRPr="009061F1">
        <w:rPr>
          <w:rFonts w:ascii="Times New Roman" w:hAnsi="Times New Roman" w:cs="Times New Roman"/>
          <w:lang w:val="en-US"/>
        </w:rPr>
        <w:t>. Cells were infected twice at 5h intervals with lentiviruses encoding Rictor or GFP-targeting shRNAs (Table S2), plated at a density of 2.7x10</w:t>
      </w:r>
      <w:r w:rsidRPr="009061F1">
        <w:rPr>
          <w:rFonts w:ascii="Times New Roman" w:hAnsi="Times New Roman" w:cs="Times New Roman"/>
          <w:vertAlign w:val="superscript"/>
          <w:lang w:val="en-US"/>
        </w:rPr>
        <w:t>4</w:t>
      </w:r>
      <w:r w:rsidRPr="009061F1">
        <w:rPr>
          <w:rFonts w:ascii="Times New Roman" w:hAnsi="Times New Roman" w:cs="Times New Roman"/>
          <w:lang w:val="en-US"/>
        </w:rPr>
        <w:t xml:space="preserve"> cells/well in 6-well plates. For protein lysates, cells were plated at 1.3x10</w:t>
      </w:r>
      <w:r w:rsidRPr="009061F1">
        <w:rPr>
          <w:rFonts w:ascii="Times New Roman" w:hAnsi="Times New Roman" w:cs="Times New Roman"/>
          <w:vertAlign w:val="superscript"/>
          <w:lang w:val="en-US"/>
        </w:rPr>
        <w:t>5</w:t>
      </w:r>
      <w:r w:rsidRPr="009061F1">
        <w:rPr>
          <w:rFonts w:ascii="Times New Roman" w:hAnsi="Times New Roman" w:cs="Times New Roman"/>
          <w:lang w:val="en-US"/>
        </w:rPr>
        <w:t xml:space="preserve"> cells/10cm dish. </w:t>
      </w:r>
    </w:p>
    <w:p w14:paraId="36B1222F" w14:textId="77777777" w:rsidR="00FC7EBB" w:rsidRPr="009061F1" w:rsidRDefault="00FC7EBB" w:rsidP="00FC7EBB">
      <w:pPr>
        <w:spacing w:line="480" w:lineRule="auto"/>
        <w:jc w:val="both"/>
        <w:rPr>
          <w:rFonts w:ascii="Times New Roman" w:hAnsi="Times New Roman" w:cs="Times New Roman"/>
          <w:lang w:val="en-US"/>
        </w:rPr>
      </w:pPr>
      <w:r w:rsidRPr="009061F1">
        <w:rPr>
          <w:rFonts w:ascii="Times New Roman" w:hAnsi="Times New Roman" w:cs="Times New Roman"/>
          <w:i/>
          <w:lang w:val="en-US"/>
        </w:rPr>
        <w:t>Proliferation assay</w:t>
      </w:r>
      <w:r w:rsidRPr="009061F1">
        <w:rPr>
          <w:rFonts w:ascii="Times New Roman" w:hAnsi="Times New Roman" w:cs="Times New Roman"/>
          <w:lang w:val="en-US"/>
        </w:rPr>
        <w:t>: Viable cells were counted using trypan blue exclusion.  Log</w:t>
      </w:r>
      <w:r w:rsidRPr="009061F1">
        <w:rPr>
          <w:rFonts w:ascii="Times New Roman" w:hAnsi="Times New Roman" w:cs="Times New Roman"/>
          <w:vertAlign w:val="subscript"/>
          <w:lang w:val="en-US"/>
        </w:rPr>
        <w:t>2</w:t>
      </w:r>
      <w:r w:rsidRPr="009061F1">
        <w:rPr>
          <w:rFonts w:ascii="Times New Roman" w:hAnsi="Times New Roman" w:cs="Times New Roman"/>
          <w:lang w:val="en-US"/>
        </w:rPr>
        <w:t xml:space="preserve"> of cell numbers/well were plotted against time and doubling time was derived from the inverse slope. Differences in doubling time were determined by analysis of covariance (Prism Graphpad).</w:t>
      </w:r>
    </w:p>
    <w:p w14:paraId="0E1A3EBF" w14:textId="79C2F070" w:rsidR="00BA3DFE" w:rsidRPr="009061F1" w:rsidRDefault="00913C8A" w:rsidP="00A976B9">
      <w:pPr>
        <w:spacing w:line="480" w:lineRule="auto"/>
        <w:contextualSpacing/>
        <w:jc w:val="both"/>
        <w:rPr>
          <w:rFonts w:ascii="Times New Roman" w:hAnsi="Times New Roman" w:cs="Times New Roman"/>
          <w:b/>
          <w:i/>
          <w:lang w:val="en-US"/>
        </w:rPr>
      </w:pPr>
      <w:r w:rsidRPr="009061F1">
        <w:rPr>
          <w:rFonts w:ascii="Times New Roman" w:hAnsi="Times New Roman" w:cs="Times New Roman"/>
          <w:i/>
          <w:lang w:val="en-US"/>
        </w:rPr>
        <w:t>Senescence associated</w:t>
      </w:r>
      <w:r w:rsidRPr="009061F1">
        <w:rPr>
          <w:rFonts w:ascii="Times New Roman" w:hAnsi="Times New Roman" w:cs="Times New Roman"/>
          <w:lang w:val="en-US"/>
        </w:rPr>
        <w:t xml:space="preserve"> </w:t>
      </w:r>
      <w:r w:rsidRPr="009061F1">
        <w:rPr>
          <w:rFonts w:ascii="Times New Roman" w:eastAsia="ＭＳ 明朝" w:hAnsi="Times New Roman" w:cs="Times New Roman"/>
          <w:i/>
          <w:lang w:val="en-US"/>
        </w:rPr>
        <w:t>β</w:t>
      </w:r>
      <w:r w:rsidRPr="009061F1">
        <w:rPr>
          <w:rFonts w:ascii="Times New Roman" w:hAnsi="Times New Roman" w:cs="Times New Roman"/>
          <w:i/>
          <w:lang w:val="en-US"/>
        </w:rPr>
        <w:t>-galactosidase staining of PanIN cell lines</w:t>
      </w:r>
      <w:r w:rsidR="00FC7EBB" w:rsidRPr="009061F1">
        <w:rPr>
          <w:rFonts w:ascii="Times New Roman" w:hAnsi="Times New Roman" w:cs="Times New Roman"/>
          <w:i/>
          <w:lang w:val="en-US"/>
        </w:rPr>
        <w:t>:</w:t>
      </w:r>
      <w:r w:rsidR="00FC7EBB" w:rsidRPr="009061F1">
        <w:rPr>
          <w:rFonts w:ascii="Times New Roman" w:hAnsi="Times New Roman" w:cs="Times New Roman"/>
          <w:b/>
          <w:i/>
          <w:lang w:val="en-US"/>
        </w:rPr>
        <w:t xml:space="preserve"> </w:t>
      </w:r>
      <w:r w:rsidRPr="009061F1">
        <w:rPr>
          <w:rFonts w:ascii="Times New Roman" w:hAnsi="Times New Roman" w:cs="Times New Roman"/>
          <w:lang w:val="en-US"/>
        </w:rPr>
        <w:t xml:space="preserve">Cells were fixed in PBS containing 2% formaldehyde and 0.2% glutaraldehyde for 10 min at RT, stained (40mM Citric acid 0.1M/sodium phosphate 0.2M buffer pH 6.0, 5mM potassium ferrocynide, 5mM potassium ferricynide, 150mM sodium chloride, 2mM magnesium chloride and </w:t>
      </w:r>
      <w:r w:rsidRPr="009061F1">
        <w:rPr>
          <w:rFonts w:ascii="Times New Roman" w:eastAsia="Times New Roman" w:hAnsi="Times New Roman" w:cs="Times New Roman"/>
          <w:lang w:val="en-US"/>
        </w:rPr>
        <w:t xml:space="preserve">5-bromo-4-chloro-3-indolyl-β-D-galactopyranoside </w:t>
      </w:r>
      <w:r w:rsidRPr="009061F1">
        <w:rPr>
          <w:rFonts w:ascii="Times New Roman" w:hAnsi="Times New Roman" w:cs="Times New Roman"/>
          <w:lang w:val="en-US"/>
        </w:rPr>
        <w:t>1mg/ml in water) for 16 hours at 37˚C and counterstained with nuclear fast red (Sigma</w:t>
      </w:r>
      <w:r w:rsidRPr="009061F1">
        <w:rPr>
          <w:rFonts w:ascii="Times New Roman" w:eastAsia="Times New Roman" w:hAnsi="Times New Roman" w:cs="Times New Roman"/>
          <w:lang w:val="en-US"/>
        </w:rPr>
        <w:t>).</w:t>
      </w:r>
    </w:p>
    <w:p w14:paraId="5C8D3A64" w14:textId="77777777" w:rsidR="00FC7EBB" w:rsidRPr="009061F1" w:rsidRDefault="00FC7EBB" w:rsidP="00A976B9">
      <w:pPr>
        <w:spacing w:line="480" w:lineRule="auto"/>
        <w:contextualSpacing/>
        <w:jc w:val="both"/>
        <w:rPr>
          <w:rFonts w:ascii="Times New Roman" w:eastAsia="Times New Roman" w:hAnsi="Times New Roman" w:cs="Times New Roman"/>
          <w:lang w:val="en-US"/>
        </w:rPr>
      </w:pPr>
    </w:p>
    <w:p w14:paraId="1FE5E9B9" w14:textId="77777777" w:rsidR="00BA3DFE" w:rsidRPr="009061F1" w:rsidRDefault="00BA3DFE" w:rsidP="00BA3DFE">
      <w:pPr>
        <w:spacing w:line="480" w:lineRule="auto"/>
        <w:jc w:val="both"/>
        <w:rPr>
          <w:rFonts w:ascii="Times New Roman" w:hAnsi="Times New Roman" w:cs="Times New Roman"/>
          <w:b/>
          <w:i/>
        </w:rPr>
      </w:pPr>
      <w:proofErr w:type="spellStart"/>
      <w:r w:rsidRPr="009061F1">
        <w:rPr>
          <w:rFonts w:ascii="Times New Roman" w:hAnsi="Times New Roman" w:cs="Times New Roman"/>
          <w:b/>
          <w:i/>
        </w:rPr>
        <w:t>Nanostring</w:t>
      </w:r>
      <w:proofErr w:type="spellEnd"/>
      <w:r w:rsidRPr="009061F1">
        <w:rPr>
          <w:rFonts w:ascii="Times New Roman" w:hAnsi="Times New Roman" w:cs="Times New Roman"/>
          <w:b/>
          <w:i/>
        </w:rPr>
        <w:t xml:space="preserve"> </w:t>
      </w:r>
    </w:p>
    <w:p w14:paraId="52442ADC" w14:textId="66D33C06" w:rsidR="00BA3DFE" w:rsidRPr="009061F1" w:rsidRDefault="00BA3DFE" w:rsidP="00BA3DFE">
      <w:pPr>
        <w:spacing w:line="480" w:lineRule="auto"/>
        <w:jc w:val="both"/>
        <w:rPr>
          <w:rFonts w:ascii="Times New Roman" w:hAnsi="Times New Roman" w:cs="Times New Roman"/>
        </w:rPr>
      </w:pPr>
      <w:r w:rsidRPr="009061F1">
        <w:rPr>
          <w:rFonts w:ascii="Times New Roman" w:hAnsi="Times New Roman" w:cs="Times New Roman"/>
        </w:rPr>
        <w:t xml:space="preserve">RNA was isolated from flash frozen pancreas tissue using an RNeasy midi kit from Qiagen.  Gene expression profiling of inflammatory genes was conducted using the </w:t>
      </w:r>
      <w:proofErr w:type="spellStart"/>
      <w:r w:rsidRPr="009061F1">
        <w:rPr>
          <w:rFonts w:ascii="Times New Roman" w:hAnsi="Times New Roman" w:cs="Times New Roman"/>
        </w:rPr>
        <w:t>Nanostring</w:t>
      </w:r>
      <w:proofErr w:type="spellEnd"/>
      <w:r w:rsidRPr="009061F1">
        <w:rPr>
          <w:rFonts w:ascii="Times New Roman" w:hAnsi="Times New Roman" w:cs="Times New Roman"/>
        </w:rPr>
        <w:t xml:space="preserve"> platform with the </w:t>
      </w:r>
      <w:proofErr w:type="spellStart"/>
      <w:r w:rsidRPr="009061F1">
        <w:rPr>
          <w:rFonts w:ascii="Times New Roman" w:hAnsi="Times New Roman" w:cs="Times New Roman"/>
        </w:rPr>
        <w:t>nCounter</w:t>
      </w:r>
      <w:proofErr w:type="spellEnd"/>
      <w:r w:rsidRPr="009061F1">
        <w:rPr>
          <w:rFonts w:ascii="Times New Roman" w:hAnsi="Times New Roman" w:cs="Times New Roman"/>
        </w:rPr>
        <w:t>® Mouse Inflammation v2 probe set.  Raw counts were normalized with six preselected housekeeping genes (</w:t>
      </w:r>
      <w:proofErr w:type="spellStart"/>
      <w:r w:rsidRPr="009061F1">
        <w:rPr>
          <w:rFonts w:ascii="Times New Roman" w:hAnsi="Times New Roman" w:cs="Times New Roman"/>
        </w:rPr>
        <w:t>Cltc</w:t>
      </w:r>
      <w:proofErr w:type="spellEnd"/>
      <w:r w:rsidRPr="009061F1">
        <w:rPr>
          <w:rFonts w:ascii="Times New Roman" w:hAnsi="Times New Roman" w:cs="Times New Roman"/>
        </w:rPr>
        <w:t xml:space="preserve">, Gapdh, </w:t>
      </w:r>
      <w:proofErr w:type="spellStart"/>
      <w:r w:rsidRPr="009061F1">
        <w:rPr>
          <w:rFonts w:ascii="Times New Roman" w:hAnsi="Times New Roman" w:cs="Times New Roman"/>
        </w:rPr>
        <w:t>Gusb</w:t>
      </w:r>
      <w:proofErr w:type="spellEnd"/>
      <w:r w:rsidRPr="009061F1">
        <w:rPr>
          <w:rFonts w:ascii="Times New Roman" w:hAnsi="Times New Roman" w:cs="Times New Roman"/>
        </w:rPr>
        <w:t xml:space="preserve">, </w:t>
      </w:r>
      <w:proofErr w:type="spellStart"/>
      <w:r w:rsidRPr="009061F1">
        <w:rPr>
          <w:rFonts w:ascii="Times New Roman" w:hAnsi="Times New Roman" w:cs="Times New Roman"/>
        </w:rPr>
        <w:t>Hprt</w:t>
      </w:r>
      <w:proofErr w:type="spellEnd"/>
      <w:r w:rsidRPr="009061F1">
        <w:rPr>
          <w:rFonts w:ascii="Times New Roman" w:hAnsi="Times New Roman" w:cs="Times New Roman"/>
        </w:rPr>
        <w:t xml:space="preserve">, Pgk1, and Tubb5) using the </w:t>
      </w:r>
      <w:proofErr w:type="spellStart"/>
      <w:r w:rsidRPr="009061F1">
        <w:rPr>
          <w:rFonts w:ascii="Times New Roman" w:hAnsi="Times New Roman" w:cs="Times New Roman"/>
        </w:rPr>
        <w:t>nSolver</w:t>
      </w:r>
      <w:proofErr w:type="spellEnd"/>
      <w:r w:rsidRPr="009061F1">
        <w:rPr>
          <w:rFonts w:ascii="Times New Roman" w:hAnsi="Times New Roman" w:cs="Times New Roman"/>
        </w:rPr>
        <w:t xml:space="preserve"> software (</w:t>
      </w:r>
      <w:proofErr w:type="spellStart"/>
      <w:r w:rsidRPr="009061F1">
        <w:rPr>
          <w:rFonts w:ascii="Times New Roman" w:hAnsi="Times New Roman" w:cs="Times New Roman"/>
        </w:rPr>
        <w:t>Nanostring</w:t>
      </w:r>
      <w:proofErr w:type="spellEnd"/>
      <w:r w:rsidRPr="009061F1">
        <w:rPr>
          <w:rFonts w:ascii="Times New Roman" w:hAnsi="Times New Roman" w:cs="Times New Roman"/>
        </w:rPr>
        <w:t>, Seattle, WA). To remove the low e</w:t>
      </w:r>
      <w:r w:rsidR="00FC7EBB" w:rsidRPr="009061F1">
        <w:rPr>
          <w:rFonts w:ascii="Times New Roman" w:hAnsi="Times New Roman" w:cs="Times New Roman"/>
        </w:rPr>
        <w:t xml:space="preserve">xpression genes, the sum of </w:t>
      </w:r>
      <w:r w:rsidRPr="009061F1">
        <w:rPr>
          <w:rFonts w:ascii="Times New Roman" w:hAnsi="Times New Roman" w:cs="Times New Roman"/>
        </w:rPr>
        <w:t xml:space="preserve">negative controls of each sample was used as a threshold; genes for which raw counts of fewer than 3 samples were below this threshold were removed from the analysis. </w:t>
      </w:r>
      <w:proofErr w:type="spellStart"/>
      <w:r w:rsidRPr="009061F1">
        <w:rPr>
          <w:rFonts w:ascii="Times New Roman" w:hAnsi="Times New Roman" w:cs="Times New Roman"/>
        </w:rPr>
        <w:t>Heatmaps</w:t>
      </w:r>
      <w:proofErr w:type="spellEnd"/>
      <w:r w:rsidRPr="009061F1">
        <w:rPr>
          <w:rFonts w:ascii="Times New Roman" w:hAnsi="Times New Roman" w:cs="Times New Roman"/>
        </w:rPr>
        <w:t xml:space="preserve"> were produced with log2 expression values using R package </w:t>
      </w:r>
      <w:proofErr w:type="spellStart"/>
      <w:r w:rsidRPr="009061F1">
        <w:rPr>
          <w:rFonts w:ascii="Times New Roman" w:hAnsi="Times New Roman" w:cs="Times New Roman"/>
        </w:rPr>
        <w:t>pheatmap</w:t>
      </w:r>
      <w:proofErr w:type="spellEnd"/>
      <w:r w:rsidRPr="009061F1">
        <w:rPr>
          <w:rFonts w:ascii="Times New Roman" w:hAnsi="Times New Roman" w:cs="Times New Roman"/>
        </w:rPr>
        <w:t xml:space="preserve"> (</w:t>
      </w:r>
      <w:hyperlink r:id="rId5" w:history="1">
        <w:r w:rsidRPr="009061F1">
          <w:rPr>
            <w:rFonts w:ascii="Times New Roman" w:hAnsi="Times New Roman" w:cs="Times New Roman"/>
            <w:u w:val="single" w:color="004AB7"/>
          </w:rPr>
          <w:t>https://cran.r-project.org/web/packages/pheatmap/index.html</w:t>
        </w:r>
      </w:hyperlink>
      <w:r w:rsidRPr="009061F1">
        <w:rPr>
          <w:rFonts w:ascii="Times New Roman" w:hAnsi="Times New Roman" w:cs="Times New Roman"/>
        </w:rPr>
        <w:t>). Genes and samples were shown hierarchically clustered by similarity based on Euclidean distance and the complete linkage aggregation algorithm.</w:t>
      </w:r>
    </w:p>
    <w:p w14:paraId="633EE410" w14:textId="77777777" w:rsidR="00757158" w:rsidRPr="009061F1" w:rsidRDefault="00757158">
      <w:pPr>
        <w:rPr>
          <w:rFonts w:ascii="Times New Roman" w:hAnsi="Times New Roman" w:cs="Times New Roman"/>
        </w:rPr>
      </w:pPr>
    </w:p>
    <w:sectPr w:rsidR="00757158" w:rsidRPr="009061F1" w:rsidSect="00872CFF">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8A"/>
    <w:rsid w:val="00032896"/>
    <w:rsid w:val="00054B32"/>
    <w:rsid w:val="000B7444"/>
    <w:rsid w:val="000C6B4A"/>
    <w:rsid w:val="00127B92"/>
    <w:rsid w:val="001602C0"/>
    <w:rsid w:val="001C6B0C"/>
    <w:rsid w:val="00207D7F"/>
    <w:rsid w:val="00215347"/>
    <w:rsid w:val="002B3945"/>
    <w:rsid w:val="003858B9"/>
    <w:rsid w:val="004A0BB9"/>
    <w:rsid w:val="0055148E"/>
    <w:rsid w:val="005714DA"/>
    <w:rsid w:val="00597E88"/>
    <w:rsid w:val="006232C9"/>
    <w:rsid w:val="00626613"/>
    <w:rsid w:val="00757158"/>
    <w:rsid w:val="007E2780"/>
    <w:rsid w:val="00867A97"/>
    <w:rsid w:val="00872CFF"/>
    <w:rsid w:val="009027A2"/>
    <w:rsid w:val="009061F1"/>
    <w:rsid w:val="00913C8A"/>
    <w:rsid w:val="00935C06"/>
    <w:rsid w:val="00952CB0"/>
    <w:rsid w:val="00975190"/>
    <w:rsid w:val="00A11B4D"/>
    <w:rsid w:val="00A34F72"/>
    <w:rsid w:val="00A976B9"/>
    <w:rsid w:val="00BA3DFE"/>
    <w:rsid w:val="00BC24A6"/>
    <w:rsid w:val="00CB674B"/>
    <w:rsid w:val="00D245E6"/>
    <w:rsid w:val="00D95858"/>
    <w:rsid w:val="00DA244A"/>
    <w:rsid w:val="00DE22E9"/>
    <w:rsid w:val="00E53797"/>
    <w:rsid w:val="00FC7EB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DB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5C0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5C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ran.r-project.org/web/packages/pheatmap/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855</Words>
  <Characters>4977</Characters>
  <Application>Microsoft Macintosh Word</Application>
  <DocSecurity>0</DocSecurity>
  <Lines>87</Lines>
  <Paragraphs>20</Paragraphs>
  <ScaleCrop>false</ScaleCrop>
  <Company>Beatson Institute for Cancer Research</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Morton</dc:creator>
  <cp:keywords/>
  <dc:description/>
  <cp:lastModifiedBy>Jen Morton</cp:lastModifiedBy>
  <cp:revision>3</cp:revision>
  <dcterms:created xsi:type="dcterms:W3CDTF">2016-08-28T17:07:00Z</dcterms:created>
  <dcterms:modified xsi:type="dcterms:W3CDTF">2016-08-28T17:15:00Z</dcterms:modified>
</cp:coreProperties>
</file>