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0EA83" w14:textId="77777777" w:rsidR="00243AA6" w:rsidRPr="00C90B2B" w:rsidRDefault="00243AA6" w:rsidP="00F177AD">
      <w:pPr>
        <w:spacing w:before="100" w:beforeAutospacing="1" w:after="100" w:afterAutospacing="1" w:line="480" w:lineRule="auto"/>
        <w:jc w:val="both"/>
        <w:rPr>
          <w:rFonts w:ascii="Arial" w:hAnsi="Arial" w:cs="Arial"/>
          <w:b/>
          <w:sz w:val="24"/>
          <w:szCs w:val="24"/>
          <w:lang w:val="en-US"/>
        </w:rPr>
      </w:pPr>
      <w:r w:rsidRPr="00C90B2B">
        <w:rPr>
          <w:rFonts w:ascii="Arial" w:hAnsi="Arial" w:cs="Arial"/>
          <w:b/>
          <w:sz w:val="24"/>
          <w:szCs w:val="24"/>
          <w:lang w:val="en-US"/>
        </w:rPr>
        <w:t>Supplementary methods</w:t>
      </w:r>
    </w:p>
    <w:p w14:paraId="1C517FD4" w14:textId="1EB17901" w:rsidR="00243AA6" w:rsidRPr="007C4798" w:rsidRDefault="00143FB7" w:rsidP="00F177AD">
      <w:pPr>
        <w:spacing w:before="100" w:beforeAutospacing="1" w:after="100" w:afterAutospacing="1" w:line="480" w:lineRule="auto"/>
        <w:jc w:val="both"/>
        <w:rPr>
          <w:rFonts w:ascii="Arial" w:hAnsi="Arial" w:cs="Arial"/>
          <w:b/>
          <w:lang w:val="en-US"/>
        </w:rPr>
      </w:pPr>
      <w:r>
        <w:rPr>
          <w:rFonts w:ascii="Arial" w:hAnsi="Arial" w:cs="Arial"/>
          <w:b/>
          <w:lang w:val="en-US"/>
        </w:rPr>
        <w:t>Identification</w:t>
      </w:r>
      <w:r w:rsidRPr="007C4798">
        <w:rPr>
          <w:rFonts w:ascii="Arial" w:hAnsi="Arial" w:cs="Arial"/>
          <w:b/>
          <w:lang w:val="en-US"/>
        </w:rPr>
        <w:t xml:space="preserve"> </w:t>
      </w:r>
      <w:r w:rsidR="00243AA6" w:rsidRPr="007C4798">
        <w:rPr>
          <w:rFonts w:ascii="Arial" w:hAnsi="Arial" w:cs="Arial"/>
          <w:b/>
          <w:lang w:val="en-US"/>
        </w:rPr>
        <w:t>of FGFR2 antibody BAY</w:t>
      </w:r>
      <w:r w:rsidR="00243AA6" w:rsidRPr="007C4798">
        <w:rPr>
          <w:rFonts w:ascii="Arial" w:hAnsi="Arial" w:cs="Arial"/>
          <w:lang w:val="en-US"/>
        </w:rPr>
        <w:t> </w:t>
      </w:r>
      <w:r w:rsidR="00243AA6" w:rsidRPr="007C4798">
        <w:rPr>
          <w:rFonts w:ascii="Arial" w:hAnsi="Arial" w:cs="Arial"/>
          <w:b/>
          <w:lang w:val="en-US"/>
        </w:rPr>
        <w:t>1179470</w:t>
      </w:r>
    </w:p>
    <w:p w14:paraId="7C8FA691" w14:textId="664C43A4" w:rsidR="00306F21" w:rsidRPr="009B263D" w:rsidRDefault="00306F21" w:rsidP="00F177AD">
      <w:pPr>
        <w:spacing w:before="100" w:beforeAutospacing="1" w:after="100" w:afterAutospacing="1" w:line="480" w:lineRule="auto"/>
        <w:jc w:val="both"/>
        <w:rPr>
          <w:rFonts w:ascii="Arial" w:hAnsi="Arial" w:cs="Arial"/>
          <w:lang w:val="en-US"/>
        </w:rPr>
      </w:pPr>
      <w:r w:rsidRPr="007C4798">
        <w:rPr>
          <w:rFonts w:ascii="Arial" w:hAnsi="Arial" w:cs="Arial"/>
          <w:lang w:val="en-US"/>
        </w:rPr>
        <w:t>Antibody lead discovery was carried out by phage display technology using the n-</w:t>
      </w:r>
      <w:proofErr w:type="spellStart"/>
      <w:r w:rsidRPr="007C4798">
        <w:rPr>
          <w:rFonts w:ascii="Arial" w:hAnsi="Arial" w:cs="Arial"/>
          <w:lang w:val="en-US"/>
        </w:rPr>
        <w:t>CoDeR</w:t>
      </w:r>
      <w:proofErr w:type="spellEnd"/>
      <w:r w:rsidRPr="00F4749E">
        <w:rPr>
          <w:rFonts w:ascii="Times New Roman" w:hAnsi="Times New Roman" w:cs="Times New Roman"/>
          <w:vertAlign w:val="superscript"/>
          <w:lang w:val="en-US"/>
        </w:rPr>
        <w:t>®</w:t>
      </w:r>
      <w:r w:rsidRPr="007C4798">
        <w:rPr>
          <w:rFonts w:ascii="Arial" w:hAnsi="Arial" w:cs="Arial"/>
          <w:lang w:val="en-US"/>
        </w:rPr>
        <w:t xml:space="preserve"> Fab library </w:t>
      </w:r>
      <w:r w:rsidRPr="007C4798">
        <w:rPr>
          <w:rFonts w:ascii="Arial" w:hAnsi="Arial" w:cs="Arial"/>
          <w:lang w:val="en-US"/>
        </w:rPr>
        <w:fldChar w:fldCharType="begin">
          <w:fldData xml:space="preserve">PEVuZE5vdGU+PENpdGU+PEF1dGhvcj5DYXJsc3NvbjwvQXV0aG9yPjxZZWFyPjIwMDE8L1llYXI+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=
</w:fldData>
        </w:fldChar>
      </w:r>
      <w:r w:rsidR="00C9784A">
        <w:rPr>
          <w:rFonts w:ascii="Arial" w:hAnsi="Arial" w:cs="Arial"/>
          <w:lang w:val="en-US"/>
        </w:rPr>
        <w:instrText xml:space="preserve"> ADDIN EN.CITE </w:instrText>
      </w:r>
      <w:r w:rsidR="00C9784A">
        <w:rPr>
          <w:rFonts w:ascii="Arial" w:hAnsi="Arial" w:cs="Arial"/>
          <w:lang w:val="en-US"/>
        </w:rPr>
        <w:fldChar w:fldCharType="begin">
          <w:fldData xml:space="preserve">PEVuZE5vdGU+PENpdGU+PEF1dGhvcj5DYXJsc3NvbjwvQXV0aG9yPjxZZWFyPjIwMDE8L1llYXI+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=
</w:fldData>
        </w:fldChar>
      </w:r>
      <w:r w:rsidR="00C9784A">
        <w:rPr>
          <w:rFonts w:ascii="Arial" w:hAnsi="Arial" w:cs="Arial"/>
          <w:lang w:val="en-US"/>
        </w:rPr>
        <w:instrText xml:space="preserve"> ADDIN EN.CITE.DATA </w:instrText>
      </w:r>
      <w:r w:rsidR="00C9784A">
        <w:rPr>
          <w:rFonts w:ascii="Arial" w:hAnsi="Arial" w:cs="Arial"/>
          <w:lang w:val="en-US"/>
        </w:rPr>
      </w:r>
      <w:r w:rsidR="00C9784A">
        <w:rPr>
          <w:rFonts w:ascii="Arial" w:hAnsi="Arial" w:cs="Arial"/>
          <w:lang w:val="en-US"/>
        </w:rPr>
        <w:fldChar w:fldCharType="end"/>
      </w:r>
      <w:r w:rsidRPr="007C4798">
        <w:rPr>
          <w:rFonts w:ascii="Arial" w:hAnsi="Arial" w:cs="Arial"/>
          <w:lang w:val="en-US"/>
        </w:rPr>
      </w:r>
      <w:r w:rsidRPr="007C4798">
        <w:rPr>
          <w:rFonts w:ascii="Arial" w:hAnsi="Arial" w:cs="Arial"/>
          <w:lang w:val="en-US"/>
        </w:rPr>
        <w:fldChar w:fldCharType="separate"/>
      </w:r>
      <w:r>
        <w:rPr>
          <w:rFonts w:ascii="Arial" w:hAnsi="Arial" w:cs="Arial"/>
          <w:noProof/>
          <w:lang w:val="en-US"/>
        </w:rPr>
        <w:t>(1,2)</w:t>
      </w:r>
      <w:r w:rsidRPr="007C4798">
        <w:rPr>
          <w:rFonts w:ascii="Arial" w:hAnsi="Arial" w:cs="Arial"/>
          <w:lang w:val="en-US"/>
        </w:rPr>
        <w:fldChar w:fldCharType="end"/>
      </w:r>
      <w:r>
        <w:rPr>
          <w:rFonts w:ascii="Arial" w:hAnsi="Arial" w:cs="Arial"/>
          <w:lang w:val="en-US"/>
        </w:rPr>
        <w:t xml:space="preserve"> from BioInvent International AB (Lund, Sweden). </w:t>
      </w:r>
      <w:r w:rsidRPr="009B263D">
        <w:rPr>
          <w:rFonts w:ascii="Arial" w:hAnsi="Arial" w:cs="Arial"/>
          <w:lang w:val="en-US"/>
        </w:rPr>
        <w:t>All recombinant proteins used for panning were obtained from R</w:t>
      </w:r>
      <w:r>
        <w:rPr>
          <w:rFonts w:ascii="Arial" w:hAnsi="Arial" w:cs="Arial"/>
          <w:lang w:val="en-US"/>
        </w:rPr>
        <w:t>&amp;</w:t>
      </w:r>
      <w:r w:rsidRPr="009B263D">
        <w:rPr>
          <w:rFonts w:ascii="Arial" w:hAnsi="Arial" w:cs="Arial"/>
          <w:lang w:val="en-US"/>
        </w:rPr>
        <w:t>D Systems as Fc-fusion proteins in carrier</w:t>
      </w:r>
      <w:r>
        <w:rPr>
          <w:rFonts w:ascii="Arial" w:hAnsi="Arial" w:cs="Arial"/>
          <w:lang w:val="en-US"/>
        </w:rPr>
        <w:t>-</w:t>
      </w:r>
      <w:r w:rsidRPr="009B263D">
        <w:rPr>
          <w:rFonts w:ascii="Arial" w:hAnsi="Arial" w:cs="Arial"/>
          <w:lang w:val="en-US"/>
        </w:rPr>
        <w:t>free preparations</w:t>
      </w:r>
      <w:r w:rsidR="00A60AF7">
        <w:rPr>
          <w:rFonts w:ascii="Arial" w:hAnsi="Arial" w:cs="Arial"/>
          <w:lang w:val="en-US"/>
        </w:rPr>
        <w:t>.</w:t>
      </w:r>
      <w:r w:rsidRPr="009B263D">
        <w:rPr>
          <w:rFonts w:ascii="Arial" w:hAnsi="Arial" w:cs="Arial"/>
          <w:lang w:val="en-US"/>
        </w:rPr>
        <w:t xml:space="preserve"> Prior to selection and depletion, proteins were biotinylated using an excess of biotin-LC-NHS (Pierce; Cat. </w:t>
      </w:r>
      <w:proofErr w:type="gramStart"/>
      <w:r w:rsidRPr="009B263D">
        <w:rPr>
          <w:rFonts w:ascii="Arial" w:hAnsi="Arial" w:cs="Arial"/>
          <w:lang w:val="en-US"/>
        </w:rPr>
        <w:t>No. 21347) according to manufacturer</w:t>
      </w:r>
      <w:r w:rsidR="00130ADF">
        <w:rPr>
          <w:rFonts w:ascii="Arial" w:hAnsi="Arial" w:cs="Arial"/>
          <w:lang w:val="en-US"/>
        </w:rPr>
        <w:t>’</w:t>
      </w:r>
      <w:r w:rsidRPr="009B263D">
        <w:rPr>
          <w:rFonts w:ascii="Arial" w:hAnsi="Arial" w:cs="Arial"/>
          <w:lang w:val="en-US"/>
        </w:rPr>
        <w:t>s instructions.</w:t>
      </w:r>
      <w:proofErr w:type="gramEnd"/>
      <w:r w:rsidRPr="009B263D">
        <w:rPr>
          <w:rFonts w:ascii="Arial" w:hAnsi="Arial" w:cs="Arial"/>
          <w:lang w:val="en-US"/>
        </w:rPr>
        <w:t xml:space="preserve"> </w:t>
      </w:r>
      <w:r w:rsidR="00CE7F25">
        <w:rPr>
          <w:rFonts w:ascii="Arial" w:hAnsi="Arial" w:cs="Arial"/>
          <w:lang w:val="en-US"/>
        </w:rPr>
        <w:t>For lead antibody identification, t</w:t>
      </w:r>
      <w:r>
        <w:rPr>
          <w:rFonts w:ascii="Arial" w:hAnsi="Arial" w:cs="Arial"/>
          <w:lang w:val="en-US"/>
        </w:rPr>
        <w:t>hree</w:t>
      </w:r>
      <w:r w:rsidRPr="009B263D">
        <w:rPr>
          <w:rFonts w:ascii="Arial" w:hAnsi="Arial" w:cs="Arial"/>
          <w:lang w:val="en-US"/>
        </w:rPr>
        <w:t xml:space="preserve"> different panning strategies were performed </w:t>
      </w:r>
      <w:r w:rsidR="00CE7F25">
        <w:rPr>
          <w:rFonts w:ascii="Arial" w:hAnsi="Arial" w:cs="Arial"/>
          <w:lang w:val="en-US"/>
        </w:rPr>
        <w:t>using</w:t>
      </w:r>
      <w:r w:rsidR="00CE7F25" w:rsidRPr="009B263D">
        <w:rPr>
          <w:rFonts w:ascii="Arial" w:hAnsi="Arial" w:cs="Arial"/>
          <w:lang w:val="en-US"/>
        </w:rPr>
        <w:t xml:space="preserve"> </w:t>
      </w:r>
      <w:r w:rsidRPr="009B263D">
        <w:rPr>
          <w:rFonts w:ascii="Arial" w:hAnsi="Arial" w:cs="Arial"/>
          <w:lang w:val="en-US"/>
        </w:rPr>
        <w:t>different c</w:t>
      </w:r>
      <w:r w:rsidR="00C32E4F">
        <w:rPr>
          <w:rFonts w:ascii="Arial" w:hAnsi="Arial" w:cs="Arial"/>
          <w:lang w:val="en-US"/>
        </w:rPr>
        <w:t>ombinations of selections over four</w:t>
      </w:r>
      <w:r w:rsidRPr="009B263D">
        <w:rPr>
          <w:rFonts w:ascii="Arial" w:hAnsi="Arial" w:cs="Arial"/>
          <w:lang w:val="en-US"/>
        </w:rPr>
        <w:t xml:space="preserve"> rounds. Target was either presented as biotinylated recombinant FGFR2 (different splice variants and species) or </w:t>
      </w:r>
      <w:r>
        <w:rPr>
          <w:rFonts w:ascii="Arial" w:hAnsi="Arial" w:cs="Arial"/>
          <w:lang w:val="en-US"/>
        </w:rPr>
        <w:t>as FGFR2 on the surface of KATO </w:t>
      </w:r>
      <w:r w:rsidRPr="009B263D">
        <w:rPr>
          <w:rFonts w:ascii="Arial" w:hAnsi="Arial" w:cs="Arial"/>
          <w:lang w:val="en-US"/>
        </w:rPr>
        <w:t xml:space="preserve">III cells (ATCC HTB-103). </w:t>
      </w:r>
      <w:r>
        <w:rPr>
          <w:rFonts w:ascii="Arial" w:hAnsi="Arial" w:cs="Arial"/>
          <w:lang w:val="en-US"/>
        </w:rPr>
        <w:t>For each selection, c</w:t>
      </w:r>
      <w:r w:rsidRPr="009B263D">
        <w:rPr>
          <w:rFonts w:ascii="Arial" w:hAnsi="Arial" w:cs="Arial"/>
          <w:lang w:val="en-US"/>
        </w:rPr>
        <w:t>lones were picked from round</w:t>
      </w:r>
      <w:r w:rsidR="00C805C1">
        <w:rPr>
          <w:rFonts w:ascii="Arial" w:hAnsi="Arial" w:cs="Arial"/>
          <w:lang w:val="en-US"/>
        </w:rPr>
        <w:t>s</w:t>
      </w:r>
      <w:r w:rsidRPr="009B263D">
        <w:rPr>
          <w:rFonts w:ascii="Arial" w:hAnsi="Arial" w:cs="Arial"/>
          <w:lang w:val="en-US"/>
        </w:rPr>
        <w:t xml:space="preserve"> 2 to 4 for analysis in </w:t>
      </w:r>
      <w:r w:rsidR="00C32E4F">
        <w:rPr>
          <w:rFonts w:ascii="Arial" w:hAnsi="Arial" w:cs="Arial"/>
          <w:lang w:val="en-US"/>
        </w:rPr>
        <w:t>p</w:t>
      </w:r>
      <w:r w:rsidRPr="009B263D">
        <w:rPr>
          <w:rFonts w:ascii="Arial" w:hAnsi="Arial" w:cs="Arial"/>
          <w:lang w:val="en-US"/>
        </w:rPr>
        <w:t>hage ELISA to identify phage pools with favorable target specificity.</w:t>
      </w:r>
    </w:p>
    <w:p w14:paraId="6E6BB2B3" w14:textId="0F033A40" w:rsidR="006E0A91" w:rsidRDefault="00306F21" w:rsidP="00F177AD">
      <w:pPr>
        <w:autoSpaceDE w:val="0"/>
        <w:autoSpaceDN w:val="0"/>
        <w:adjustRightInd w:val="0"/>
        <w:spacing w:before="100" w:beforeAutospacing="1" w:after="100" w:afterAutospacing="1" w:line="480" w:lineRule="auto"/>
        <w:jc w:val="both"/>
        <w:rPr>
          <w:rFonts w:ascii="Arial" w:hAnsi="Arial" w:cs="Arial"/>
          <w:lang w:val="en-US"/>
        </w:rPr>
      </w:pPr>
      <w:r w:rsidRPr="009B263D">
        <w:rPr>
          <w:rFonts w:ascii="Arial" w:hAnsi="Arial" w:cs="Arial"/>
          <w:lang w:val="en-US"/>
        </w:rPr>
        <w:t>For the generation of soluble Fab fragments (</w:t>
      </w:r>
      <w:proofErr w:type="spellStart"/>
      <w:r w:rsidRPr="009B263D">
        <w:rPr>
          <w:rFonts w:ascii="Arial" w:hAnsi="Arial" w:cs="Arial"/>
          <w:lang w:val="en-US"/>
        </w:rPr>
        <w:t>sF</w:t>
      </w:r>
      <w:r>
        <w:rPr>
          <w:rFonts w:ascii="Arial" w:hAnsi="Arial" w:cs="Arial"/>
          <w:lang w:val="en-US"/>
        </w:rPr>
        <w:t>abs</w:t>
      </w:r>
      <w:proofErr w:type="spellEnd"/>
      <w:r>
        <w:rPr>
          <w:rFonts w:ascii="Arial" w:hAnsi="Arial" w:cs="Arial"/>
          <w:lang w:val="en-US"/>
        </w:rPr>
        <w:t>)</w:t>
      </w:r>
      <w:r w:rsidR="00CE7F25">
        <w:rPr>
          <w:rFonts w:ascii="Arial" w:hAnsi="Arial" w:cs="Arial"/>
          <w:lang w:val="en-US"/>
        </w:rPr>
        <w:t>,</w:t>
      </w:r>
      <w:r>
        <w:rPr>
          <w:rFonts w:ascii="Arial" w:hAnsi="Arial" w:cs="Arial"/>
          <w:lang w:val="en-US"/>
        </w:rPr>
        <w:t xml:space="preserve"> </w:t>
      </w:r>
      <w:proofErr w:type="spellStart"/>
      <w:r>
        <w:rPr>
          <w:rFonts w:ascii="Arial" w:hAnsi="Arial" w:cs="Arial"/>
          <w:lang w:val="en-US"/>
        </w:rPr>
        <w:t>phagemid</w:t>
      </w:r>
      <w:proofErr w:type="spellEnd"/>
      <w:r>
        <w:rPr>
          <w:rFonts w:ascii="Arial" w:hAnsi="Arial" w:cs="Arial"/>
          <w:lang w:val="en-US"/>
        </w:rPr>
        <w:t xml:space="preserve"> DNA from pools of</w:t>
      </w:r>
      <w:r w:rsidRPr="009B263D">
        <w:rPr>
          <w:rFonts w:ascii="Arial" w:hAnsi="Arial" w:cs="Arial"/>
          <w:lang w:val="en-US"/>
        </w:rPr>
        <w:t xml:space="preserve"> selection rounds 3 and 4 w</w:t>
      </w:r>
      <w:r>
        <w:rPr>
          <w:rFonts w:ascii="Arial" w:hAnsi="Arial" w:cs="Arial"/>
          <w:lang w:val="en-US"/>
        </w:rPr>
        <w:t>ere</w:t>
      </w:r>
      <w:r w:rsidRPr="009B263D">
        <w:rPr>
          <w:rFonts w:ascii="Arial" w:hAnsi="Arial" w:cs="Arial"/>
          <w:lang w:val="en-US"/>
        </w:rPr>
        <w:t xml:space="preserve"> isolated and digested with restriction enzymes </w:t>
      </w:r>
      <w:proofErr w:type="spellStart"/>
      <w:r w:rsidRPr="009B263D">
        <w:rPr>
          <w:rFonts w:ascii="Arial" w:hAnsi="Arial" w:cs="Arial"/>
          <w:lang w:val="en-US"/>
        </w:rPr>
        <w:t>EagI</w:t>
      </w:r>
      <w:proofErr w:type="spellEnd"/>
      <w:r w:rsidRPr="009B263D">
        <w:rPr>
          <w:rFonts w:ascii="Arial" w:hAnsi="Arial" w:cs="Arial"/>
          <w:lang w:val="en-US"/>
        </w:rPr>
        <w:t xml:space="preserve"> (</w:t>
      </w:r>
      <w:proofErr w:type="spellStart"/>
      <w:r w:rsidRPr="009B263D">
        <w:rPr>
          <w:rFonts w:ascii="Arial" w:hAnsi="Arial" w:cs="Arial"/>
          <w:lang w:val="en-US"/>
        </w:rPr>
        <w:t>Fermentas</w:t>
      </w:r>
      <w:proofErr w:type="spellEnd"/>
      <w:r w:rsidRPr="009B263D">
        <w:rPr>
          <w:rFonts w:ascii="Arial" w:hAnsi="Arial" w:cs="Arial"/>
          <w:lang w:val="en-US"/>
        </w:rPr>
        <w:t>,</w:t>
      </w:r>
      <w:r>
        <w:rPr>
          <w:rFonts w:ascii="Arial" w:hAnsi="Arial" w:cs="Arial"/>
          <w:lang w:val="en-US"/>
        </w:rPr>
        <w:t xml:space="preserve"> FD0334) and </w:t>
      </w:r>
      <w:proofErr w:type="spellStart"/>
      <w:r>
        <w:rPr>
          <w:rFonts w:ascii="Arial" w:hAnsi="Arial" w:cs="Arial"/>
          <w:lang w:val="en-US"/>
        </w:rPr>
        <w:t>EcoRI</w:t>
      </w:r>
      <w:proofErr w:type="spellEnd"/>
      <w:r>
        <w:rPr>
          <w:rFonts w:ascii="Arial" w:hAnsi="Arial" w:cs="Arial"/>
          <w:lang w:val="en-US"/>
        </w:rPr>
        <w:t xml:space="preserve"> (NEB, R0101L</w:t>
      </w:r>
      <w:r w:rsidRPr="009B263D">
        <w:rPr>
          <w:rFonts w:ascii="Arial" w:hAnsi="Arial" w:cs="Arial"/>
          <w:lang w:val="en-US"/>
        </w:rPr>
        <w:t xml:space="preserve">) </w:t>
      </w:r>
      <w:r w:rsidR="00CE7F25" w:rsidRPr="009B263D">
        <w:rPr>
          <w:rFonts w:ascii="Arial" w:hAnsi="Arial" w:cs="Arial"/>
          <w:lang w:val="en-US"/>
        </w:rPr>
        <w:t xml:space="preserve">in order to remove the gene III sequence </w:t>
      </w:r>
      <w:r w:rsidRPr="009B263D">
        <w:rPr>
          <w:rFonts w:ascii="Arial" w:hAnsi="Arial" w:cs="Arial"/>
          <w:lang w:val="en-US"/>
        </w:rPr>
        <w:t>according to provider</w:t>
      </w:r>
      <w:r>
        <w:rPr>
          <w:rFonts w:ascii="Arial" w:hAnsi="Arial" w:cs="Arial"/>
          <w:lang w:val="en-US"/>
        </w:rPr>
        <w:t>’</w:t>
      </w:r>
      <w:r w:rsidRPr="009B263D">
        <w:rPr>
          <w:rFonts w:ascii="Arial" w:hAnsi="Arial" w:cs="Arial"/>
          <w:lang w:val="en-US"/>
        </w:rPr>
        <w:t xml:space="preserve">s instructions. The resulting fragment was re-ligated and constructs were transformed into chemically competent </w:t>
      </w:r>
      <w:r w:rsidRPr="00A6495E">
        <w:rPr>
          <w:rFonts w:ascii="Arial" w:hAnsi="Arial" w:cs="Arial"/>
          <w:i/>
          <w:lang w:val="en-US"/>
        </w:rPr>
        <w:t>E. coli</w:t>
      </w:r>
      <w:r w:rsidRPr="009B263D">
        <w:rPr>
          <w:rFonts w:ascii="Arial" w:hAnsi="Arial" w:cs="Arial"/>
          <w:lang w:val="en-US"/>
        </w:rPr>
        <w:t xml:space="preserve"> Top10 using standard methods. Single clones were </w:t>
      </w:r>
      <w:r w:rsidR="006450A8">
        <w:rPr>
          <w:rFonts w:ascii="Arial" w:hAnsi="Arial" w:cs="Arial"/>
          <w:lang w:val="en-US"/>
        </w:rPr>
        <w:t>selected</w:t>
      </w:r>
      <w:r w:rsidR="006450A8" w:rsidRPr="009B263D">
        <w:rPr>
          <w:rFonts w:ascii="Arial" w:hAnsi="Arial" w:cs="Arial"/>
          <w:lang w:val="en-US"/>
        </w:rPr>
        <w:t xml:space="preserve"> </w:t>
      </w:r>
      <w:r w:rsidRPr="009B263D">
        <w:rPr>
          <w:rFonts w:ascii="Arial" w:hAnsi="Arial" w:cs="Arial"/>
          <w:lang w:val="en-US"/>
        </w:rPr>
        <w:t xml:space="preserve">and </w:t>
      </w:r>
      <w:proofErr w:type="spellStart"/>
      <w:r w:rsidRPr="009B263D">
        <w:rPr>
          <w:rFonts w:ascii="Arial" w:hAnsi="Arial" w:cs="Arial"/>
          <w:lang w:val="en-US"/>
        </w:rPr>
        <w:t>sFab</w:t>
      </w:r>
      <w:proofErr w:type="spellEnd"/>
      <w:r w:rsidRPr="009B263D">
        <w:rPr>
          <w:rFonts w:ascii="Arial" w:hAnsi="Arial" w:cs="Arial"/>
          <w:lang w:val="en-US"/>
        </w:rPr>
        <w:t>-expression was induced for s</w:t>
      </w:r>
      <w:r>
        <w:rPr>
          <w:rFonts w:ascii="Arial" w:hAnsi="Arial" w:cs="Arial"/>
          <w:lang w:val="en-US"/>
        </w:rPr>
        <w:t xml:space="preserve">creening of target binding in </w:t>
      </w:r>
      <w:proofErr w:type="spellStart"/>
      <w:r w:rsidRPr="009B263D">
        <w:rPr>
          <w:rFonts w:ascii="Arial" w:hAnsi="Arial" w:cs="Arial"/>
          <w:lang w:val="en-US"/>
        </w:rPr>
        <w:t>sFab</w:t>
      </w:r>
      <w:proofErr w:type="spellEnd"/>
      <w:r w:rsidRPr="009B263D">
        <w:rPr>
          <w:rFonts w:ascii="Arial" w:hAnsi="Arial" w:cs="Arial"/>
          <w:lang w:val="en-US"/>
        </w:rPr>
        <w:t xml:space="preserve">-ELISA. After sequence analysis of positive clones, unique sequences were obtained and corresponding </w:t>
      </w:r>
      <w:proofErr w:type="spellStart"/>
      <w:r w:rsidRPr="009B263D">
        <w:rPr>
          <w:rFonts w:ascii="Arial" w:hAnsi="Arial" w:cs="Arial"/>
          <w:lang w:val="en-US"/>
        </w:rPr>
        <w:t>sFabs</w:t>
      </w:r>
      <w:proofErr w:type="spellEnd"/>
      <w:r w:rsidRPr="009B263D">
        <w:rPr>
          <w:rFonts w:ascii="Arial" w:hAnsi="Arial" w:cs="Arial"/>
          <w:lang w:val="en-US"/>
        </w:rPr>
        <w:t xml:space="preserve"> </w:t>
      </w:r>
      <w:r w:rsidR="006450A8">
        <w:rPr>
          <w:rFonts w:ascii="Arial" w:hAnsi="Arial" w:cs="Arial"/>
          <w:lang w:val="en-US"/>
        </w:rPr>
        <w:t xml:space="preserve">were </w:t>
      </w:r>
      <w:r w:rsidRPr="009B263D">
        <w:rPr>
          <w:rFonts w:ascii="Arial" w:hAnsi="Arial" w:cs="Arial"/>
          <w:lang w:val="en-US"/>
        </w:rPr>
        <w:t>purified in small scale for further characterization in ELISA on FGFR2</w:t>
      </w:r>
      <w:r>
        <w:rPr>
          <w:rFonts w:ascii="Arial" w:hAnsi="Arial" w:cs="Arial"/>
          <w:lang w:val="en-US"/>
        </w:rPr>
        <w:t xml:space="preserve"> </w:t>
      </w:r>
      <w:r w:rsidRPr="009B263D">
        <w:rPr>
          <w:rFonts w:ascii="Arial" w:hAnsi="Arial" w:cs="Arial"/>
          <w:lang w:val="en-US"/>
        </w:rPr>
        <w:t>splice variants and murine ortholog</w:t>
      </w:r>
      <w:r>
        <w:rPr>
          <w:rFonts w:ascii="Arial" w:hAnsi="Arial" w:cs="Arial"/>
          <w:lang w:val="en-US"/>
        </w:rPr>
        <w:t>ue</w:t>
      </w:r>
      <w:r w:rsidRPr="009B263D">
        <w:rPr>
          <w:rFonts w:ascii="Arial" w:hAnsi="Arial" w:cs="Arial"/>
          <w:lang w:val="en-US"/>
        </w:rPr>
        <w:t>s a</w:t>
      </w:r>
      <w:r>
        <w:rPr>
          <w:rFonts w:ascii="Arial" w:hAnsi="Arial" w:cs="Arial"/>
          <w:lang w:val="en-US"/>
        </w:rPr>
        <w:t>s well as for cell binding by FACS analysis on KATO </w:t>
      </w:r>
      <w:r w:rsidRPr="009B263D">
        <w:rPr>
          <w:rFonts w:ascii="Arial" w:hAnsi="Arial" w:cs="Arial"/>
          <w:lang w:val="en-US"/>
        </w:rPr>
        <w:t>III cells.</w:t>
      </w:r>
      <w:r w:rsidR="000A6562">
        <w:rPr>
          <w:rFonts w:ascii="Arial" w:hAnsi="Arial" w:cs="Arial"/>
          <w:lang w:val="en-US"/>
        </w:rPr>
        <w:t xml:space="preserve"> </w:t>
      </w:r>
      <w:r w:rsidR="000A6562" w:rsidRPr="000A6562">
        <w:rPr>
          <w:rFonts w:ascii="Arial" w:hAnsi="Arial" w:cs="Arial"/>
          <w:lang w:val="en-US"/>
        </w:rPr>
        <w:t xml:space="preserve">The CAS registry number for </w:t>
      </w:r>
      <w:r w:rsidR="00CE7F25" w:rsidRPr="000A6562">
        <w:rPr>
          <w:rFonts w:ascii="Arial" w:hAnsi="Arial" w:cs="Arial"/>
          <w:lang w:val="en-US"/>
        </w:rPr>
        <w:t>BAY</w:t>
      </w:r>
      <w:r w:rsidR="00CE7F25">
        <w:rPr>
          <w:rFonts w:ascii="Arial" w:hAnsi="Arial" w:cs="Arial"/>
          <w:lang w:val="en-US"/>
        </w:rPr>
        <w:t> </w:t>
      </w:r>
      <w:r w:rsidR="000A6562" w:rsidRPr="000A6562">
        <w:rPr>
          <w:rFonts w:ascii="Arial" w:hAnsi="Arial" w:cs="Arial"/>
          <w:lang w:val="en-US"/>
        </w:rPr>
        <w:t>1179470 is 1634620-63-5</w:t>
      </w:r>
      <w:r w:rsidR="00652AC0">
        <w:rPr>
          <w:rFonts w:ascii="Arial" w:hAnsi="Arial" w:cs="Arial"/>
          <w:lang w:val="en-US"/>
        </w:rPr>
        <w:t xml:space="preserve"> </w:t>
      </w:r>
      <w:r w:rsidR="00F15CE2">
        <w:rPr>
          <w:rFonts w:ascii="Arial" w:hAnsi="Arial" w:cs="Arial"/>
          <w:lang w:val="en-US"/>
        </w:rPr>
        <w:fldChar w:fldCharType="begin"/>
      </w:r>
      <w:r w:rsidR="00F15CE2">
        <w:rPr>
          <w:rFonts w:ascii="Arial" w:hAnsi="Arial" w:cs="Arial"/>
          <w:lang w:val="en-US"/>
        </w:rPr>
        <w:instrText xml:space="preserve"> ADDIN EN.CITE &lt;EndNote&gt;&lt;Cite&gt;&lt;Author&gt;Harrenga&lt;/Author&gt;&lt;Year&gt;2013&lt;/Year&gt;&lt;RecNum&gt;1503&lt;/RecNum&gt;&lt;DisplayText&gt;(3)&lt;/DisplayText&gt;&lt;record&gt;&lt;rec-number&gt;1503&lt;/rec-number&gt;&lt;foreign-keys&gt;&lt;key app="EN" db-id="tp55rrxzh5tafter0xl5ea55tdtv2faatex5" timestamp="1452172677"&gt;1503&lt;/key&gt;&lt;/foreign-keys&gt;&lt;ref-type name="Patent"&gt;25&lt;/ref-type&gt;&lt;contributors&gt;&lt;authors&gt;&lt;author&gt;Harrenga, A.&lt;/author&gt;&lt;author&gt;Kopitz, C. C.&lt;/author&gt;&lt;author&gt;Hammer, S.&lt;/author&gt;&lt;author&gt;Dittmer, F.&lt;/author&gt;&lt;author&gt;Golfier, S.&lt;/author&gt;&lt;author&gt;Trautwein, M.&lt;/author&gt;&lt;author&gt;Bruder, S.&lt;/author&gt;&lt;author&gt;Franz, J.&lt;/author&gt;&lt;author&gt;Stelte-Ludwig, B.&lt;/author&gt;&lt;author&gt;Linden, L.&lt;/author&gt;&lt;author&gt;Finnern, R.&lt;/author&gt;&lt;author&gt;Greven, S.&lt;/author&gt;&lt;author&gt;Tebbe, J.&lt;/author&gt;&lt;/authors&gt;&lt;secondary-authors&gt;&lt;author&gt;Bayer Intellectual Property Gmbh&lt;/author&gt;&lt;/secondary-authors&gt;&lt;/contributors&gt;&lt;titles&gt;&lt;title&gt;Anti-fgfr2 antibodies and uses thereof&lt;/title&gt;&lt;/titles&gt;&lt;dates&gt;&lt;year&gt;2013&lt;/year&gt;&lt;/dates&gt;&lt;isbn&gt;WO2013076186 A1&lt;/isbn&gt;&lt;urls&gt;&lt;/urls&gt;&lt;/record&gt;&lt;/Cite&gt;&lt;/EndNote&gt;</w:instrText>
      </w:r>
      <w:r w:rsidR="00F15CE2">
        <w:rPr>
          <w:rFonts w:ascii="Arial" w:hAnsi="Arial" w:cs="Arial"/>
          <w:lang w:val="en-US"/>
        </w:rPr>
        <w:fldChar w:fldCharType="separate"/>
      </w:r>
      <w:r w:rsidR="00F15CE2">
        <w:rPr>
          <w:rFonts w:ascii="Arial" w:hAnsi="Arial" w:cs="Arial"/>
          <w:noProof/>
          <w:lang w:val="en-US"/>
        </w:rPr>
        <w:t>(3)</w:t>
      </w:r>
      <w:r w:rsidR="00F15CE2">
        <w:rPr>
          <w:rFonts w:ascii="Arial" w:hAnsi="Arial" w:cs="Arial"/>
          <w:lang w:val="en-US"/>
        </w:rPr>
        <w:fldChar w:fldCharType="end"/>
      </w:r>
      <w:r w:rsidR="000A6562" w:rsidRPr="000A6562">
        <w:rPr>
          <w:rFonts w:ascii="Arial" w:hAnsi="Arial" w:cs="Arial"/>
          <w:lang w:val="en-US"/>
        </w:rPr>
        <w:t>.</w:t>
      </w:r>
    </w:p>
    <w:p w14:paraId="1901DCA6" w14:textId="7B536E6C" w:rsidR="004951D6" w:rsidRDefault="00960BF7" w:rsidP="00F177AD">
      <w:pPr>
        <w:autoSpaceDE w:val="0"/>
        <w:autoSpaceDN w:val="0"/>
        <w:adjustRightInd w:val="0"/>
        <w:spacing w:before="100" w:beforeAutospacing="1" w:after="100" w:afterAutospacing="1" w:line="480" w:lineRule="auto"/>
        <w:jc w:val="both"/>
        <w:rPr>
          <w:rFonts w:ascii="Arial" w:hAnsi="Arial" w:cs="Arial"/>
          <w:b/>
          <w:lang w:val="en-US"/>
        </w:rPr>
      </w:pPr>
      <w:r>
        <w:rPr>
          <w:rFonts w:ascii="Arial" w:hAnsi="Arial" w:cs="Arial"/>
          <w:b/>
          <w:lang w:val="en-US"/>
        </w:rPr>
        <w:lastRenderedPageBreak/>
        <w:t>Determination of</w:t>
      </w:r>
      <w:r w:rsidR="004951D6" w:rsidRPr="004951D6">
        <w:rPr>
          <w:rFonts w:ascii="Arial" w:hAnsi="Arial" w:cs="Arial"/>
          <w:b/>
          <w:lang w:val="en-US"/>
        </w:rPr>
        <w:t xml:space="preserve"> BAY 1179470</w:t>
      </w:r>
      <w:r>
        <w:rPr>
          <w:rFonts w:ascii="Arial" w:hAnsi="Arial" w:cs="Arial"/>
          <w:b/>
          <w:lang w:val="en-US"/>
        </w:rPr>
        <w:t xml:space="preserve"> selectivity </w:t>
      </w:r>
    </w:p>
    <w:p w14:paraId="0517F1A3" w14:textId="76D4AC1F" w:rsidR="004951D6" w:rsidRDefault="005F2112" w:rsidP="00F177AD">
      <w:pPr>
        <w:autoSpaceDE w:val="0"/>
        <w:autoSpaceDN w:val="0"/>
        <w:adjustRightInd w:val="0"/>
        <w:spacing w:before="100" w:beforeAutospacing="1" w:after="100" w:afterAutospacing="1" w:line="480" w:lineRule="auto"/>
        <w:jc w:val="both"/>
        <w:rPr>
          <w:rFonts w:ascii="Arial" w:hAnsi="Arial" w:cs="Arial"/>
          <w:lang w:val="en-US"/>
        </w:rPr>
      </w:pPr>
      <w:r>
        <w:rPr>
          <w:rFonts w:ascii="Arial" w:hAnsi="Arial" w:cs="Arial"/>
          <w:lang w:val="en-US"/>
        </w:rPr>
        <w:t>To assess the selectivity</w:t>
      </w:r>
      <w:r w:rsidR="001C7C7A">
        <w:rPr>
          <w:rFonts w:ascii="Arial" w:hAnsi="Arial" w:cs="Arial"/>
          <w:lang w:val="en-US"/>
        </w:rPr>
        <w:t xml:space="preserve"> of BAY 1179470</w:t>
      </w:r>
      <w:r>
        <w:rPr>
          <w:rFonts w:ascii="Arial" w:hAnsi="Arial" w:cs="Arial"/>
          <w:lang w:val="en-US"/>
        </w:rPr>
        <w:t>, t</w:t>
      </w:r>
      <w:r w:rsidR="004951D6">
        <w:rPr>
          <w:rFonts w:ascii="Arial" w:hAnsi="Arial" w:cs="Arial"/>
          <w:lang w:val="en-US"/>
        </w:rPr>
        <w:t xml:space="preserve">he </w:t>
      </w:r>
      <w:r>
        <w:rPr>
          <w:rFonts w:ascii="Arial" w:hAnsi="Arial" w:cs="Arial"/>
          <w:lang w:val="en-US"/>
        </w:rPr>
        <w:t xml:space="preserve">binding properties </w:t>
      </w:r>
      <w:r w:rsidR="004951D6">
        <w:rPr>
          <w:rFonts w:ascii="Arial" w:hAnsi="Arial" w:cs="Arial"/>
          <w:lang w:val="en-US"/>
        </w:rPr>
        <w:t xml:space="preserve">of </w:t>
      </w:r>
      <w:r w:rsidR="001C7C7A">
        <w:rPr>
          <w:rFonts w:ascii="Arial" w:hAnsi="Arial" w:cs="Arial"/>
          <w:lang w:val="en-US"/>
        </w:rPr>
        <w:t xml:space="preserve">the Fab precursor of </w:t>
      </w:r>
      <w:r w:rsidR="004951D6">
        <w:rPr>
          <w:rFonts w:ascii="Arial" w:hAnsi="Arial" w:cs="Arial"/>
          <w:lang w:val="en-US"/>
        </w:rPr>
        <w:t>BAY 1179470</w:t>
      </w:r>
      <w:r>
        <w:rPr>
          <w:rFonts w:ascii="Arial" w:hAnsi="Arial" w:cs="Arial"/>
          <w:lang w:val="en-US"/>
        </w:rPr>
        <w:t xml:space="preserve"> </w:t>
      </w:r>
      <w:r w:rsidR="004951D6">
        <w:rPr>
          <w:rFonts w:ascii="Arial" w:hAnsi="Arial" w:cs="Arial"/>
          <w:lang w:val="en-US"/>
        </w:rPr>
        <w:t>to recombinant FGFR variants w</w:t>
      </w:r>
      <w:r w:rsidR="001C7C7A">
        <w:rPr>
          <w:rFonts w:ascii="Arial" w:hAnsi="Arial" w:cs="Arial"/>
          <w:lang w:val="en-US"/>
        </w:rPr>
        <w:t>ere</w:t>
      </w:r>
      <w:r w:rsidR="004951D6">
        <w:rPr>
          <w:rFonts w:ascii="Arial" w:hAnsi="Arial" w:cs="Arial"/>
          <w:lang w:val="en-US"/>
        </w:rPr>
        <w:t xml:space="preserve"> </w:t>
      </w:r>
      <w:r w:rsidR="00960BF7">
        <w:rPr>
          <w:rFonts w:ascii="Arial" w:hAnsi="Arial" w:cs="Arial"/>
          <w:lang w:val="en-US"/>
        </w:rPr>
        <w:t>determined</w:t>
      </w:r>
      <w:r w:rsidR="004951D6">
        <w:rPr>
          <w:rFonts w:ascii="Arial" w:hAnsi="Arial" w:cs="Arial"/>
          <w:lang w:val="en-US"/>
        </w:rPr>
        <w:t xml:space="preserve"> by ELISA. </w:t>
      </w:r>
      <w:r w:rsidR="004951D6" w:rsidRPr="004951D6">
        <w:rPr>
          <w:rFonts w:ascii="Arial" w:hAnsi="Arial" w:cs="Arial"/>
          <w:lang w:val="en-US"/>
        </w:rPr>
        <w:t xml:space="preserve">All </w:t>
      </w:r>
      <w:r w:rsidR="001C7C7A">
        <w:rPr>
          <w:rFonts w:ascii="Arial" w:hAnsi="Arial" w:cs="Arial"/>
          <w:lang w:val="en-US"/>
        </w:rPr>
        <w:t xml:space="preserve">FGFR </w:t>
      </w:r>
      <w:r w:rsidR="004951D6" w:rsidRPr="004951D6">
        <w:rPr>
          <w:rFonts w:ascii="Arial" w:hAnsi="Arial" w:cs="Arial"/>
          <w:lang w:val="en-US"/>
        </w:rPr>
        <w:t>variants used were present a</w:t>
      </w:r>
      <w:r w:rsidR="00960BF7">
        <w:rPr>
          <w:rFonts w:ascii="Arial" w:hAnsi="Arial" w:cs="Arial"/>
          <w:lang w:val="en-US"/>
        </w:rPr>
        <w:t xml:space="preserve">s Fc </w:t>
      </w:r>
      <w:r w:rsidR="00940199">
        <w:rPr>
          <w:rFonts w:ascii="Arial" w:hAnsi="Arial" w:cs="Arial"/>
          <w:lang w:val="en-US"/>
        </w:rPr>
        <w:t>fusion proteins in carrier-</w:t>
      </w:r>
      <w:r w:rsidR="004951D6" w:rsidRPr="004951D6">
        <w:rPr>
          <w:rFonts w:ascii="Arial" w:hAnsi="Arial" w:cs="Arial"/>
          <w:lang w:val="en-US"/>
        </w:rPr>
        <w:t xml:space="preserve">free preparations. Proteins </w:t>
      </w:r>
      <w:r w:rsidR="00940199">
        <w:rPr>
          <w:rFonts w:ascii="Arial" w:hAnsi="Arial" w:cs="Arial"/>
          <w:lang w:val="en-US"/>
        </w:rPr>
        <w:t>were biotinylated using an approximately</w:t>
      </w:r>
      <w:r w:rsidR="004951D6" w:rsidRPr="004951D6">
        <w:rPr>
          <w:rFonts w:ascii="Arial" w:hAnsi="Arial" w:cs="Arial"/>
          <w:lang w:val="en-US"/>
        </w:rPr>
        <w:t xml:space="preserve"> 2-fold molar excess of </w:t>
      </w:r>
      <w:r w:rsidR="00940199">
        <w:rPr>
          <w:rFonts w:ascii="Arial" w:hAnsi="Arial" w:cs="Arial"/>
          <w:lang w:val="en-US"/>
        </w:rPr>
        <w:t>NHS-LC-Biotin</w:t>
      </w:r>
      <w:r w:rsidR="004951D6" w:rsidRPr="004951D6">
        <w:rPr>
          <w:rFonts w:ascii="Arial" w:hAnsi="Arial" w:cs="Arial"/>
          <w:lang w:val="en-US"/>
        </w:rPr>
        <w:t xml:space="preserve"> (Pierce; Cat. No. 21347) according to manufacturer´s instructions and desalted using </w:t>
      </w:r>
      <w:proofErr w:type="spellStart"/>
      <w:r w:rsidR="004951D6" w:rsidRPr="004951D6">
        <w:rPr>
          <w:rFonts w:ascii="Arial" w:hAnsi="Arial" w:cs="Arial"/>
          <w:lang w:val="en-US"/>
        </w:rPr>
        <w:t>Zeba</w:t>
      </w:r>
      <w:r w:rsidR="00940199" w:rsidRPr="00940199">
        <w:rPr>
          <w:rFonts w:ascii="Arial" w:hAnsi="Arial" w:cs="Arial"/>
          <w:vertAlign w:val="superscript"/>
          <w:lang w:val="en-US"/>
        </w:rPr>
        <w:t>TM</w:t>
      </w:r>
      <w:proofErr w:type="spellEnd"/>
      <w:r w:rsidR="004951D6" w:rsidRPr="004951D6">
        <w:rPr>
          <w:rFonts w:ascii="Arial" w:hAnsi="Arial" w:cs="Arial"/>
          <w:lang w:val="en-US"/>
        </w:rPr>
        <w:t xml:space="preserve"> desalting columns (Pierce; Cat. </w:t>
      </w:r>
      <w:proofErr w:type="gramStart"/>
      <w:r w:rsidR="004951D6" w:rsidRPr="004951D6">
        <w:rPr>
          <w:rFonts w:ascii="Arial" w:hAnsi="Arial" w:cs="Arial"/>
          <w:lang w:val="en-US"/>
        </w:rPr>
        <w:t>No. 89889).</w:t>
      </w:r>
      <w:proofErr w:type="gramEnd"/>
      <w:r w:rsidR="00940199">
        <w:rPr>
          <w:rFonts w:ascii="Arial" w:hAnsi="Arial" w:cs="Arial"/>
          <w:lang w:val="en-US"/>
        </w:rPr>
        <w:t xml:space="preserve"> </w:t>
      </w:r>
      <w:r w:rsidR="004951D6" w:rsidRPr="004951D6">
        <w:rPr>
          <w:rFonts w:ascii="Arial" w:hAnsi="Arial" w:cs="Arial"/>
          <w:lang w:val="en-US"/>
        </w:rPr>
        <w:t>For ELISA</w:t>
      </w:r>
      <w:r w:rsidR="00940199">
        <w:rPr>
          <w:rFonts w:ascii="Arial" w:hAnsi="Arial" w:cs="Arial"/>
          <w:lang w:val="en-US"/>
        </w:rPr>
        <w:t>,</w:t>
      </w:r>
      <w:r w:rsidR="004951D6" w:rsidRPr="004951D6">
        <w:rPr>
          <w:rFonts w:ascii="Arial" w:hAnsi="Arial" w:cs="Arial"/>
          <w:lang w:val="en-US"/>
        </w:rPr>
        <w:t xml:space="preserve"> 96-well plates pre-coated with streptavidin (Pierce, 15500) were coated </w:t>
      </w:r>
      <w:r w:rsidR="00960BF7" w:rsidRPr="004951D6">
        <w:rPr>
          <w:rFonts w:ascii="Arial" w:hAnsi="Arial" w:cs="Arial"/>
          <w:lang w:val="en-US"/>
        </w:rPr>
        <w:t xml:space="preserve">over night </w:t>
      </w:r>
      <w:r w:rsidR="004951D6" w:rsidRPr="004951D6">
        <w:rPr>
          <w:rFonts w:ascii="Arial" w:hAnsi="Arial" w:cs="Arial"/>
          <w:lang w:val="en-US"/>
        </w:rPr>
        <w:t>with 1</w:t>
      </w:r>
      <w:r w:rsidR="00940199">
        <w:rPr>
          <w:rFonts w:ascii="Arial" w:hAnsi="Arial" w:cs="Arial"/>
          <w:lang w:val="en-US"/>
        </w:rPr>
        <w:t xml:space="preserve"> µg/mL </w:t>
      </w:r>
      <w:r w:rsidR="004951D6" w:rsidRPr="004951D6">
        <w:rPr>
          <w:rFonts w:ascii="Arial" w:hAnsi="Arial" w:cs="Arial"/>
          <w:lang w:val="en-US"/>
        </w:rPr>
        <w:t>biotinylated protein</w:t>
      </w:r>
      <w:r w:rsidR="00960BF7" w:rsidRPr="00960BF7">
        <w:rPr>
          <w:rFonts w:ascii="Arial" w:hAnsi="Arial" w:cs="Arial"/>
          <w:lang w:val="en-US"/>
        </w:rPr>
        <w:t xml:space="preserve"> </w:t>
      </w:r>
      <w:r w:rsidR="00960BF7" w:rsidRPr="004951D6">
        <w:rPr>
          <w:rFonts w:ascii="Arial" w:hAnsi="Arial" w:cs="Arial"/>
          <w:lang w:val="en-US"/>
        </w:rPr>
        <w:t>at 4</w:t>
      </w:r>
      <w:r w:rsidR="00960BF7">
        <w:rPr>
          <w:rFonts w:ascii="Arial" w:hAnsi="Arial" w:cs="Arial"/>
          <w:lang w:val="en-US"/>
        </w:rPr>
        <w:t> </w:t>
      </w:r>
      <w:r w:rsidR="00960BF7" w:rsidRPr="004951D6">
        <w:rPr>
          <w:rFonts w:ascii="Arial" w:hAnsi="Arial" w:cs="Arial"/>
          <w:lang w:val="en-US"/>
        </w:rPr>
        <w:t>°C</w:t>
      </w:r>
      <w:r w:rsidR="004951D6" w:rsidRPr="004951D6">
        <w:rPr>
          <w:rFonts w:ascii="Arial" w:hAnsi="Arial" w:cs="Arial"/>
          <w:lang w:val="en-US"/>
        </w:rPr>
        <w:t xml:space="preserve">. </w:t>
      </w:r>
      <w:r w:rsidR="00940199">
        <w:rPr>
          <w:rFonts w:ascii="Arial" w:hAnsi="Arial" w:cs="Arial"/>
          <w:lang w:val="en-US"/>
        </w:rPr>
        <w:t>Coating</w:t>
      </w:r>
      <w:r w:rsidR="004951D6" w:rsidRPr="004951D6">
        <w:rPr>
          <w:rFonts w:ascii="Arial" w:hAnsi="Arial" w:cs="Arial"/>
          <w:lang w:val="en-US"/>
        </w:rPr>
        <w:t xml:space="preserve"> with biotinylated TRAIL-Fc served as a reference. </w:t>
      </w:r>
      <w:r w:rsidR="00940199">
        <w:rPr>
          <w:rFonts w:ascii="Arial" w:hAnsi="Arial" w:cs="Arial"/>
          <w:lang w:val="en-US"/>
        </w:rPr>
        <w:t>On t</w:t>
      </w:r>
      <w:r w:rsidR="004951D6" w:rsidRPr="004951D6">
        <w:rPr>
          <w:rFonts w:ascii="Arial" w:hAnsi="Arial" w:cs="Arial"/>
          <w:lang w:val="en-US"/>
        </w:rPr>
        <w:t xml:space="preserve">he </w:t>
      </w:r>
      <w:r w:rsidR="00940199">
        <w:rPr>
          <w:rFonts w:ascii="Arial" w:hAnsi="Arial" w:cs="Arial"/>
          <w:lang w:val="en-US"/>
        </w:rPr>
        <w:t>following</w:t>
      </w:r>
      <w:r w:rsidR="004951D6" w:rsidRPr="004951D6">
        <w:rPr>
          <w:rFonts w:ascii="Arial" w:hAnsi="Arial" w:cs="Arial"/>
          <w:lang w:val="en-US"/>
        </w:rPr>
        <w:t xml:space="preserve"> day</w:t>
      </w:r>
      <w:r w:rsidR="00940199">
        <w:rPr>
          <w:rFonts w:ascii="Arial" w:hAnsi="Arial" w:cs="Arial"/>
          <w:lang w:val="en-US"/>
        </w:rPr>
        <w:t>,</w:t>
      </w:r>
      <w:r w:rsidR="004951D6" w:rsidRPr="004951D6">
        <w:rPr>
          <w:rFonts w:ascii="Arial" w:hAnsi="Arial" w:cs="Arial"/>
          <w:lang w:val="en-US"/>
        </w:rPr>
        <w:t xml:space="preserve"> plates were washed 3 times with PBS</w:t>
      </w:r>
      <w:r w:rsidR="004B7BDE">
        <w:rPr>
          <w:rFonts w:ascii="Arial" w:hAnsi="Arial" w:cs="Arial"/>
          <w:lang w:val="en-US"/>
        </w:rPr>
        <w:t xml:space="preserve"> (phosphate-buffered saline)</w:t>
      </w:r>
      <w:r w:rsidR="00960BF7">
        <w:rPr>
          <w:rFonts w:ascii="Arial" w:hAnsi="Arial" w:cs="Arial"/>
          <w:lang w:val="en-US"/>
        </w:rPr>
        <w:t xml:space="preserve"> </w:t>
      </w:r>
      <w:r w:rsidR="00C805C1">
        <w:rPr>
          <w:rFonts w:ascii="Arial" w:hAnsi="Arial" w:cs="Arial"/>
          <w:lang w:val="en-US"/>
        </w:rPr>
        <w:t xml:space="preserve">and </w:t>
      </w:r>
      <w:r w:rsidR="004951D6" w:rsidRPr="004951D6">
        <w:rPr>
          <w:rFonts w:ascii="Arial" w:hAnsi="Arial" w:cs="Arial"/>
          <w:lang w:val="en-US"/>
        </w:rPr>
        <w:t>T</w:t>
      </w:r>
      <w:r w:rsidR="00960BF7">
        <w:rPr>
          <w:rFonts w:ascii="Arial" w:hAnsi="Arial" w:cs="Arial"/>
          <w:lang w:val="en-US"/>
        </w:rPr>
        <w:t>ween 20 (PBST)</w:t>
      </w:r>
      <w:r w:rsidR="004951D6" w:rsidRPr="004951D6">
        <w:rPr>
          <w:rFonts w:ascii="Arial" w:hAnsi="Arial" w:cs="Arial"/>
          <w:lang w:val="en-US"/>
        </w:rPr>
        <w:t xml:space="preserve">, treated with blocking reagent, and washed again 3 times with PBST. </w:t>
      </w:r>
      <w:r w:rsidR="001C7C7A">
        <w:rPr>
          <w:rFonts w:ascii="Arial" w:hAnsi="Arial" w:cs="Arial"/>
          <w:lang w:val="en-US"/>
        </w:rPr>
        <w:t>The p</w:t>
      </w:r>
      <w:r w:rsidR="00960BF7">
        <w:rPr>
          <w:rFonts w:ascii="Arial" w:hAnsi="Arial" w:cs="Arial"/>
          <w:lang w:val="en-US"/>
        </w:rPr>
        <w:t>urified Fab (1</w:t>
      </w:r>
      <w:r w:rsidR="00CE7F25">
        <w:rPr>
          <w:rFonts w:ascii="Arial" w:hAnsi="Arial" w:cs="Arial"/>
          <w:lang w:val="en-US"/>
        </w:rPr>
        <w:t> </w:t>
      </w:r>
      <w:r w:rsidR="00960BF7">
        <w:rPr>
          <w:rFonts w:ascii="Arial" w:hAnsi="Arial" w:cs="Arial"/>
          <w:lang w:val="en-US"/>
        </w:rPr>
        <w:t>µg/mL</w:t>
      </w:r>
      <w:r w:rsidR="004951D6" w:rsidRPr="004951D6">
        <w:rPr>
          <w:rFonts w:ascii="Arial" w:hAnsi="Arial" w:cs="Arial"/>
          <w:lang w:val="en-US"/>
        </w:rPr>
        <w:t xml:space="preserve">) </w:t>
      </w:r>
      <w:r w:rsidR="001C7C7A">
        <w:rPr>
          <w:rFonts w:ascii="Arial" w:hAnsi="Arial" w:cs="Arial"/>
          <w:lang w:val="en-US"/>
        </w:rPr>
        <w:t xml:space="preserve">was </w:t>
      </w:r>
      <w:r w:rsidR="004951D6" w:rsidRPr="004951D6">
        <w:rPr>
          <w:rFonts w:ascii="Arial" w:hAnsi="Arial" w:cs="Arial"/>
          <w:lang w:val="en-US"/>
        </w:rPr>
        <w:t>ad</w:t>
      </w:r>
      <w:r w:rsidR="00960BF7">
        <w:rPr>
          <w:rFonts w:ascii="Arial" w:hAnsi="Arial" w:cs="Arial"/>
          <w:lang w:val="en-US"/>
        </w:rPr>
        <w:t>ded and plates were incubated for 1</w:t>
      </w:r>
      <w:r w:rsidR="00CE7F25">
        <w:rPr>
          <w:rFonts w:ascii="Arial" w:hAnsi="Arial" w:cs="Arial"/>
          <w:lang w:val="en-US"/>
        </w:rPr>
        <w:t> </w:t>
      </w:r>
      <w:r w:rsidR="00960BF7">
        <w:rPr>
          <w:rFonts w:ascii="Arial" w:hAnsi="Arial" w:cs="Arial"/>
          <w:lang w:val="en-US"/>
        </w:rPr>
        <w:t>h at room temperature</w:t>
      </w:r>
      <w:r w:rsidR="00C805C1">
        <w:rPr>
          <w:rFonts w:ascii="Arial" w:hAnsi="Arial" w:cs="Arial"/>
          <w:lang w:val="en-US"/>
        </w:rPr>
        <w:t>,</w:t>
      </w:r>
      <w:r w:rsidR="00960BF7">
        <w:rPr>
          <w:rFonts w:ascii="Arial" w:hAnsi="Arial" w:cs="Arial"/>
          <w:lang w:val="en-US"/>
        </w:rPr>
        <w:t xml:space="preserve"> followed by washing 3 times with PBST. A</w:t>
      </w:r>
      <w:r w:rsidR="004951D6" w:rsidRPr="004951D6">
        <w:rPr>
          <w:rFonts w:ascii="Arial" w:hAnsi="Arial" w:cs="Arial"/>
          <w:lang w:val="en-US"/>
        </w:rPr>
        <w:t>n anti-hIgG (Fab-specific) coupled to HRP (1:2500 diluted; Sigma; A 0293) was ad</w:t>
      </w:r>
      <w:r w:rsidR="00960BF7">
        <w:rPr>
          <w:rFonts w:ascii="Arial" w:hAnsi="Arial" w:cs="Arial"/>
          <w:lang w:val="en-US"/>
        </w:rPr>
        <w:t>ded and plates were incubated for 1</w:t>
      </w:r>
      <w:r w:rsidR="00CE7F25">
        <w:rPr>
          <w:rFonts w:ascii="Arial" w:hAnsi="Arial" w:cs="Arial"/>
          <w:lang w:val="en-US"/>
        </w:rPr>
        <w:t> </w:t>
      </w:r>
      <w:r w:rsidR="00960BF7">
        <w:rPr>
          <w:rFonts w:ascii="Arial" w:hAnsi="Arial" w:cs="Arial"/>
          <w:lang w:val="en-US"/>
        </w:rPr>
        <w:t>h at room temperature</w:t>
      </w:r>
      <w:r w:rsidR="004951D6" w:rsidRPr="004951D6">
        <w:rPr>
          <w:rFonts w:ascii="Arial" w:hAnsi="Arial" w:cs="Arial"/>
          <w:lang w:val="en-US"/>
        </w:rPr>
        <w:t>. Color reaction was developed by TMB (Invitrogen, 2023) and stopped after 5-15</w:t>
      </w:r>
      <w:r w:rsidR="00CE7F25">
        <w:rPr>
          <w:rFonts w:ascii="Arial" w:hAnsi="Arial" w:cs="Arial"/>
          <w:lang w:val="en-US"/>
        </w:rPr>
        <w:t> </w:t>
      </w:r>
      <w:r w:rsidR="004951D6" w:rsidRPr="004951D6">
        <w:rPr>
          <w:rFonts w:ascii="Arial" w:hAnsi="Arial" w:cs="Arial"/>
          <w:lang w:val="en-US"/>
        </w:rPr>
        <w:t xml:space="preserve">min </w:t>
      </w:r>
      <w:r w:rsidR="00960BF7">
        <w:rPr>
          <w:rFonts w:ascii="Arial" w:hAnsi="Arial" w:cs="Arial"/>
          <w:lang w:val="en-US"/>
        </w:rPr>
        <w:t>with</w:t>
      </w:r>
      <w:r w:rsidR="004951D6" w:rsidRPr="004951D6">
        <w:rPr>
          <w:rFonts w:ascii="Arial" w:hAnsi="Arial" w:cs="Arial"/>
          <w:lang w:val="en-US"/>
        </w:rPr>
        <w:t xml:space="preserve"> H</w:t>
      </w:r>
      <w:r w:rsidR="004951D6" w:rsidRPr="004951D6">
        <w:rPr>
          <w:rFonts w:ascii="Arial" w:hAnsi="Arial" w:cs="Arial"/>
          <w:vertAlign w:val="subscript"/>
          <w:lang w:val="en-US"/>
        </w:rPr>
        <w:t>2</w:t>
      </w:r>
      <w:r w:rsidR="004951D6" w:rsidRPr="004951D6">
        <w:rPr>
          <w:rFonts w:ascii="Arial" w:hAnsi="Arial" w:cs="Arial"/>
          <w:lang w:val="en-US"/>
        </w:rPr>
        <w:t>SO</w:t>
      </w:r>
      <w:r w:rsidR="004951D6" w:rsidRPr="004951D6">
        <w:rPr>
          <w:rFonts w:ascii="Arial" w:hAnsi="Arial" w:cs="Arial"/>
          <w:vertAlign w:val="subscript"/>
          <w:lang w:val="en-US"/>
        </w:rPr>
        <w:t>4</w:t>
      </w:r>
      <w:r w:rsidR="004951D6" w:rsidRPr="004951D6">
        <w:rPr>
          <w:rFonts w:ascii="Arial" w:hAnsi="Arial" w:cs="Arial"/>
          <w:lang w:val="en-US"/>
        </w:rPr>
        <w:t xml:space="preserve"> (Merck, 1120801000). Colorimetric reaction was recorded at 450</w:t>
      </w:r>
      <w:r w:rsidR="00CE7F25">
        <w:rPr>
          <w:rFonts w:ascii="Arial" w:hAnsi="Arial" w:cs="Arial"/>
          <w:lang w:val="en-US"/>
        </w:rPr>
        <w:t> </w:t>
      </w:r>
      <w:r w:rsidR="004951D6" w:rsidRPr="004951D6">
        <w:rPr>
          <w:rFonts w:ascii="Arial" w:hAnsi="Arial" w:cs="Arial"/>
          <w:lang w:val="en-US"/>
        </w:rPr>
        <w:t xml:space="preserve">nM </w:t>
      </w:r>
      <w:r w:rsidR="00CE7F25">
        <w:rPr>
          <w:rFonts w:ascii="Arial" w:hAnsi="Arial" w:cs="Arial"/>
          <w:lang w:val="en-US"/>
        </w:rPr>
        <w:t xml:space="preserve">using a </w:t>
      </w:r>
      <w:r w:rsidR="004951D6" w:rsidRPr="004951D6">
        <w:rPr>
          <w:rFonts w:ascii="Arial" w:hAnsi="Arial" w:cs="Arial"/>
          <w:lang w:val="en-US"/>
        </w:rPr>
        <w:t>plate reader (Tecan). Wells containing TRAIL-Fc were used as background values and the signal to background ratios were cal</w:t>
      </w:r>
      <w:r w:rsidR="00960BF7">
        <w:rPr>
          <w:rFonts w:ascii="Arial" w:hAnsi="Arial" w:cs="Arial"/>
          <w:lang w:val="en-US"/>
        </w:rPr>
        <w:t>culated</w:t>
      </w:r>
      <w:r w:rsidR="004951D6" w:rsidRPr="004951D6">
        <w:rPr>
          <w:rFonts w:ascii="Arial" w:hAnsi="Arial" w:cs="Arial"/>
          <w:lang w:val="en-US"/>
        </w:rPr>
        <w:t>.</w:t>
      </w:r>
    </w:p>
    <w:p w14:paraId="08A425C5" w14:textId="77777777" w:rsidR="007C538F" w:rsidRPr="005D2C20" w:rsidRDefault="007C538F" w:rsidP="007C538F">
      <w:pPr>
        <w:spacing w:before="100" w:beforeAutospacing="1" w:after="100" w:afterAutospacing="1" w:line="480" w:lineRule="auto"/>
        <w:jc w:val="both"/>
        <w:rPr>
          <w:rFonts w:ascii="Arial" w:hAnsi="Arial" w:cs="Arial"/>
          <w:b/>
          <w:lang w:val="en-US"/>
        </w:rPr>
      </w:pPr>
      <w:r>
        <w:rPr>
          <w:rFonts w:ascii="Arial" w:hAnsi="Arial" w:cs="Arial"/>
          <w:b/>
          <w:lang w:val="en-US"/>
        </w:rPr>
        <w:t>I</w:t>
      </w:r>
      <w:r w:rsidRPr="005D2C20">
        <w:rPr>
          <w:rFonts w:ascii="Arial" w:hAnsi="Arial" w:cs="Arial"/>
          <w:b/>
          <w:lang w:val="en-US"/>
        </w:rPr>
        <w:t xml:space="preserve">nternalization </w:t>
      </w:r>
      <w:r>
        <w:rPr>
          <w:rFonts w:ascii="Arial" w:hAnsi="Arial" w:cs="Arial"/>
          <w:b/>
          <w:lang w:val="en-US"/>
        </w:rPr>
        <w:t xml:space="preserve">and localization of </w:t>
      </w:r>
      <w:r w:rsidRPr="00221518">
        <w:rPr>
          <w:rFonts w:ascii="Arial" w:hAnsi="Arial" w:cs="Arial"/>
          <w:b/>
          <w:lang w:val="en-US"/>
        </w:rPr>
        <w:t xml:space="preserve">FGFR2-Ab </w:t>
      </w:r>
    </w:p>
    <w:p w14:paraId="7B84226A" w14:textId="2F704CD8" w:rsidR="00A827C6" w:rsidRDefault="007C538F" w:rsidP="00897C2E">
      <w:pPr>
        <w:keepNext/>
        <w:tabs>
          <w:tab w:val="left" w:pos="1560"/>
        </w:tabs>
        <w:spacing w:before="100" w:beforeAutospacing="1" w:after="100" w:afterAutospacing="1" w:line="480" w:lineRule="auto"/>
        <w:jc w:val="both"/>
        <w:rPr>
          <w:rFonts w:ascii="Arial" w:hAnsi="Arial" w:cs="Arial"/>
          <w:lang w:val="en-US"/>
        </w:rPr>
      </w:pPr>
      <w:r w:rsidRPr="005D2C20">
        <w:rPr>
          <w:rFonts w:ascii="Arial" w:hAnsi="Arial" w:cs="Arial"/>
          <w:lang w:val="en-US"/>
        </w:rPr>
        <w:t>In order to visualize internalization of the FGFR2</w:t>
      </w:r>
      <w:r>
        <w:rPr>
          <w:rFonts w:ascii="Arial" w:hAnsi="Arial" w:cs="Arial"/>
          <w:lang w:val="en-US"/>
        </w:rPr>
        <w:t xml:space="preserve">-Ab </w:t>
      </w:r>
      <w:r w:rsidRPr="005D2C20">
        <w:rPr>
          <w:rFonts w:ascii="Arial" w:hAnsi="Arial" w:cs="Arial"/>
          <w:lang w:val="en-US"/>
        </w:rPr>
        <w:t>BAY 1179470 and the isotype control</w:t>
      </w:r>
      <w:r>
        <w:rPr>
          <w:rFonts w:ascii="Arial" w:hAnsi="Arial" w:cs="Arial"/>
          <w:lang w:val="en-US"/>
        </w:rPr>
        <w:t xml:space="preserve"> Ab</w:t>
      </w:r>
      <w:r w:rsidRPr="005D2C20">
        <w:rPr>
          <w:rFonts w:ascii="Arial" w:hAnsi="Arial" w:cs="Arial"/>
          <w:lang w:val="en-US"/>
        </w:rPr>
        <w:t xml:space="preserve"> BAY 1138806, the antibodies were lysine conjugated with a two molar excess of CypHer5E mono NHS ester (GE Healthcare) at pH 8.3. After the conjugation, the reaction mixture was purified by chromatography (PD10 desalting column 1-2.5 m</w:t>
      </w:r>
      <w:r>
        <w:rPr>
          <w:rFonts w:ascii="Arial" w:hAnsi="Arial" w:cs="Arial"/>
          <w:lang w:val="en-US"/>
        </w:rPr>
        <w:t>L,</w:t>
      </w:r>
      <w:r w:rsidRPr="005D2C20">
        <w:rPr>
          <w:rFonts w:ascii="Arial" w:hAnsi="Arial" w:cs="Arial"/>
          <w:lang w:val="en-US"/>
        </w:rPr>
        <w:t xml:space="preserve"> GE Healthcare) </w:t>
      </w:r>
      <w:r w:rsidR="00CE4EE5">
        <w:rPr>
          <w:rFonts w:ascii="Arial" w:hAnsi="Arial" w:cs="Arial"/>
          <w:lang w:val="en-US"/>
        </w:rPr>
        <w:t xml:space="preserve">and </w:t>
      </w:r>
      <w:r>
        <w:rPr>
          <w:rFonts w:ascii="Arial" w:hAnsi="Arial" w:cs="Arial"/>
          <w:lang w:val="en-US"/>
        </w:rPr>
        <w:t>concentrated (VIVASPIN </w:t>
      </w:r>
      <w:r w:rsidRPr="005D2C20">
        <w:rPr>
          <w:rFonts w:ascii="Arial" w:hAnsi="Arial" w:cs="Arial"/>
          <w:lang w:val="en-US"/>
        </w:rPr>
        <w:t xml:space="preserve">500, Sartorius </w:t>
      </w:r>
      <w:proofErr w:type="spellStart"/>
      <w:r w:rsidRPr="005D2C20">
        <w:rPr>
          <w:rFonts w:ascii="Arial" w:hAnsi="Arial" w:cs="Arial"/>
          <w:lang w:val="en-US"/>
        </w:rPr>
        <w:t>Stedim</w:t>
      </w:r>
      <w:proofErr w:type="spellEnd"/>
      <w:r w:rsidRPr="005D2C20">
        <w:rPr>
          <w:rFonts w:ascii="Arial" w:hAnsi="Arial" w:cs="Arial"/>
          <w:lang w:val="en-US"/>
        </w:rPr>
        <w:t xml:space="preserve"> Biotech). In addition to the pH-dependent fluorescent dye CypHer5E, </w:t>
      </w:r>
      <w:r w:rsidRPr="00362D6F">
        <w:rPr>
          <w:rFonts w:ascii="Arial" w:hAnsi="Arial" w:cs="Arial"/>
          <w:lang w:val="en-US"/>
        </w:rPr>
        <w:t xml:space="preserve">the </w:t>
      </w:r>
      <w:r w:rsidRPr="00362D6F">
        <w:rPr>
          <w:rFonts w:ascii="Arial" w:hAnsi="Arial" w:cs="Arial"/>
          <w:lang w:val="en-US"/>
        </w:rPr>
        <w:lastRenderedPageBreak/>
        <w:t>permanent dye Alexa 488 was used. The dye load of the antibody was determined with a spectrophotometer (</w:t>
      </w:r>
      <w:proofErr w:type="spellStart"/>
      <w:r w:rsidRPr="00362D6F">
        <w:rPr>
          <w:rFonts w:ascii="Arial" w:hAnsi="Arial" w:cs="Arial"/>
          <w:lang w:val="en-US"/>
        </w:rPr>
        <w:t>NanoDrop</w:t>
      </w:r>
      <w:proofErr w:type="spellEnd"/>
      <w:r w:rsidRPr="00362D6F">
        <w:rPr>
          <w:rFonts w:ascii="Arial" w:hAnsi="Arial" w:cs="Arial"/>
          <w:lang w:val="en-US"/>
        </w:rPr>
        <w:t xml:space="preserve">™) and calculated with the formula D/P = </w:t>
      </w:r>
      <w:proofErr w:type="spellStart"/>
      <w:r w:rsidRPr="00362D6F">
        <w:rPr>
          <w:rFonts w:ascii="Arial" w:hAnsi="Arial" w:cs="Arial"/>
          <w:lang w:val="en-US"/>
        </w:rPr>
        <w:t>A</w:t>
      </w:r>
      <w:r w:rsidRPr="00362D6F">
        <w:rPr>
          <w:rFonts w:ascii="Arial" w:hAnsi="Arial" w:cs="Arial"/>
          <w:vertAlign w:val="subscript"/>
          <w:lang w:val="en-US"/>
        </w:rPr>
        <w:t>dye</w:t>
      </w:r>
      <w:proofErr w:type="spellEnd"/>
      <w:r w:rsidRPr="00362D6F">
        <w:rPr>
          <w:rFonts w:ascii="Arial" w:hAnsi="Arial" w:cs="Arial"/>
          <w:lang w:val="en-US"/>
        </w:rPr>
        <w:t xml:space="preserve"> </w:t>
      </w:r>
      <w:proofErr w:type="spellStart"/>
      <w:r w:rsidRPr="00362D6F">
        <w:rPr>
          <w:rFonts w:ascii="Arial" w:hAnsi="Arial" w:cs="Arial"/>
          <w:lang w:val="en-US"/>
        </w:rPr>
        <w:t>ε</w:t>
      </w:r>
      <w:r w:rsidRPr="00362D6F">
        <w:rPr>
          <w:rFonts w:ascii="Arial" w:hAnsi="Arial" w:cs="Arial"/>
          <w:vertAlign w:val="subscript"/>
          <w:lang w:val="en-US"/>
        </w:rPr>
        <w:t>protein</w:t>
      </w:r>
      <w:proofErr w:type="spellEnd"/>
      <w:r w:rsidRPr="00362D6F">
        <w:rPr>
          <w:rFonts w:ascii="Arial" w:hAnsi="Arial" w:cs="Arial"/>
          <w:lang w:val="en-US"/>
        </w:rPr>
        <w:t>/ (A</w:t>
      </w:r>
      <w:r w:rsidRPr="00362D6F">
        <w:rPr>
          <w:rFonts w:ascii="Arial" w:hAnsi="Arial" w:cs="Arial"/>
          <w:vertAlign w:val="subscript"/>
          <w:lang w:val="en-US"/>
        </w:rPr>
        <w:t>280</w:t>
      </w:r>
      <w:r w:rsidRPr="00362D6F">
        <w:rPr>
          <w:rFonts w:ascii="Arial" w:hAnsi="Arial" w:cs="Arial"/>
          <w:lang w:val="en-US"/>
        </w:rPr>
        <w:t>-0,16A</w:t>
      </w:r>
      <w:r w:rsidRPr="00362D6F">
        <w:rPr>
          <w:rFonts w:ascii="Arial" w:hAnsi="Arial" w:cs="Arial"/>
          <w:vertAlign w:val="subscript"/>
          <w:lang w:val="en-US"/>
        </w:rPr>
        <w:t>dye</w:t>
      </w:r>
      <w:r w:rsidRPr="00362D6F">
        <w:rPr>
          <w:rFonts w:ascii="Arial" w:hAnsi="Arial" w:cs="Arial"/>
          <w:lang w:val="en-US"/>
        </w:rPr>
        <w:t xml:space="preserve">) </w:t>
      </w:r>
      <w:proofErr w:type="spellStart"/>
      <w:r w:rsidRPr="00362D6F">
        <w:rPr>
          <w:rFonts w:ascii="Arial" w:hAnsi="Arial" w:cs="Arial"/>
          <w:lang w:val="en-US"/>
        </w:rPr>
        <w:t>ε</w:t>
      </w:r>
      <w:r w:rsidRPr="00362D6F">
        <w:rPr>
          <w:rFonts w:ascii="Arial" w:hAnsi="Arial" w:cs="Arial"/>
          <w:vertAlign w:val="subscript"/>
          <w:lang w:val="en-US"/>
        </w:rPr>
        <w:t>dye</w:t>
      </w:r>
      <w:proofErr w:type="spellEnd"/>
      <w:r w:rsidRPr="00362D6F">
        <w:rPr>
          <w:rFonts w:ascii="Arial" w:hAnsi="Arial" w:cs="Arial"/>
          <w:lang w:val="en-US"/>
        </w:rPr>
        <w:t xml:space="preserve">. The affinity of the labeled antibodies was </w:t>
      </w:r>
      <w:r w:rsidR="00CE4EE5">
        <w:rPr>
          <w:rFonts w:ascii="Arial" w:hAnsi="Arial" w:cs="Arial"/>
          <w:lang w:val="en-US"/>
        </w:rPr>
        <w:t>confirmed</w:t>
      </w:r>
      <w:r w:rsidR="00CE4EE5" w:rsidRPr="00362D6F">
        <w:rPr>
          <w:rFonts w:ascii="Arial" w:hAnsi="Arial" w:cs="Arial"/>
          <w:lang w:val="en-US"/>
        </w:rPr>
        <w:t xml:space="preserve"> </w:t>
      </w:r>
      <w:r w:rsidRPr="00362D6F">
        <w:rPr>
          <w:rFonts w:ascii="Arial" w:hAnsi="Arial" w:cs="Arial"/>
          <w:lang w:val="en-US"/>
        </w:rPr>
        <w:t>in a cell-binding ass</w:t>
      </w:r>
      <w:r w:rsidRPr="005D2C20">
        <w:rPr>
          <w:rFonts w:ascii="Arial" w:hAnsi="Arial" w:cs="Arial"/>
          <w:lang w:val="en-US"/>
        </w:rPr>
        <w:t>ay. Prior to treatment, cells (2 x</w:t>
      </w:r>
      <w:r>
        <w:rPr>
          <w:rFonts w:ascii="Arial" w:hAnsi="Arial" w:cs="Arial"/>
          <w:lang w:val="en-US"/>
        </w:rPr>
        <w:t xml:space="preserve"> 10</w:t>
      </w:r>
      <w:r w:rsidRPr="00EE6773">
        <w:rPr>
          <w:rFonts w:ascii="Arial" w:hAnsi="Arial" w:cs="Arial"/>
          <w:vertAlign w:val="superscript"/>
          <w:lang w:val="en-US"/>
        </w:rPr>
        <w:t>4</w:t>
      </w:r>
      <w:r>
        <w:rPr>
          <w:rFonts w:ascii="Arial" w:hAnsi="Arial" w:cs="Arial"/>
          <w:lang w:val="en-US"/>
        </w:rPr>
        <w:t>/well) were seeded in 100 </w:t>
      </w:r>
      <w:proofErr w:type="spellStart"/>
      <w:r>
        <w:rPr>
          <w:rFonts w:ascii="Arial" w:hAnsi="Arial" w:cs="Arial"/>
          <w:lang w:val="en-US"/>
        </w:rPr>
        <w:t>μL</w:t>
      </w:r>
      <w:proofErr w:type="spellEnd"/>
      <w:r w:rsidRPr="005D2C20">
        <w:rPr>
          <w:rFonts w:ascii="Arial" w:hAnsi="Arial" w:cs="Arial"/>
          <w:lang w:val="en-US"/>
        </w:rPr>
        <w:t xml:space="preserve"> medium in a 96 well plate. After 18 h incubation at 37</w:t>
      </w:r>
      <w:r w:rsidR="00D270C9">
        <w:rPr>
          <w:rFonts w:ascii="Arial" w:hAnsi="Arial" w:cs="Arial"/>
          <w:lang w:val="en-US"/>
        </w:rPr>
        <w:t> </w:t>
      </w:r>
      <w:r>
        <w:rPr>
          <w:rFonts w:ascii="Arial" w:hAnsi="Arial" w:cs="Arial"/>
          <w:lang w:val="en-US"/>
        </w:rPr>
        <w:t>°</w:t>
      </w:r>
      <w:r w:rsidRPr="005D2C20">
        <w:rPr>
          <w:rFonts w:ascii="Arial" w:hAnsi="Arial" w:cs="Arial"/>
          <w:lang w:val="en-US"/>
        </w:rPr>
        <w:t>C / 5% CO</w:t>
      </w:r>
      <w:r w:rsidRPr="00575671">
        <w:rPr>
          <w:rFonts w:ascii="Arial" w:hAnsi="Arial" w:cs="Arial"/>
          <w:vertAlign w:val="subscript"/>
          <w:lang w:val="en-US"/>
        </w:rPr>
        <w:t>2</w:t>
      </w:r>
      <w:r w:rsidRPr="005D2C20">
        <w:rPr>
          <w:rFonts w:ascii="Arial" w:hAnsi="Arial" w:cs="Arial"/>
          <w:lang w:val="en-US"/>
        </w:rPr>
        <w:t xml:space="preserve">, medium was changed and labeled </w:t>
      </w:r>
      <w:r>
        <w:rPr>
          <w:rFonts w:ascii="Arial" w:hAnsi="Arial" w:cs="Arial"/>
          <w:lang w:val="en-US"/>
        </w:rPr>
        <w:t>FGFR2-Ab</w:t>
      </w:r>
      <w:r w:rsidRPr="005D2C20">
        <w:rPr>
          <w:rFonts w:ascii="Arial" w:hAnsi="Arial" w:cs="Arial"/>
          <w:lang w:val="en-US"/>
        </w:rPr>
        <w:t xml:space="preserve"> </w:t>
      </w:r>
      <w:r w:rsidR="00CE4EE5">
        <w:rPr>
          <w:rFonts w:ascii="Arial" w:hAnsi="Arial" w:cs="Arial"/>
          <w:lang w:val="en-US"/>
        </w:rPr>
        <w:t xml:space="preserve">or isotype control Ab </w:t>
      </w:r>
      <w:r w:rsidRPr="005D2C20">
        <w:rPr>
          <w:rFonts w:ascii="Arial" w:hAnsi="Arial" w:cs="Arial"/>
          <w:lang w:val="en-US"/>
        </w:rPr>
        <w:t xml:space="preserve">was added </w:t>
      </w:r>
      <w:r>
        <w:rPr>
          <w:rFonts w:ascii="Arial" w:hAnsi="Arial" w:cs="Arial"/>
          <w:lang w:val="en-US"/>
        </w:rPr>
        <w:t>at</w:t>
      </w:r>
      <w:r w:rsidRPr="005D2C20">
        <w:rPr>
          <w:rFonts w:ascii="Arial" w:hAnsi="Arial" w:cs="Arial"/>
          <w:lang w:val="en-US"/>
        </w:rPr>
        <w:t xml:space="preserve"> various</w:t>
      </w:r>
      <w:r>
        <w:rPr>
          <w:rFonts w:ascii="Arial" w:hAnsi="Arial" w:cs="Arial"/>
          <w:lang w:val="en-US"/>
        </w:rPr>
        <w:t xml:space="preserve"> concentrations (5, 2.5, 1 μg/mL</w:t>
      </w:r>
      <w:r w:rsidRPr="005D2C20">
        <w:rPr>
          <w:rFonts w:ascii="Arial" w:hAnsi="Arial" w:cs="Arial"/>
          <w:lang w:val="en-US"/>
        </w:rPr>
        <w:t>)</w:t>
      </w:r>
      <w:r>
        <w:rPr>
          <w:rFonts w:ascii="Arial" w:hAnsi="Arial" w:cs="Arial"/>
          <w:lang w:val="en-US"/>
        </w:rPr>
        <w:t xml:space="preserve"> </w:t>
      </w:r>
      <w:r w:rsidR="00A60AF7">
        <w:rPr>
          <w:rFonts w:ascii="Arial" w:hAnsi="Arial" w:cs="Arial"/>
          <w:lang w:val="en-US"/>
        </w:rPr>
        <w:t>and</w:t>
      </w:r>
      <w:r>
        <w:rPr>
          <w:rFonts w:ascii="Arial" w:hAnsi="Arial" w:cs="Arial"/>
          <w:lang w:val="en-US"/>
        </w:rPr>
        <w:t xml:space="preserve"> incubated for 0.5, 1, 2, 3, 5, or</w:t>
      </w:r>
      <w:r w:rsidRPr="005D2C20">
        <w:rPr>
          <w:rFonts w:ascii="Arial" w:hAnsi="Arial" w:cs="Arial"/>
          <w:lang w:val="en-US"/>
        </w:rPr>
        <w:t xml:space="preserve"> 24 h. The fluorescence measurement was performed with the </w:t>
      </w:r>
      <w:proofErr w:type="spellStart"/>
      <w:r w:rsidRPr="005D2C20">
        <w:rPr>
          <w:rFonts w:ascii="Arial" w:hAnsi="Arial" w:cs="Arial"/>
          <w:lang w:val="en-US"/>
        </w:rPr>
        <w:t>InCellAnalyzer</w:t>
      </w:r>
      <w:proofErr w:type="spellEnd"/>
      <w:r w:rsidRPr="005D2C20">
        <w:rPr>
          <w:rFonts w:ascii="Arial" w:hAnsi="Arial" w:cs="Arial"/>
          <w:lang w:val="en-US"/>
        </w:rPr>
        <w:t xml:space="preserve"> 1000 (GE Healthcare). Granule counts and total fluorescence intensity were measured in a kinetic fashion.</w:t>
      </w:r>
    </w:p>
    <w:p w14:paraId="24AEBC6B" w14:textId="4F3619A8" w:rsidR="00A827C6" w:rsidRDefault="007C538F" w:rsidP="00897C2E">
      <w:pPr>
        <w:keepNext/>
        <w:tabs>
          <w:tab w:val="left" w:pos="1560"/>
        </w:tabs>
        <w:spacing w:before="100" w:beforeAutospacing="1" w:after="100" w:afterAutospacing="1" w:line="480" w:lineRule="auto"/>
        <w:jc w:val="both"/>
        <w:rPr>
          <w:rFonts w:ascii="Arial" w:hAnsi="Arial" w:cs="Arial"/>
          <w:lang w:val="en-US"/>
        </w:rPr>
      </w:pPr>
      <w:r>
        <w:rPr>
          <w:rFonts w:ascii="Arial" w:hAnsi="Arial" w:cs="Arial"/>
          <w:lang w:val="en-US"/>
        </w:rPr>
        <w:t xml:space="preserve">For confirmation by flow cytometry, </w:t>
      </w:r>
      <w:r w:rsidRPr="005D2C20">
        <w:rPr>
          <w:rFonts w:ascii="Arial" w:hAnsi="Arial" w:cs="Arial"/>
          <w:lang w:val="en-US"/>
        </w:rPr>
        <w:t>SNU-16 ce</w:t>
      </w:r>
      <w:r>
        <w:rPr>
          <w:rFonts w:ascii="Arial" w:hAnsi="Arial" w:cs="Arial"/>
          <w:lang w:val="en-US"/>
        </w:rPr>
        <w:t xml:space="preserve">lls were incubated with 10 µg/mL of </w:t>
      </w:r>
      <w:r w:rsidRPr="00231814">
        <w:rPr>
          <w:rFonts w:ascii="Arial" w:hAnsi="Arial" w:cs="Arial"/>
          <w:lang w:val="en-US"/>
        </w:rPr>
        <w:t>FGFR2</w:t>
      </w:r>
      <w:r>
        <w:rPr>
          <w:rFonts w:ascii="Arial" w:hAnsi="Arial" w:cs="Arial"/>
          <w:lang w:val="en-US"/>
        </w:rPr>
        <w:t>-Ab (BAY 1179470) or</w:t>
      </w:r>
      <w:r w:rsidRPr="005D2C20">
        <w:rPr>
          <w:rFonts w:ascii="Arial" w:hAnsi="Arial" w:cs="Arial"/>
          <w:lang w:val="en-US"/>
        </w:rPr>
        <w:t xml:space="preserve"> the isotype control </w:t>
      </w:r>
      <w:r>
        <w:rPr>
          <w:rFonts w:ascii="Arial" w:hAnsi="Arial" w:cs="Arial"/>
          <w:lang w:val="en-US"/>
        </w:rPr>
        <w:t xml:space="preserve">Ab </w:t>
      </w:r>
      <w:r w:rsidRPr="005D2C20">
        <w:rPr>
          <w:rFonts w:ascii="Arial" w:hAnsi="Arial" w:cs="Arial"/>
          <w:lang w:val="en-US"/>
        </w:rPr>
        <w:t>(</w:t>
      </w:r>
      <w:r>
        <w:rPr>
          <w:rFonts w:ascii="Arial" w:hAnsi="Arial" w:cs="Arial"/>
          <w:lang w:val="en-US"/>
        </w:rPr>
        <w:t>BAY 1138806</w:t>
      </w:r>
      <w:r w:rsidRPr="005D2C20">
        <w:rPr>
          <w:rFonts w:ascii="Arial" w:hAnsi="Arial" w:cs="Arial"/>
          <w:lang w:val="en-US"/>
        </w:rPr>
        <w:t>)</w:t>
      </w:r>
      <w:r>
        <w:rPr>
          <w:rFonts w:ascii="Arial" w:hAnsi="Arial" w:cs="Arial"/>
          <w:lang w:val="en-US"/>
        </w:rPr>
        <w:t xml:space="preserve"> </w:t>
      </w:r>
      <w:r w:rsidRPr="005D2C20">
        <w:rPr>
          <w:rFonts w:ascii="Arial" w:hAnsi="Arial" w:cs="Arial"/>
          <w:lang w:val="en-US"/>
        </w:rPr>
        <w:t>for 5 h at 37 </w:t>
      </w:r>
      <w:r>
        <w:rPr>
          <w:rFonts w:ascii="Arial" w:hAnsi="Arial" w:cs="Arial"/>
          <w:lang w:val="en-US"/>
        </w:rPr>
        <w:t>°</w:t>
      </w:r>
      <w:r w:rsidRPr="005D2C20">
        <w:rPr>
          <w:rFonts w:ascii="Arial" w:hAnsi="Arial" w:cs="Arial"/>
          <w:lang w:val="en-US"/>
        </w:rPr>
        <w:t xml:space="preserve">C. </w:t>
      </w:r>
      <w:r>
        <w:rPr>
          <w:rFonts w:ascii="Arial" w:hAnsi="Arial" w:cs="Arial"/>
          <w:lang w:val="en-US"/>
        </w:rPr>
        <w:t xml:space="preserve">Membrane-bound </w:t>
      </w:r>
      <w:r w:rsidRPr="005D2C20">
        <w:rPr>
          <w:rFonts w:ascii="Arial" w:hAnsi="Arial" w:cs="Arial"/>
          <w:lang w:val="en-US"/>
        </w:rPr>
        <w:t>FGFR2 was detected using the murine FGFR2 antibody 740-18F5H1 (</w:t>
      </w:r>
      <w:r>
        <w:rPr>
          <w:rFonts w:ascii="Arial" w:hAnsi="Arial" w:cs="Arial"/>
          <w:lang w:val="en-US"/>
        </w:rPr>
        <w:t xml:space="preserve">generated by </w:t>
      </w:r>
      <w:r w:rsidRPr="005D2C20">
        <w:rPr>
          <w:rFonts w:ascii="Arial" w:hAnsi="Arial" w:cs="Arial"/>
          <w:lang w:val="en-US"/>
        </w:rPr>
        <w:t>Diaclone) as primary antibody</w:t>
      </w:r>
      <w:r>
        <w:rPr>
          <w:rFonts w:ascii="Arial" w:hAnsi="Arial" w:cs="Arial"/>
          <w:lang w:val="en-US"/>
        </w:rPr>
        <w:t xml:space="preserve"> </w:t>
      </w:r>
      <w:r w:rsidRPr="00921157">
        <w:rPr>
          <w:rFonts w:ascii="Arial" w:hAnsi="Arial" w:cs="Arial"/>
          <w:lang w:val="en-US"/>
        </w:rPr>
        <w:t>not competing with BAY 1179470 for the FGFR2 binding site</w:t>
      </w:r>
      <w:r w:rsidRPr="005D2C20">
        <w:rPr>
          <w:rFonts w:ascii="Arial" w:hAnsi="Arial" w:cs="Arial"/>
          <w:lang w:val="en-US"/>
        </w:rPr>
        <w:t>, and a PE</w:t>
      </w:r>
      <w:r>
        <w:rPr>
          <w:rFonts w:ascii="Arial" w:hAnsi="Arial" w:cs="Arial"/>
          <w:lang w:val="en-US"/>
        </w:rPr>
        <w:t xml:space="preserve"> (phycoerythrin)</w:t>
      </w:r>
      <w:r w:rsidRPr="005D2C20">
        <w:rPr>
          <w:rFonts w:ascii="Arial" w:hAnsi="Arial" w:cs="Arial"/>
          <w:lang w:val="en-US"/>
        </w:rPr>
        <w:t>-labeled goat anti-mouse IgG1 (</w:t>
      </w:r>
      <w:r>
        <w:rPr>
          <w:rFonts w:ascii="Arial" w:hAnsi="Arial" w:cs="Arial"/>
          <w:lang w:val="en-US"/>
        </w:rPr>
        <w:t>Dianova) as secondary antibody.</w:t>
      </w:r>
    </w:p>
    <w:p w14:paraId="2F97B72A" w14:textId="101AAAC4" w:rsidR="00A827C6" w:rsidRDefault="00A827C6" w:rsidP="00897C2E">
      <w:pPr>
        <w:keepNext/>
        <w:tabs>
          <w:tab w:val="left" w:pos="1560"/>
        </w:tabs>
        <w:spacing w:before="100" w:beforeAutospacing="1" w:after="100" w:afterAutospacing="1" w:line="480" w:lineRule="auto"/>
        <w:jc w:val="both"/>
        <w:rPr>
          <w:rFonts w:ascii="Arial" w:hAnsi="Arial" w:cs="Arial"/>
          <w:lang w:val="en-US"/>
        </w:rPr>
      </w:pPr>
      <w:r w:rsidRPr="00897C2E">
        <w:rPr>
          <w:rFonts w:ascii="Arial" w:hAnsi="Arial" w:cs="Arial"/>
          <w:lang w:val="en-US"/>
        </w:rPr>
        <w:t>In addition</w:t>
      </w:r>
      <w:r w:rsidR="00C32E4F">
        <w:rPr>
          <w:rFonts w:ascii="Arial" w:hAnsi="Arial" w:cs="Arial"/>
          <w:lang w:val="en-US"/>
        </w:rPr>
        <w:t>,</w:t>
      </w:r>
      <w:r w:rsidRPr="00897C2E">
        <w:rPr>
          <w:rFonts w:ascii="Arial" w:hAnsi="Arial" w:cs="Arial"/>
          <w:lang w:val="en-US"/>
        </w:rPr>
        <w:t xml:space="preserve"> the measurement of FGFR2 degradation was performed with FGFR2 ELISA using SNU-16 cells.</w:t>
      </w:r>
      <w:r>
        <w:rPr>
          <w:rFonts w:ascii="Arial" w:hAnsi="Arial" w:cs="Arial"/>
          <w:b/>
          <w:i/>
          <w:lang w:val="en-US"/>
        </w:rPr>
        <w:t xml:space="preserve"> </w:t>
      </w:r>
      <w:r>
        <w:rPr>
          <w:rFonts w:ascii="Arial" w:hAnsi="Arial" w:cs="Arial"/>
          <w:lang w:val="en-US"/>
        </w:rPr>
        <w:t>The</w:t>
      </w:r>
      <w:r w:rsidRPr="005D2C20">
        <w:rPr>
          <w:rFonts w:ascii="Arial" w:hAnsi="Arial" w:cs="Arial"/>
          <w:lang w:val="en-US"/>
        </w:rPr>
        <w:t xml:space="preserve"> cells were treated with</w:t>
      </w:r>
      <w:r w:rsidR="00C805C1">
        <w:rPr>
          <w:rFonts w:ascii="Arial" w:hAnsi="Arial" w:cs="Arial"/>
          <w:lang w:val="en-US"/>
        </w:rPr>
        <w:t xml:space="preserve"> an</w:t>
      </w:r>
      <w:r w:rsidRPr="005D2C20">
        <w:rPr>
          <w:rFonts w:ascii="Arial" w:hAnsi="Arial" w:cs="Arial"/>
          <w:lang w:val="en-US"/>
        </w:rPr>
        <w:t xml:space="preserve"> </w:t>
      </w:r>
      <w:r w:rsidR="00EE7C71">
        <w:rPr>
          <w:rFonts w:ascii="Arial" w:hAnsi="Arial" w:cs="Arial"/>
          <w:lang w:val="en-US"/>
        </w:rPr>
        <w:t xml:space="preserve">isotype </w:t>
      </w:r>
      <w:r w:rsidRPr="005D2C20">
        <w:rPr>
          <w:rFonts w:ascii="Arial" w:hAnsi="Arial" w:cs="Arial"/>
          <w:lang w:val="en-US"/>
        </w:rPr>
        <w:t xml:space="preserve">control </w:t>
      </w:r>
      <w:r>
        <w:rPr>
          <w:rFonts w:ascii="Arial" w:hAnsi="Arial" w:cs="Arial"/>
          <w:lang w:val="en-US"/>
        </w:rPr>
        <w:t>Ab</w:t>
      </w:r>
      <w:r w:rsidRPr="005D2C20">
        <w:rPr>
          <w:rFonts w:ascii="Arial" w:hAnsi="Arial" w:cs="Arial"/>
          <w:lang w:val="en-US"/>
        </w:rPr>
        <w:t xml:space="preserve"> or FGFR2</w:t>
      </w:r>
      <w:r>
        <w:rPr>
          <w:rFonts w:ascii="Arial" w:hAnsi="Arial" w:cs="Arial"/>
          <w:lang w:val="en-US"/>
        </w:rPr>
        <w:t>-</w:t>
      </w:r>
      <w:r w:rsidRPr="005D2C20">
        <w:rPr>
          <w:rFonts w:ascii="Arial" w:hAnsi="Arial" w:cs="Arial"/>
          <w:lang w:val="en-US"/>
        </w:rPr>
        <w:t>Ab BAY 1138922</w:t>
      </w:r>
      <w:r w:rsidRPr="006140CD">
        <w:rPr>
          <w:rFonts w:ascii="Arial" w:hAnsi="Arial" w:cs="Arial"/>
          <w:lang w:val="en-US"/>
        </w:rPr>
        <w:t xml:space="preserve"> </w:t>
      </w:r>
      <w:r w:rsidRPr="005D2C20">
        <w:rPr>
          <w:rFonts w:ascii="Arial" w:hAnsi="Arial" w:cs="Arial"/>
          <w:lang w:val="en-US"/>
        </w:rPr>
        <w:t>for 96</w:t>
      </w:r>
      <w:r w:rsidR="00C32E4F">
        <w:rPr>
          <w:rFonts w:ascii="Arial" w:hAnsi="Arial" w:cs="Arial"/>
          <w:bCs/>
          <w:lang w:val="en-US"/>
        </w:rPr>
        <w:t> </w:t>
      </w:r>
      <w:r w:rsidRPr="005D2C20">
        <w:rPr>
          <w:rFonts w:ascii="Arial" w:hAnsi="Arial" w:cs="Arial"/>
          <w:lang w:val="en-US"/>
        </w:rPr>
        <w:t>h</w:t>
      </w:r>
      <w:r>
        <w:rPr>
          <w:rFonts w:ascii="Arial" w:hAnsi="Arial" w:cs="Arial"/>
          <w:lang w:val="en-US"/>
        </w:rPr>
        <w:t xml:space="preserve">. </w:t>
      </w:r>
      <w:r w:rsidRPr="007A0474">
        <w:rPr>
          <w:rFonts w:ascii="Arial" w:hAnsi="Arial" w:cs="Arial"/>
          <w:bCs/>
          <w:lang w:val="en-US"/>
        </w:rPr>
        <w:t>BAY</w:t>
      </w:r>
      <w:r>
        <w:rPr>
          <w:rFonts w:ascii="Arial" w:hAnsi="Arial" w:cs="Arial"/>
          <w:bCs/>
          <w:lang w:val="en-US"/>
        </w:rPr>
        <w:t> </w:t>
      </w:r>
      <w:r w:rsidRPr="007A0474">
        <w:rPr>
          <w:rFonts w:ascii="Arial" w:hAnsi="Arial" w:cs="Arial"/>
          <w:bCs/>
          <w:lang w:val="en-US"/>
        </w:rPr>
        <w:t>1138922 is a predecessor antibody of BAY</w:t>
      </w:r>
      <w:r>
        <w:rPr>
          <w:rFonts w:ascii="Arial" w:hAnsi="Arial" w:cs="Arial"/>
          <w:bCs/>
          <w:lang w:val="en-US"/>
        </w:rPr>
        <w:t> </w:t>
      </w:r>
      <w:r w:rsidRPr="007A0474">
        <w:rPr>
          <w:rFonts w:ascii="Arial" w:hAnsi="Arial" w:cs="Arial"/>
          <w:bCs/>
          <w:lang w:val="en-US"/>
        </w:rPr>
        <w:t>1179470</w:t>
      </w:r>
      <w:r w:rsidRPr="00216D76">
        <w:rPr>
          <w:rFonts w:ascii="Arial" w:hAnsi="Arial" w:cs="Arial"/>
          <w:bCs/>
          <w:lang w:val="en-US"/>
        </w:rPr>
        <w:t xml:space="preserve">. </w:t>
      </w:r>
      <w:r>
        <w:rPr>
          <w:rFonts w:ascii="Arial" w:hAnsi="Arial" w:cs="Arial"/>
          <w:bCs/>
          <w:lang w:val="en-US"/>
        </w:rPr>
        <w:t xml:space="preserve">To obtain </w:t>
      </w:r>
      <w:r>
        <w:rPr>
          <w:rFonts w:ascii="Arial" w:hAnsi="Arial"/>
          <w:lang w:val="en-US"/>
        </w:rPr>
        <w:t xml:space="preserve">BAY 1179470, </w:t>
      </w:r>
      <w:r>
        <w:rPr>
          <w:rFonts w:ascii="Arial" w:hAnsi="Arial" w:cs="Arial"/>
          <w:bCs/>
          <w:lang w:val="en-US"/>
        </w:rPr>
        <w:t>p</w:t>
      </w:r>
      <w:r w:rsidRPr="00216D76">
        <w:rPr>
          <w:rFonts w:ascii="Arial" w:hAnsi="Arial" w:cs="Arial"/>
          <w:bCs/>
          <w:lang w:val="en-US"/>
        </w:rPr>
        <w:t xml:space="preserve">ositions 1-3 of the N-terminal heavy chain sequence </w:t>
      </w:r>
      <w:r>
        <w:rPr>
          <w:rFonts w:ascii="Arial" w:hAnsi="Arial" w:cs="Arial"/>
          <w:bCs/>
          <w:lang w:val="en-US"/>
        </w:rPr>
        <w:t xml:space="preserve">in </w:t>
      </w:r>
      <w:r w:rsidRPr="00216D76">
        <w:rPr>
          <w:rFonts w:ascii="Arial" w:hAnsi="Arial" w:cs="Arial"/>
          <w:bCs/>
          <w:lang w:val="en-US"/>
        </w:rPr>
        <w:t>BAY</w:t>
      </w:r>
      <w:r>
        <w:rPr>
          <w:rFonts w:ascii="Arial" w:hAnsi="Arial" w:cs="Arial"/>
          <w:bCs/>
          <w:lang w:val="en-US"/>
        </w:rPr>
        <w:t> </w:t>
      </w:r>
      <w:r w:rsidRPr="00216D76">
        <w:rPr>
          <w:rFonts w:ascii="Arial" w:hAnsi="Arial" w:cs="Arial"/>
          <w:bCs/>
          <w:lang w:val="en-US"/>
        </w:rPr>
        <w:t xml:space="preserve">1138922 </w:t>
      </w:r>
      <w:r>
        <w:rPr>
          <w:rFonts w:ascii="Arial" w:hAnsi="Arial" w:cs="Arial"/>
          <w:bCs/>
          <w:lang w:val="en-US"/>
        </w:rPr>
        <w:t xml:space="preserve">were </w:t>
      </w:r>
      <w:r w:rsidRPr="00216D76">
        <w:rPr>
          <w:rFonts w:ascii="Arial" w:hAnsi="Arial" w:cs="Arial"/>
          <w:bCs/>
          <w:lang w:val="en-US"/>
        </w:rPr>
        <w:t xml:space="preserve">changed from QVE to EVQ </w:t>
      </w:r>
      <w:r>
        <w:rPr>
          <w:rFonts w:ascii="Arial" w:hAnsi="Arial" w:cs="Arial"/>
          <w:bCs/>
          <w:lang w:val="en-US"/>
        </w:rPr>
        <w:t xml:space="preserve">and </w:t>
      </w:r>
      <w:r w:rsidRPr="00216D76">
        <w:rPr>
          <w:rFonts w:ascii="Arial" w:hAnsi="Arial" w:cs="Arial"/>
          <w:bCs/>
          <w:lang w:val="en-US"/>
        </w:rPr>
        <w:t xml:space="preserve">the </w:t>
      </w:r>
      <w:r w:rsidRPr="007A0474">
        <w:rPr>
          <w:rFonts w:ascii="Arial" w:hAnsi="Arial"/>
          <w:lang w:val="en-US"/>
        </w:rPr>
        <w:t xml:space="preserve">C-terminal lysine amino acid position K452 in the heavy chain </w:t>
      </w:r>
      <w:r>
        <w:rPr>
          <w:rFonts w:ascii="Arial" w:hAnsi="Arial"/>
          <w:lang w:val="en-US"/>
        </w:rPr>
        <w:t xml:space="preserve">was </w:t>
      </w:r>
      <w:r w:rsidRPr="007A0474">
        <w:rPr>
          <w:rFonts w:ascii="Arial" w:hAnsi="Arial"/>
          <w:lang w:val="en-US"/>
        </w:rPr>
        <w:t>removed.</w:t>
      </w:r>
    </w:p>
    <w:p w14:paraId="03BA421D" w14:textId="20EAF86A" w:rsidR="007C538F" w:rsidRPr="00AE1392" w:rsidRDefault="00A827C6" w:rsidP="00AE1392">
      <w:pPr>
        <w:keepNext/>
        <w:tabs>
          <w:tab w:val="left" w:pos="1560"/>
        </w:tabs>
        <w:spacing w:before="100" w:beforeAutospacing="1" w:after="100" w:afterAutospacing="1" w:line="480" w:lineRule="auto"/>
        <w:jc w:val="both"/>
        <w:rPr>
          <w:rFonts w:ascii="Arial" w:hAnsi="Arial" w:cs="Arial"/>
          <w:b/>
          <w:i/>
          <w:lang w:val="en-US"/>
        </w:rPr>
      </w:pPr>
      <w:r w:rsidRPr="005D2C20">
        <w:rPr>
          <w:rFonts w:ascii="Arial" w:hAnsi="Arial" w:cs="Arial"/>
          <w:lang w:val="en-US"/>
        </w:rPr>
        <w:t xml:space="preserve">In whole cell lysates, total FGFR2 was detected with </w:t>
      </w:r>
      <w:r>
        <w:rPr>
          <w:rFonts w:ascii="Arial" w:hAnsi="Arial" w:cs="Arial"/>
          <w:lang w:val="en-US"/>
        </w:rPr>
        <w:t xml:space="preserve">the </w:t>
      </w:r>
      <w:r w:rsidRPr="005D2C20">
        <w:rPr>
          <w:rFonts w:ascii="Arial" w:hAnsi="Arial" w:cs="Arial"/>
          <w:lang w:val="en-US"/>
        </w:rPr>
        <w:t xml:space="preserve">DYC665 </w:t>
      </w:r>
      <w:r>
        <w:rPr>
          <w:rFonts w:ascii="Arial" w:hAnsi="Arial" w:cs="Arial"/>
          <w:lang w:val="en-US"/>
        </w:rPr>
        <w:t>ELISA kit</w:t>
      </w:r>
      <w:r w:rsidRPr="005D2C20">
        <w:rPr>
          <w:rFonts w:ascii="Arial" w:hAnsi="Arial" w:cs="Arial"/>
          <w:lang w:val="en-US"/>
        </w:rPr>
        <w:t xml:space="preserve"> from RD Systems.</w:t>
      </w:r>
    </w:p>
    <w:p w14:paraId="044F65B1" w14:textId="7CFD3A8B" w:rsidR="00D46082" w:rsidRPr="00D46082" w:rsidRDefault="00D46082" w:rsidP="00D46082">
      <w:pPr>
        <w:spacing w:before="100" w:beforeAutospacing="1" w:after="100" w:afterAutospacing="1" w:line="480" w:lineRule="auto"/>
        <w:jc w:val="both"/>
        <w:rPr>
          <w:rFonts w:ascii="Arial" w:hAnsi="Arial" w:cs="Arial"/>
          <w:lang w:val="en-US"/>
        </w:rPr>
      </w:pPr>
      <w:r w:rsidRPr="00D46082">
        <w:rPr>
          <w:rFonts w:ascii="Arial" w:hAnsi="Arial" w:cs="Arial"/>
          <w:lang w:val="en-US"/>
        </w:rPr>
        <w:lastRenderedPageBreak/>
        <w:t>In order to explore the inte</w:t>
      </w:r>
      <w:r>
        <w:rPr>
          <w:rFonts w:ascii="Arial" w:hAnsi="Arial" w:cs="Arial"/>
          <w:lang w:val="en-US"/>
        </w:rPr>
        <w:t>rnalization pathway of the FGFR2-Ab BAY </w:t>
      </w:r>
      <w:r w:rsidRPr="00D46082">
        <w:rPr>
          <w:rFonts w:ascii="Arial" w:hAnsi="Arial" w:cs="Arial"/>
          <w:lang w:val="en-US"/>
        </w:rPr>
        <w:t>1179470, co-staining experiments with markers for endosomal compartments (early, late, recycling) and lysosomes were perf</w:t>
      </w:r>
      <w:r w:rsidR="00C07FA8">
        <w:rPr>
          <w:rFonts w:ascii="Arial" w:hAnsi="Arial" w:cs="Arial"/>
          <w:lang w:val="en-US"/>
        </w:rPr>
        <w:t>ormed</w:t>
      </w:r>
      <w:r w:rsidRPr="00D46082">
        <w:rPr>
          <w:rFonts w:ascii="Arial" w:hAnsi="Arial" w:cs="Arial"/>
          <w:lang w:val="en-US"/>
        </w:rPr>
        <w:t>. SUM-52PE cells were incubated with CypHer5E labeled FGFR2-Ab (red stain) for 6 h prior to fixation of the cells with methanol. Subsequently, cells were stained with specific antibod</w:t>
      </w:r>
      <w:r w:rsidR="00F32A11">
        <w:rPr>
          <w:rFonts w:ascii="Arial" w:hAnsi="Arial" w:cs="Arial"/>
          <w:lang w:val="en-US"/>
        </w:rPr>
        <w:t>ies</w:t>
      </w:r>
      <w:r w:rsidR="00C07FA8">
        <w:rPr>
          <w:rFonts w:ascii="Arial" w:hAnsi="Arial" w:cs="Arial"/>
          <w:lang w:val="en-US"/>
        </w:rPr>
        <w:t xml:space="preserve"> (green stain)</w:t>
      </w:r>
      <w:r w:rsidR="00F32A11">
        <w:rPr>
          <w:rFonts w:ascii="Arial" w:hAnsi="Arial" w:cs="Arial"/>
          <w:lang w:val="en-US"/>
        </w:rPr>
        <w:t xml:space="preserve"> recognizing lysosomal-associated</w:t>
      </w:r>
      <w:r w:rsidRPr="00D46082">
        <w:rPr>
          <w:rFonts w:ascii="Arial" w:hAnsi="Arial" w:cs="Arial"/>
          <w:lang w:val="en-US"/>
        </w:rPr>
        <w:t xml:space="preserve"> membrane protein 1 (LAMP-1, a lysosome/late endosome marker), mannose-6-phosphate receptor (M6</w:t>
      </w:r>
      <w:r w:rsidR="00C07FA8">
        <w:rPr>
          <w:rFonts w:ascii="Arial" w:hAnsi="Arial" w:cs="Arial"/>
          <w:lang w:val="en-US"/>
        </w:rPr>
        <w:t xml:space="preserve">PR, a late endosome marker), </w:t>
      </w:r>
      <w:r w:rsidRPr="00D46082">
        <w:rPr>
          <w:rFonts w:ascii="Arial" w:hAnsi="Arial" w:cs="Arial"/>
          <w:lang w:val="en-US"/>
        </w:rPr>
        <w:t>Rab7 (a</w:t>
      </w:r>
      <w:r w:rsidR="00BB59D1">
        <w:rPr>
          <w:rFonts w:ascii="Arial" w:hAnsi="Arial" w:cs="Arial"/>
          <w:lang w:val="en-US"/>
        </w:rPr>
        <w:t>n</w:t>
      </w:r>
      <w:r w:rsidRPr="00D46082">
        <w:rPr>
          <w:rFonts w:ascii="Arial" w:hAnsi="Arial" w:cs="Arial"/>
          <w:lang w:val="en-US"/>
        </w:rPr>
        <w:t xml:space="preserve"> </w:t>
      </w:r>
      <w:r w:rsidR="00BB59D1">
        <w:rPr>
          <w:rFonts w:ascii="Arial" w:hAnsi="Arial" w:cs="Arial"/>
          <w:lang w:val="en-US"/>
        </w:rPr>
        <w:t>early endosome marker</w:t>
      </w:r>
      <w:bookmarkStart w:id="0" w:name="_GoBack"/>
      <w:bookmarkEnd w:id="0"/>
      <w:r w:rsidRPr="00D46082">
        <w:rPr>
          <w:rFonts w:ascii="Arial" w:hAnsi="Arial" w:cs="Arial"/>
          <w:lang w:val="en-US"/>
        </w:rPr>
        <w:t>)</w:t>
      </w:r>
      <w:r w:rsidR="00C07FA8">
        <w:rPr>
          <w:rFonts w:ascii="Arial" w:hAnsi="Arial" w:cs="Arial"/>
          <w:lang w:val="en-US"/>
        </w:rPr>
        <w:t>,</w:t>
      </w:r>
      <w:r w:rsidRPr="00D46082">
        <w:rPr>
          <w:rFonts w:ascii="Arial" w:hAnsi="Arial" w:cs="Arial"/>
          <w:lang w:val="en-US"/>
        </w:rPr>
        <w:t xml:space="preserve"> and Rab11 (a recycling endoso</w:t>
      </w:r>
      <w:r w:rsidR="00F32A11">
        <w:rPr>
          <w:rFonts w:ascii="Arial" w:hAnsi="Arial" w:cs="Arial"/>
          <w:lang w:val="en-US"/>
        </w:rPr>
        <w:t xml:space="preserve">me </w:t>
      </w:r>
      <w:r w:rsidR="00C07FA8">
        <w:rPr>
          <w:rFonts w:ascii="Arial" w:hAnsi="Arial" w:cs="Arial"/>
          <w:lang w:val="en-US"/>
        </w:rPr>
        <w:t>marker)</w:t>
      </w:r>
      <w:r w:rsidRPr="00D46082">
        <w:rPr>
          <w:rFonts w:ascii="Arial" w:hAnsi="Arial" w:cs="Arial"/>
          <w:lang w:val="en-US"/>
        </w:rPr>
        <w:t xml:space="preserve"> </w:t>
      </w:r>
      <w:r>
        <w:rPr>
          <w:rFonts w:ascii="Arial" w:hAnsi="Arial" w:cs="Arial"/>
          <w:lang w:val="en-US"/>
        </w:rPr>
        <w:fldChar w:fldCharType="begin"/>
      </w:r>
      <w:r>
        <w:rPr>
          <w:rFonts w:ascii="Arial" w:hAnsi="Arial" w:cs="Arial"/>
          <w:lang w:val="en-US"/>
        </w:rPr>
        <w:instrText xml:space="preserve"> ADDIN EN.CITE &lt;EndNote&gt;&lt;Cite&gt;&lt;Author&gt;Ng&lt;/Author&gt;&lt;Year&gt;2012&lt;/Year&gt;&lt;RecNum&gt;1491&lt;/RecNum&gt;&lt;DisplayText&gt;(4)&lt;/DisplayText&gt;&lt;record&gt;&lt;rec-number&gt;1491&lt;/rec-number&gt;&lt;foreign-keys&gt;&lt;key app="EN" db-id="tp55rrxzh5tafter0xl5ea55tdtv2faatex5" timestamp="1435596109"&gt;1491&lt;/key&gt;&lt;/foreign-keys&gt;&lt;ref-type name="Journal Article"&gt;17&lt;/ref-type&gt;&lt;contributors&gt;&lt;authors&gt;&lt;author&gt;Ng, E. L.&lt;/author&gt;&lt;author&gt;Gan, B. Q.&lt;/author&gt;&lt;author&gt;Ng, F.&lt;/author&gt;&lt;author&gt;Tang, B. L.&lt;/author&gt;&lt;/authors&gt;&lt;/contributors&gt;&lt;auth-address&gt;Department of Biochemistry, Yong Loo Lin School of Medicine, National University of Singapore, Singapore.&lt;/auth-address&gt;&lt;titles&gt;&lt;title&gt;Rab GTPases regulating receptor trafficking at the late endosome-lysosome membranes&lt;/title&gt;&lt;secondary-title&gt;Cell Biochem Funct&lt;/secondary-title&gt;&lt;alt-title&gt;Cell biochemistry and function&lt;/alt-title&gt;&lt;/titles&gt;&lt;periodical&gt;&lt;full-title&gt;Cell Biochem Funct&lt;/full-title&gt;&lt;abbr-1&gt;Cell biochemistry and function&lt;/abbr-1&gt;&lt;/periodical&gt;&lt;alt-periodical&gt;&lt;full-title&gt;Cell Biochem Funct&lt;/full-title&gt;&lt;abbr-1&gt;Cell biochemistry and function&lt;/abbr-1&gt;&lt;/alt-periodical&gt;&lt;pages&gt;515-23&lt;/pages&gt;&lt;volume&gt;30&lt;/volume&gt;&lt;number&gt;6&lt;/number&gt;&lt;keywords&gt;&lt;keyword&gt;Animals&lt;/keyword&gt;&lt;keyword&gt;Endosomes/*metabolism&lt;/keyword&gt;&lt;keyword&gt;Humans&lt;/keyword&gt;&lt;keyword&gt;Intracellular Membranes/*metabolism&lt;/keyword&gt;&lt;keyword&gt;Lysosomes/*metabolism&lt;/keyword&gt;&lt;keyword&gt;Protein Transport&lt;/keyword&gt;&lt;keyword&gt;Receptor, Epidermal Growth Factor/*metabolism&lt;/keyword&gt;&lt;keyword&gt;Receptor, IGF Type 2/*metabolism&lt;/keyword&gt;&lt;keyword&gt;rab GTP-Binding Proteins/*metabolism&lt;/keyword&gt;&lt;/keywords&gt;&lt;dates&gt;&lt;year&gt;2012&lt;/year&gt;&lt;pub-dates&gt;&lt;date&gt;Aug&lt;/date&gt;&lt;/pub-dates&gt;&lt;/dates&gt;&lt;isbn&gt;1099-0844 (Electronic)&amp;#xD;0263-6484 (Linking)&lt;/isbn&gt;&lt;accession-num&gt;22473705&lt;/accession-num&gt;&lt;urls&gt;&lt;related-urls&gt;&lt;url&gt;http://www.ncbi.nlm.nih.gov/pubmed/22473705&lt;/url&gt;&lt;/related-urls&gt;&lt;/urls&gt;&lt;electronic-resource-num&gt;10.1002/cbf.2827&lt;/electronic-resource-num&gt;&lt;/record&gt;&lt;/Cite&gt;&lt;/EndNote&gt;</w:instrText>
      </w:r>
      <w:r>
        <w:rPr>
          <w:rFonts w:ascii="Arial" w:hAnsi="Arial" w:cs="Arial"/>
          <w:lang w:val="en-US"/>
        </w:rPr>
        <w:fldChar w:fldCharType="separate"/>
      </w:r>
      <w:r>
        <w:rPr>
          <w:rFonts w:ascii="Arial" w:hAnsi="Arial" w:cs="Arial"/>
          <w:noProof/>
          <w:lang w:val="en-US"/>
        </w:rPr>
        <w:t>(4)</w:t>
      </w:r>
      <w:r>
        <w:rPr>
          <w:rFonts w:ascii="Arial" w:hAnsi="Arial" w:cs="Arial"/>
          <w:lang w:val="en-US"/>
        </w:rPr>
        <w:fldChar w:fldCharType="end"/>
      </w:r>
      <w:r w:rsidR="00FC335F">
        <w:rPr>
          <w:rFonts w:ascii="Arial" w:hAnsi="Arial" w:cs="Arial"/>
          <w:lang w:val="en-US"/>
        </w:rPr>
        <w:t>.</w:t>
      </w:r>
      <w:r w:rsidR="0057194D">
        <w:rPr>
          <w:rFonts w:ascii="Arial" w:hAnsi="Arial" w:cs="Arial"/>
          <w:lang w:val="en-US"/>
        </w:rPr>
        <w:t xml:space="preserve"> </w:t>
      </w:r>
      <w:r w:rsidR="0057194D" w:rsidRPr="0057194D">
        <w:rPr>
          <w:rFonts w:ascii="Arial" w:hAnsi="Arial" w:cs="Arial"/>
          <w:lang w:val="en-US"/>
        </w:rPr>
        <w:t>Hoechst 33342 (Invitrogen, H3570</w:t>
      </w:r>
      <w:r w:rsidR="0057194D">
        <w:rPr>
          <w:rFonts w:ascii="Arial" w:hAnsi="Arial" w:cs="Arial"/>
          <w:lang w:val="en-US"/>
        </w:rPr>
        <w:t>) DNA</w:t>
      </w:r>
      <w:r w:rsidR="00C32E4F">
        <w:rPr>
          <w:rFonts w:ascii="Arial" w:hAnsi="Arial" w:cs="Arial"/>
          <w:lang w:val="en-US"/>
        </w:rPr>
        <w:t xml:space="preserve"> </w:t>
      </w:r>
      <w:r w:rsidR="0057194D">
        <w:rPr>
          <w:rFonts w:ascii="Arial" w:hAnsi="Arial" w:cs="Arial"/>
          <w:lang w:val="en-US"/>
        </w:rPr>
        <w:t>stain wa</w:t>
      </w:r>
      <w:r w:rsidR="004538AD">
        <w:rPr>
          <w:rFonts w:ascii="Arial" w:hAnsi="Arial" w:cs="Arial"/>
          <w:lang w:val="en-US"/>
        </w:rPr>
        <w:t>s used to indicate the nucleus.</w:t>
      </w:r>
    </w:p>
    <w:p w14:paraId="2754541F" w14:textId="0FA3B4F5" w:rsidR="00D46082" w:rsidRPr="00880BDC" w:rsidRDefault="00A3268A" w:rsidP="00D46082">
      <w:pPr>
        <w:spacing w:before="100" w:beforeAutospacing="1" w:after="100" w:afterAutospacing="1" w:line="480" w:lineRule="auto"/>
        <w:jc w:val="both"/>
        <w:rPr>
          <w:rFonts w:ascii="Arial" w:hAnsi="Arial" w:cs="Arial"/>
          <w:b/>
          <w:lang w:val="en-US"/>
        </w:rPr>
      </w:pPr>
      <w:r>
        <w:rPr>
          <w:rFonts w:ascii="Arial" w:hAnsi="Arial" w:cs="Arial"/>
          <w:b/>
          <w:lang w:val="en-US"/>
        </w:rPr>
        <w:t>A</w:t>
      </w:r>
      <w:r w:rsidR="00A40814">
        <w:rPr>
          <w:rFonts w:ascii="Arial" w:hAnsi="Arial" w:cs="Arial"/>
          <w:b/>
          <w:lang w:val="en-US"/>
        </w:rPr>
        <w:t>mnis</w:t>
      </w:r>
      <w:r w:rsidR="00D46082" w:rsidRPr="00880BDC">
        <w:rPr>
          <w:rFonts w:ascii="Arial" w:hAnsi="Arial" w:cs="Arial"/>
          <w:b/>
          <w:lang w:val="en-US"/>
        </w:rPr>
        <w:t xml:space="preserve">® imaging flow cytometry </w:t>
      </w:r>
    </w:p>
    <w:p w14:paraId="692BE307" w14:textId="75C55471" w:rsidR="00D46082" w:rsidRPr="00D46082" w:rsidRDefault="00D46082" w:rsidP="00D46082">
      <w:pPr>
        <w:spacing w:before="100" w:beforeAutospacing="1" w:after="100" w:afterAutospacing="1" w:line="480" w:lineRule="auto"/>
        <w:jc w:val="both"/>
        <w:rPr>
          <w:rFonts w:ascii="Arial" w:hAnsi="Arial" w:cs="Arial"/>
          <w:lang w:val="en-US"/>
        </w:rPr>
      </w:pPr>
      <w:r w:rsidRPr="00D46082">
        <w:rPr>
          <w:rFonts w:ascii="Arial" w:hAnsi="Arial" w:cs="Arial"/>
          <w:lang w:val="en-US"/>
        </w:rPr>
        <w:t>To determine co-localization of FGFR2-Ab with mar</w:t>
      </w:r>
      <w:r w:rsidR="00B4314F">
        <w:rPr>
          <w:rFonts w:ascii="Arial" w:hAnsi="Arial" w:cs="Arial"/>
          <w:lang w:val="en-US"/>
        </w:rPr>
        <w:t xml:space="preserve">kers of endosomal compartments </w:t>
      </w:r>
      <w:r w:rsidRPr="00D46082">
        <w:rPr>
          <w:rFonts w:ascii="Arial" w:hAnsi="Arial" w:cs="Arial"/>
          <w:lang w:val="en-US"/>
        </w:rPr>
        <w:t xml:space="preserve">and lysosomes in more quantitative way experiments were performed </w:t>
      </w:r>
      <w:r w:rsidR="00E942A8">
        <w:rPr>
          <w:rFonts w:ascii="Arial" w:hAnsi="Arial" w:cs="Arial"/>
          <w:lang w:val="en-US"/>
        </w:rPr>
        <w:t>with</w:t>
      </w:r>
      <w:r w:rsidRPr="00D46082">
        <w:rPr>
          <w:rFonts w:ascii="Arial" w:hAnsi="Arial" w:cs="Arial"/>
          <w:lang w:val="en-US"/>
        </w:rPr>
        <w:t xml:space="preserve"> an </w:t>
      </w:r>
      <w:r w:rsidR="00A40814">
        <w:rPr>
          <w:rFonts w:ascii="Arial" w:hAnsi="Arial" w:cs="Arial"/>
          <w:lang w:val="en-US"/>
        </w:rPr>
        <w:t>amnis</w:t>
      </w:r>
      <w:r w:rsidRPr="00D46082">
        <w:rPr>
          <w:rFonts w:ascii="Arial" w:hAnsi="Arial" w:cs="Arial"/>
          <w:lang w:val="en-US"/>
        </w:rPr>
        <w:t xml:space="preserve">® </w:t>
      </w:r>
      <w:proofErr w:type="spellStart"/>
      <w:r w:rsidR="00E02B9F">
        <w:rPr>
          <w:rFonts w:ascii="Arial" w:hAnsi="Arial" w:cs="Arial"/>
          <w:lang w:val="en-US"/>
        </w:rPr>
        <w:t>FlowSight</w:t>
      </w:r>
      <w:proofErr w:type="spellEnd"/>
      <w:r w:rsidR="00E02B9F">
        <w:rPr>
          <w:rFonts w:ascii="Arial" w:hAnsi="Arial" w:cs="Arial"/>
          <w:lang w:val="en-US"/>
        </w:rPr>
        <w:t xml:space="preserve">® </w:t>
      </w:r>
      <w:r w:rsidRPr="00D46082">
        <w:rPr>
          <w:rFonts w:ascii="Arial" w:hAnsi="Arial" w:cs="Arial"/>
          <w:lang w:val="en-US"/>
        </w:rPr>
        <w:t>imaging flow cytometer</w:t>
      </w:r>
      <w:r w:rsidR="00A40814">
        <w:rPr>
          <w:rFonts w:ascii="Arial" w:hAnsi="Arial" w:cs="Arial"/>
          <w:lang w:val="en-US"/>
        </w:rPr>
        <w:t xml:space="preserve"> (</w:t>
      </w:r>
      <w:r w:rsidR="00E02B9F">
        <w:rPr>
          <w:rFonts w:ascii="Arial" w:hAnsi="Arial" w:cs="Arial"/>
          <w:lang w:val="en-US"/>
        </w:rPr>
        <w:t xml:space="preserve">Merck </w:t>
      </w:r>
      <w:r w:rsidR="00A40814">
        <w:rPr>
          <w:rFonts w:ascii="Arial" w:hAnsi="Arial" w:cs="Arial"/>
          <w:lang w:val="en-US"/>
        </w:rPr>
        <w:t>Millipor</w:t>
      </w:r>
      <w:r w:rsidR="00E02B9F">
        <w:rPr>
          <w:rFonts w:ascii="Arial" w:hAnsi="Arial" w:cs="Arial"/>
          <w:lang w:val="en-US"/>
        </w:rPr>
        <w:t>e</w:t>
      </w:r>
      <w:r w:rsidR="00A40814">
        <w:rPr>
          <w:rFonts w:ascii="Arial" w:hAnsi="Arial" w:cs="Arial"/>
          <w:lang w:val="en-US"/>
        </w:rPr>
        <w:t>)</w:t>
      </w:r>
      <w:r w:rsidRPr="00D46082">
        <w:rPr>
          <w:rFonts w:ascii="Arial" w:hAnsi="Arial" w:cs="Arial"/>
          <w:lang w:val="en-US"/>
        </w:rPr>
        <w:t xml:space="preserve">. </w:t>
      </w:r>
      <w:r>
        <w:rPr>
          <w:rFonts w:ascii="Arial" w:hAnsi="Arial" w:cs="Arial"/>
          <w:lang w:val="en-US"/>
        </w:rPr>
        <w:t>The</w:t>
      </w:r>
      <w:r w:rsidRPr="00D46082">
        <w:rPr>
          <w:rFonts w:ascii="Arial" w:hAnsi="Arial" w:cs="Arial"/>
          <w:lang w:val="en-US"/>
        </w:rPr>
        <w:t xml:space="preserve"> FGFR2 antibody was labeled with CypHer5e as described above. 5x10</w:t>
      </w:r>
      <w:r w:rsidRPr="00A3268A">
        <w:rPr>
          <w:rFonts w:ascii="Arial" w:hAnsi="Arial" w:cs="Arial"/>
          <w:vertAlign w:val="superscript"/>
          <w:lang w:val="en-US"/>
        </w:rPr>
        <w:t>5</w:t>
      </w:r>
      <w:r w:rsidRPr="00D46082">
        <w:rPr>
          <w:rFonts w:ascii="Arial" w:hAnsi="Arial" w:cs="Arial"/>
          <w:lang w:val="en-US"/>
        </w:rPr>
        <w:t xml:space="preserve"> SUM-52PE cells were incubated with C</w:t>
      </w:r>
      <w:r w:rsidR="003B0147">
        <w:rPr>
          <w:rFonts w:ascii="Arial" w:hAnsi="Arial" w:cs="Arial"/>
          <w:lang w:val="en-US"/>
        </w:rPr>
        <w:t>ypHer5E-labeled FGFR2-Ab (1µg/mL</w:t>
      </w:r>
      <w:r w:rsidRPr="00D46082">
        <w:rPr>
          <w:rFonts w:ascii="Arial" w:hAnsi="Arial" w:cs="Arial"/>
          <w:lang w:val="en-US"/>
        </w:rPr>
        <w:t>) at 37</w:t>
      </w:r>
      <w:r w:rsidR="003B0147">
        <w:rPr>
          <w:rFonts w:ascii="Arial" w:hAnsi="Arial" w:cs="Arial"/>
          <w:lang w:val="en-US"/>
        </w:rPr>
        <w:t> </w:t>
      </w:r>
      <w:r w:rsidRPr="00D46082">
        <w:rPr>
          <w:rFonts w:ascii="Arial" w:hAnsi="Arial" w:cs="Arial"/>
          <w:lang w:val="en-US"/>
        </w:rPr>
        <w:t>° and 5% CO</w:t>
      </w:r>
      <w:r w:rsidRPr="00A3268A">
        <w:rPr>
          <w:rFonts w:ascii="Arial" w:hAnsi="Arial" w:cs="Arial"/>
          <w:vertAlign w:val="subscript"/>
          <w:lang w:val="en-US"/>
        </w:rPr>
        <w:t>2</w:t>
      </w:r>
      <w:r w:rsidRPr="00D46082">
        <w:rPr>
          <w:rFonts w:ascii="Arial" w:hAnsi="Arial" w:cs="Arial"/>
          <w:lang w:val="en-US"/>
        </w:rPr>
        <w:t xml:space="preserve">. After </w:t>
      </w:r>
      <w:r w:rsidR="00B4314F">
        <w:rPr>
          <w:rFonts w:ascii="Arial" w:hAnsi="Arial" w:cs="Arial"/>
          <w:lang w:val="en-US"/>
        </w:rPr>
        <w:t>5.5 </w:t>
      </w:r>
      <w:r>
        <w:rPr>
          <w:rFonts w:ascii="Arial" w:hAnsi="Arial" w:cs="Arial"/>
          <w:lang w:val="en-US"/>
        </w:rPr>
        <w:t>h</w:t>
      </w:r>
      <w:r w:rsidR="00A40814">
        <w:rPr>
          <w:rFonts w:ascii="Arial" w:hAnsi="Arial" w:cs="Arial"/>
          <w:lang w:val="en-US"/>
        </w:rPr>
        <w:t xml:space="preserve"> incubation</w:t>
      </w:r>
      <w:r w:rsidRPr="00D46082">
        <w:rPr>
          <w:rFonts w:ascii="Arial" w:hAnsi="Arial" w:cs="Arial"/>
          <w:lang w:val="en-US"/>
        </w:rPr>
        <w:t xml:space="preserve">, </w:t>
      </w:r>
      <w:proofErr w:type="spellStart"/>
      <w:r w:rsidRPr="00D46082">
        <w:rPr>
          <w:rFonts w:ascii="Arial" w:hAnsi="Arial" w:cs="Arial"/>
          <w:lang w:val="en-US"/>
        </w:rPr>
        <w:t>CytoPainter</w:t>
      </w:r>
      <w:proofErr w:type="spellEnd"/>
      <w:r w:rsidRPr="00D46082">
        <w:rPr>
          <w:rFonts w:ascii="Arial" w:hAnsi="Arial" w:cs="Arial"/>
          <w:lang w:val="en-US"/>
        </w:rPr>
        <w:t xml:space="preserve"> Lysosomal Staining</w:t>
      </w:r>
      <w:r w:rsidR="00A40814">
        <w:rPr>
          <w:rFonts w:ascii="Arial" w:hAnsi="Arial" w:cs="Arial"/>
          <w:lang w:val="en-US"/>
        </w:rPr>
        <w:t xml:space="preserve"> kit components</w:t>
      </w:r>
      <w:r w:rsidRPr="00D46082">
        <w:rPr>
          <w:rFonts w:ascii="Arial" w:hAnsi="Arial" w:cs="Arial"/>
          <w:lang w:val="en-US"/>
        </w:rPr>
        <w:t xml:space="preserve"> resulting in green fluorescence (Abcam ab 112138; final concentration: 1:2000 dilution) </w:t>
      </w:r>
      <w:r w:rsidR="00C805C1">
        <w:rPr>
          <w:rFonts w:ascii="Arial" w:hAnsi="Arial" w:cs="Arial"/>
          <w:lang w:val="en-US"/>
        </w:rPr>
        <w:t>were</w:t>
      </w:r>
      <w:r w:rsidR="00C805C1" w:rsidRPr="00D46082">
        <w:rPr>
          <w:rFonts w:ascii="Arial" w:hAnsi="Arial" w:cs="Arial"/>
          <w:lang w:val="en-US"/>
        </w:rPr>
        <w:t xml:space="preserve"> </w:t>
      </w:r>
      <w:r w:rsidRPr="00D46082">
        <w:rPr>
          <w:rFonts w:ascii="Arial" w:hAnsi="Arial" w:cs="Arial"/>
          <w:lang w:val="en-US"/>
        </w:rPr>
        <w:t xml:space="preserve">added and the incubation time was extended to 6 h. </w:t>
      </w:r>
      <w:r w:rsidR="00C805C1">
        <w:rPr>
          <w:rFonts w:ascii="Arial" w:hAnsi="Arial" w:cs="Arial"/>
          <w:lang w:val="en-US"/>
        </w:rPr>
        <w:t>C</w:t>
      </w:r>
      <w:r w:rsidRPr="00D46082">
        <w:rPr>
          <w:rFonts w:ascii="Arial" w:hAnsi="Arial" w:cs="Arial"/>
          <w:lang w:val="en-US"/>
        </w:rPr>
        <w:t xml:space="preserve">ells were </w:t>
      </w:r>
      <w:r w:rsidR="00C805C1">
        <w:rPr>
          <w:rFonts w:ascii="Arial" w:hAnsi="Arial" w:cs="Arial"/>
          <w:lang w:val="en-US"/>
        </w:rPr>
        <w:t xml:space="preserve">then </w:t>
      </w:r>
      <w:r w:rsidRPr="00D46082">
        <w:rPr>
          <w:rFonts w:ascii="Arial" w:hAnsi="Arial" w:cs="Arial"/>
          <w:lang w:val="en-US"/>
        </w:rPr>
        <w:t>dissociated with Accutase (Sigma Aldrich)</w:t>
      </w:r>
      <w:r w:rsidR="00C805C1">
        <w:rPr>
          <w:rFonts w:ascii="Arial" w:hAnsi="Arial" w:cs="Arial"/>
          <w:lang w:val="en-US"/>
        </w:rPr>
        <w:t>,</w:t>
      </w:r>
      <w:r w:rsidRPr="00D46082">
        <w:rPr>
          <w:rFonts w:ascii="Arial" w:hAnsi="Arial" w:cs="Arial"/>
          <w:lang w:val="en-US"/>
        </w:rPr>
        <w:t xml:space="preserve"> </w:t>
      </w:r>
      <w:r w:rsidR="00CE4EE5">
        <w:rPr>
          <w:rFonts w:ascii="Arial" w:hAnsi="Arial" w:cs="Arial"/>
          <w:lang w:val="en-US"/>
        </w:rPr>
        <w:t xml:space="preserve">washed and </w:t>
      </w:r>
      <w:proofErr w:type="spellStart"/>
      <w:r w:rsidR="00CE4EE5">
        <w:rPr>
          <w:rFonts w:ascii="Arial" w:hAnsi="Arial" w:cs="Arial"/>
          <w:lang w:val="en-US"/>
        </w:rPr>
        <w:t>resuspended</w:t>
      </w:r>
      <w:proofErr w:type="spellEnd"/>
      <w:r w:rsidR="00CE4EE5">
        <w:rPr>
          <w:rFonts w:ascii="Arial" w:hAnsi="Arial" w:cs="Arial"/>
          <w:lang w:val="en-US"/>
        </w:rPr>
        <w:t xml:space="preserve"> in 100</w:t>
      </w:r>
      <w:r w:rsidR="00CE4EE5">
        <w:rPr>
          <w:rFonts w:ascii="Arial" w:hAnsi="Arial"/>
          <w:lang w:val="en-US"/>
        </w:rPr>
        <w:t> </w:t>
      </w:r>
      <w:r w:rsidR="00CE4EE5">
        <w:rPr>
          <w:rFonts w:ascii="Arial" w:hAnsi="Arial" w:cs="Arial"/>
          <w:lang w:val="en-US"/>
        </w:rPr>
        <w:t>µ</w:t>
      </w:r>
      <w:r w:rsidR="00A3268A">
        <w:rPr>
          <w:rFonts w:ascii="Arial" w:hAnsi="Arial" w:cs="Arial"/>
          <w:lang w:val="en-US"/>
        </w:rPr>
        <w:t>L</w:t>
      </w:r>
      <w:r w:rsidR="00CE4EE5">
        <w:rPr>
          <w:rFonts w:ascii="Arial" w:hAnsi="Arial" w:cs="Arial"/>
          <w:lang w:val="en-US"/>
        </w:rPr>
        <w:t xml:space="preserve"> </w:t>
      </w:r>
      <w:r w:rsidRPr="00D46082">
        <w:rPr>
          <w:rFonts w:ascii="Arial" w:hAnsi="Arial" w:cs="Arial"/>
          <w:lang w:val="en-US"/>
        </w:rPr>
        <w:t>cold FACS buffer (PBS + 3%</w:t>
      </w:r>
      <w:r w:rsidR="003B0147">
        <w:rPr>
          <w:rFonts w:ascii="Arial" w:hAnsi="Arial" w:cs="Arial"/>
          <w:lang w:val="en-US"/>
        </w:rPr>
        <w:t xml:space="preserve"> </w:t>
      </w:r>
      <w:r w:rsidRPr="00D46082">
        <w:rPr>
          <w:rFonts w:ascii="Arial" w:hAnsi="Arial" w:cs="Arial"/>
          <w:lang w:val="en-US"/>
        </w:rPr>
        <w:t>FCS, 4</w:t>
      </w:r>
      <w:r w:rsidR="003B0147">
        <w:rPr>
          <w:rFonts w:ascii="Arial" w:hAnsi="Arial" w:cs="Arial"/>
          <w:lang w:val="en-US"/>
        </w:rPr>
        <w:t> </w:t>
      </w:r>
      <w:r w:rsidRPr="00D46082">
        <w:rPr>
          <w:rFonts w:ascii="Arial" w:hAnsi="Arial" w:cs="Arial"/>
          <w:lang w:val="en-US"/>
        </w:rPr>
        <w:t>°C). To discriminate living and dead cells propidium iodine (final concentration: 0.5</w:t>
      </w:r>
      <w:r>
        <w:rPr>
          <w:rFonts w:ascii="Arial" w:hAnsi="Arial" w:cs="Arial"/>
          <w:lang w:val="en-US"/>
        </w:rPr>
        <w:t> </w:t>
      </w:r>
      <w:r w:rsidR="00FC335F">
        <w:rPr>
          <w:rFonts w:ascii="Arial" w:hAnsi="Arial" w:cs="Arial"/>
          <w:lang w:val="en-US"/>
        </w:rPr>
        <w:t>µg/mL</w:t>
      </w:r>
      <w:r w:rsidRPr="00D46082">
        <w:rPr>
          <w:rFonts w:ascii="Arial" w:hAnsi="Arial" w:cs="Arial"/>
          <w:lang w:val="en-US"/>
        </w:rPr>
        <w:t>) was added before the start of the flow cytometer analysis. A representative selection of cell images (derived from 15,000 events) was evaluated using the IDEAS® (Millipore) software package. An isot</w:t>
      </w:r>
      <w:r w:rsidR="00EE7C71">
        <w:rPr>
          <w:rFonts w:ascii="Arial" w:hAnsi="Arial" w:cs="Arial"/>
          <w:lang w:val="en-US"/>
        </w:rPr>
        <w:t>y</w:t>
      </w:r>
      <w:r w:rsidRPr="00D46082">
        <w:rPr>
          <w:rFonts w:ascii="Arial" w:hAnsi="Arial" w:cs="Arial"/>
          <w:lang w:val="en-US"/>
        </w:rPr>
        <w:t xml:space="preserve">pe control antibody was </w:t>
      </w:r>
      <w:r w:rsidR="001C4B63">
        <w:rPr>
          <w:rFonts w:ascii="Arial" w:hAnsi="Arial" w:cs="Arial"/>
          <w:lang w:val="en-US"/>
        </w:rPr>
        <w:t>prepar</w:t>
      </w:r>
      <w:r w:rsidR="001C4B63" w:rsidRPr="00D46082">
        <w:rPr>
          <w:rFonts w:ascii="Arial" w:hAnsi="Arial" w:cs="Arial"/>
          <w:lang w:val="en-US"/>
        </w:rPr>
        <w:t xml:space="preserve">ed </w:t>
      </w:r>
      <w:r w:rsidRPr="00D46082">
        <w:rPr>
          <w:rFonts w:ascii="Arial" w:hAnsi="Arial" w:cs="Arial"/>
          <w:lang w:val="en-US"/>
        </w:rPr>
        <w:t xml:space="preserve">and analyzed in </w:t>
      </w:r>
      <w:r w:rsidR="00A3268A" w:rsidRPr="00D46082">
        <w:rPr>
          <w:rFonts w:ascii="Arial" w:hAnsi="Arial" w:cs="Arial"/>
          <w:lang w:val="en-US"/>
        </w:rPr>
        <w:t>parallel</w:t>
      </w:r>
      <w:r w:rsidRPr="00D46082">
        <w:rPr>
          <w:rFonts w:ascii="Arial" w:hAnsi="Arial" w:cs="Arial"/>
          <w:lang w:val="en-US"/>
        </w:rPr>
        <w:t>.</w:t>
      </w:r>
    </w:p>
    <w:p w14:paraId="3F497ABE" w14:textId="01AFFDAA" w:rsidR="00243AA6" w:rsidRPr="007C4798" w:rsidRDefault="00243AA6" w:rsidP="00EB415B">
      <w:pPr>
        <w:keepNext/>
        <w:spacing w:before="100" w:beforeAutospacing="1" w:after="100" w:afterAutospacing="1" w:line="480" w:lineRule="auto"/>
        <w:jc w:val="both"/>
        <w:rPr>
          <w:rFonts w:ascii="Arial" w:hAnsi="Arial" w:cs="Arial"/>
          <w:b/>
          <w:lang w:val="en-US"/>
        </w:rPr>
      </w:pPr>
      <w:r w:rsidRPr="007C4798">
        <w:rPr>
          <w:rFonts w:ascii="Arial" w:hAnsi="Arial" w:cs="Arial"/>
          <w:b/>
          <w:lang w:val="en-US"/>
        </w:rPr>
        <w:lastRenderedPageBreak/>
        <w:t>Preparation and characterization of FGFR2</w:t>
      </w:r>
      <w:r w:rsidR="00CE7F25">
        <w:rPr>
          <w:rFonts w:ascii="Arial" w:hAnsi="Arial" w:cs="Arial"/>
          <w:b/>
          <w:lang w:val="en-US"/>
        </w:rPr>
        <w:t>-</w:t>
      </w:r>
      <w:r w:rsidRPr="007C4798">
        <w:rPr>
          <w:rFonts w:ascii="Arial" w:hAnsi="Arial" w:cs="Arial"/>
          <w:b/>
          <w:lang w:val="en-US"/>
        </w:rPr>
        <w:t>ADC BAY</w:t>
      </w:r>
      <w:r w:rsidRPr="007C4798">
        <w:rPr>
          <w:rFonts w:ascii="Arial" w:hAnsi="Arial" w:cs="Arial"/>
          <w:lang w:val="en-US"/>
        </w:rPr>
        <w:t> </w:t>
      </w:r>
      <w:r w:rsidRPr="007C4798">
        <w:rPr>
          <w:rFonts w:ascii="Arial" w:hAnsi="Arial" w:cs="Arial"/>
          <w:b/>
          <w:lang w:val="en-US"/>
        </w:rPr>
        <w:t>1187982</w:t>
      </w:r>
    </w:p>
    <w:p w14:paraId="1130C32F" w14:textId="57A305E6" w:rsidR="00243AA6" w:rsidRPr="007C4798" w:rsidRDefault="0038600C" w:rsidP="00F177AD">
      <w:pPr>
        <w:spacing w:before="100" w:beforeAutospacing="1" w:after="100" w:afterAutospacing="1" w:line="480" w:lineRule="auto"/>
        <w:jc w:val="both"/>
        <w:rPr>
          <w:rFonts w:ascii="Arial" w:hAnsi="Arial" w:cs="Arial"/>
          <w:lang w:val="en-US"/>
        </w:rPr>
      </w:pPr>
      <w:r w:rsidRPr="00074B55">
        <w:rPr>
          <w:rFonts w:ascii="Arial" w:hAnsi="Arial" w:cs="Arial"/>
          <w:lang w:val="en-US"/>
        </w:rPr>
        <w:t>N,N</w:t>
      </w:r>
      <w:r w:rsidR="00BB65E3">
        <w:rPr>
          <w:rFonts w:ascii="Arial" w:hAnsi="Arial" w:cs="Arial"/>
          <w:lang w:val="en-US"/>
        </w:rPr>
        <w:t>-</w:t>
      </w:r>
      <w:proofErr w:type="spellStart"/>
      <w:r w:rsidRPr="00074B55">
        <w:rPr>
          <w:rFonts w:ascii="Arial" w:hAnsi="Arial" w:cs="Arial"/>
          <w:lang w:val="en-US"/>
        </w:rPr>
        <w:t>dialkyl</w:t>
      </w:r>
      <w:proofErr w:type="spellEnd"/>
      <w:r w:rsidRPr="00074B55">
        <w:rPr>
          <w:rFonts w:ascii="Arial" w:hAnsi="Arial" w:cs="Arial"/>
          <w:lang w:val="en-US"/>
        </w:rPr>
        <w:t xml:space="preserve"> </w:t>
      </w:r>
      <w:r w:rsidR="00956D85" w:rsidRPr="00074B55">
        <w:rPr>
          <w:rFonts w:ascii="Arial" w:hAnsi="Arial" w:cs="Arial"/>
          <w:lang w:val="en-US"/>
        </w:rPr>
        <w:t>a</w:t>
      </w:r>
      <w:r w:rsidRPr="00074B55">
        <w:rPr>
          <w:rFonts w:ascii="Arial" w:hAnsi="Arial" w:cs="Arial"/>
          <w:lang w:val="en-US"/>
        </w:rPr>
        <w:t xml:space="preserve">uristatin W derivatives </w:t>
      </w:r>
      <w:r w:rsidR="00AA492E">
        <w:rPr>
          <w:rFonts w:ascii="Arial" w:hAnsi="Arial" w:cs="Arial"/>
          <w:lang w:val="en-US"/>
        </w:rPr>
        <w:t>have been reported as</w:t>
      </w:r>
      <w:r w:rsidRPr="00074B55">
        <w:rPr>
          <w:rFonts w:ascii="Arial" w:hAnsi="Arial" w:cs="Arial"/>
          <w:lang w:val="en-US"/>
        </w:rPr>
        <w:t xml:space="preserve"> highly efficient microtubule-disrupting agents </w:t>
      </w:r>
      <w:r w:rsidR="00C9784A">
        <w:rPr>
          <w:rFonts w:ascii="Arial" w:hAnsi="Arial" w:cs="Arial"/>
          <w:lang w:val="en-US"/>
        </w:rPr>
        <w:fldChar w:fldCharType="begin"/>
      </w:r>
      <w:r w:rsidR="00C9784A">
        <w:rPr>
          <w:rFonts w:ascii="Arial" w:hAnsi="Arial" w:cs="Arial"/>
          <w:lang w:val="en-US"/>
        </w:rPr>
        <w:instrText xml:space="preserve"> ADDIN EN.CITE &lt;EndNote&gt;&lt;Cite&gt;&lt;Author&gt;Lerchen&lt;/Author&gt;&lt;Year&gt;2011&lt;/Year&gt;&lt;RecNum&gt;1498&lt;/RecNum&gt;&lt;DisplayText&gt;(5)&lt;/DisplayText&gt;&lt;record&gt;&lt;rec-number&gt;1498&lt;/rec-number&gt;&lt;foreign-keys&gt;&lt;key app="EN" db-id="tp55rrxzh5tafter0xl5ea55tdtv2faatex5" timestamp="1437392677"&gt;1498&lt;/key&gt;&lt;/foreign-keys&gt;&lt;ref-type name="Patent"&gt;25&lt;/ref-type&gt;&lt;contributors&gt;&lt;authors&gt;&lt;author&gt;Lerchen, H.-G.&lt;/author&gt;&lt;author&gt;Stelte-Ludwig, B.&lt;/author&gt;&lt;author&gt;Golfier, S.&lt;/author&gt;&lt;author&gt;Schuhmacher, J.&lt;/author&gt;&lt;author&gt;Krenz, U.&lt;/author&gt;&lt;/authors&gt;&lt;secondary-authors&gt;&lt;author&gt;Bayer Pharma Aktiengesellschaft, Bayer Intellectual Property GmbH, Seattle Genetics Inc.&lt;/author&gt;&lt;/secondary-authors&gt;&lt;/contributors&gt;&lt;titles&gt;&lt;title&gt;Novel auristatin derivatives and use thereof&lt;/title&gt;&lt;/titles&gt;&lt;dates&gt;&lt;year&gt;2011&lt;/year&gt;&lt;/dates&gt;&lt;isbn&gt;WO2011154359&lt;/isbn&gt;&lt;urls&gt;&lt;related-urls&gt;&lt;url&gt;http://www.google.com.ar/patents/WO2011154359A1?cl=es&lt;/url&gt;&lt;/related-urls&gt;&lt;/urls&gt;&lt;/record&gt;&lt;/Cite&gt;&lt;/EndNote&gt;</w:instrText>
      </w:r>
      <w:r w:rsidR="00C9784A">
        <w:rPr>
          <w:rFonts w:ascii="Arial" w:hAnsi="Arial" w:cs="Arial"/>
          <w:lang w:val="en-US"/>
        </w:rPr>
        <w:fldChar w:fldCharType="separate"/>
      </w:r>
      <w:r w:rsidR="00C9784A">
        <w:rPr>
          <w:rFonts w:ascii="Arial" w:hAnsi="Arial" w:cs="Arial"/>
          <w:noProof/>
          <w:lang w:val="en-US"/>
        </w:rPr>
        <w:t>(5)</w:t>
      </w:r>
      <w:r w:rsidR="00C9784A">
        <w:rPr>
          <w:rFonts w:ascii="Arial" w:hAnsi="Arial" w:cs="Arial"/>
          <w:lang w:val="en-US"/>
        </w:rPr>
        <w:fldChar w:fldCharType="end"/>
      </w:r>
      <w:r w:rsidRPr="00074B55">
        <w:rPr>
          <w:rFonts w:ascii="Arial" w:hAnsi="Arial" w:cs="Arial"/>
          <w:lang w:val="en-US"/>
        </w:rPr>
        <w:t xml:space="preserve">. </w:t>
      </w:r>
      <w:r w:rsidR="00243AA6" w:rsidRPr="00074B55">
        <w:rPr>
          <w:rFonts w:ascii="Arial" w:hAnsi="Arial" w:cs="Arial"/>
          <w:lang w:val="en-US"/>
        </w:rPr>
        <w:t xml:space="preserve">The payload employed in </w:t>
      </w:r>
      <w:r w:rsidR="002A7566">
        <w:rPr>
          <w:rFonts w:ascii="Arial" w:hAnsi="Arial" w:cs="Arial"/>
          <w:lang w:val="en-US"/>
        </w:rPr>
        <w:t xml:space="preserve">FGFR2-ADC </w:t>
      </w:r>
      <w:r w:rsidR="000A6562">
        <w:rPr>
          <w:rFonts w:ascii="Arial" w:hAnsi="Arial" w:cs="Arial"/>
          <w:lang w:val="en-US"/>
        </w:rPr>
        <w:t>BAY 1187982 (CAS registry number</w:t>
      </w:r>
      <w:r w:rsidR="00F02212" w:rsidRPr="00074B55">
        <w:rPr>
          <w:rFonts w:ascii="Arial" w:hAnsi="Arial" w:cs="Arial"/>
          <w:lang w:val="en-US"/>
        </w:rPr>
        <w:t xml:space="preserve"> 1708947-48-1)</w:t>
      </w:r>
      <w:r w:rsidR="00243AA6" w:rsidRPr="00074B55">
        <w:rPr>
          <w:rFonts w:ascii="Arial" w:hAnsi="Arial" w:cs="Arial"/>
          <w:lang w:val="en-US"/>
        </w:rPr>
        <w:t xml:space="preserve"> is a novel 1</w:t>
      </w:r>
      <w:proofErr w:type="gramStart"/>
      <w:r w:rsidR="00243AA6" w:rsidRPr="00074B55">
        <w:rPr>
          <w:rFonts w:ascii="Arial" w:hAnsi="Arial" w:cs="Arial"/>
          <w:lang w:val="en-US"/>
        </w:rPr>
        <w:t>,2-oxazinane auristatin</w:t>
      </w:r>
      <w:proofErr w:type="gramEnd"/>
      <w:r w:rsidR="00243AA6" w:rsidRPr="00074B55">
        <w:rPr>
          <w:rFonts w:ascii="Arial" w:hAnsi="Arial" w:cs="Arial"/>
          <w:lang w:val="en-US"/>
        </w:rPr>
        <w:t xml:space="preserve"> W amide derivative alkylated at the amino te</w:t>
      </w:r>
      <w:r w:rsidR="00243AA6" w:rsidRPr="007C4798">
        <w:rPr>
          <w:rFonts w:ascii="Arial" w:hAnsi="Arial" w:cs="Arial"/>
          <w:lang w:val="en-US"/>
        </w:rPr>
        <w:t xml:space="preserve">rminus with a </w:t>
      </w:r>
      <w:proofErr w:type="spellStart"/>
      <w:r w:rsidR="00243AA6" w:rsidRPr="007C4798">
        <w:rPr>
          <w:rFonts w:ascii="Arial" w:hAnsi="Arial" w:cs="Arial"/>
          <w:lang w:val="en-US"/>
        </w:rPr>
        <w:t>hexanoic</w:t>
      </w:r>
      <w:proofErr w:type="spellEnd"/>
      <w:r w:rsidR="00243AA6" w:rsidRPr="007C4798">
        <w:rPr>
          <w:rFonts w:ascii="Arial" w:hAnsi="Arial" w:cs="Arial"/>
          <w:lang w:val="en-US"/>
        </w:rPr>
        <w:t xml:space="preserve"> acid linker, which is utilized for attachment to lysine side chains of the antibody. This linker chemistry provides non-cleavable ADCs with high stability </w:t>
      </w:r>
      <w:r w:rsidR="00243AA6" w:rsidRPr="007C4798">
        <w:rPr>
          <w:rFonts w:ascii="Arial" w:hAnsi="Arial" w:cs="Arial"/>
          <w:lang w:val="en-US"/>
        </w:rPr>
        <w:fldChar w:fldCharType="begin"/>
      </w:r>
      <w:r w:rsidR="00C9784A">
        <w:rPr>
          <w:rFonts w:ascii="Arial" w:hAnsi="Arial" w:cs="Arial"/>
          <w:lang w:val="en-US"/>
        </w:rPr>
        <w:instrText xml:space="preserve"> ADDIN EN.CITE &lt;EndNote&gt;&lt;Cite&gt;&lt;Author&gt;Lerchen&lt;/Author&gt;&lt;Year&gt;2013&lt;/Year&gt;&lt;RecNum&gt;1451&lt;/RecNum&gt;&lt;DisplayText&gt;(6)&lt;/DisplayText&gt;&lt;record&gt;&lt;rec-number&gt;1451&lt;/rec-number&gt;&lt;foreign-keys&gt;&lt;key app="EN" db-id="tp55rrxzh5tafter0xl5ea55tdtv2faatex5" timestamp="1424171985"&gt;1451&lt;/key&gt;&lt;/foreign-keys&gt;&lt;ref-type name="Patent"&gt;25&lt;/ref-type&gt;&lt;contributors&gt;&lt;authors&gt;&lt;author&gt;Lerchen, H.-G.&lt;/author&gt;&lt;author&gt;Hammer, S.&lt;/author&gt;&lt;author&gt;Harrenga, A.&lt;/author&gt;&lt;author&gt;Kopitz, C. C.&lt;/author&gt;&lt;author&gt;Nising, C. F.&lt;/author&gt;&lt;author&gt;Sommer, A.&lt;/author&gt;&lt;author&gt;Stelte-Ludwig, B.&lt;/author&gt;&lt;author&gt;Mahlert, C.&lt;/author&gt;&lt;author&gt;Schuhmacher, J.&lt;/author&gt;&lt;author&gt;Golfier, S.&lt;/author&gt;&lt;author&gt;Greven, S.&lt;/author&gt;&lt;author&gt;Bruder, S.&lt;/author&gt;&lt;/authors&gt;&lt;secondary-authors&gt;&lt;author&gt;Bayer Pharma Aktiengesellschaft, Bayer Intellectual Property GmbH, Seattle Genetics Inc.&lt;/author&gt;&lt;/secondary-authors&gt;&lt;/contributors&gt;&lt;titles&gt;&lt;title&gt;Fgfr antibody drug conjugates (adcs) and the use thereof&lt;/title&gt;&lt;/titles&gt;&lt;dates&gt;&lt;year&gt;2013&lt;/year&gt;&lt;/dates&gt;&lt;isbn&gt;WO2013087716 A3&lt;/isbn&gt;&lt;urls&gt;&lt;/urls&gt;&lt;/record&gt;&lt;/Cite&gt;&lt;/EndNote&gt;</w:instrText>
      </w:r>
      <w:r w:rsidR="00243AA6" w:rsidRPr="007C4798">
        <w:rPr>
          <w:rFonts w:ascii="Arial" w:hAnsi="Arial" w:cs="Arial"/>
          <w:lang w:val="en-US"/>
        </w:rPr>
        <w:fldChar w:fldCharType="separate"/>
      </w:r>
      <w:r w:rsidR="00C9784A">
        <w:rPr>
          <w:rFonts w:ascii="Arial" w:hAnsi="Arial" w:cs="Arial"/>
          <w:noProof/>
          <w:lang w:val="en-US"/>
        </w:rPr>
        <w:t>(6)</w:t>
      </w:r>
      <w:r w:rsidR="00243AA6" w:rsidRPr="007C4798">
        <w:rPr>
          <w:rFonts w:ascii="Arial" w:hAnsi="Arial" w:cs="Arial"/>
          <w:lang w:val="en-US"/>
        </w:rPr>
        <w:fldChar w:fldCharType="end"/>
      </w:r>
      <w:r w:rsidR="00243AA6" w:rsidRPr="007C4798">
        <w:rPr>
          <w:rFonts w:ascii="Arial" w:hAnsi="Arial" w:cs="Arial"/>
          <w:lang w:val="en-US"/>
        </w:rPr>
        <w:t>.</w:t>
      </w:r>
    </w:p>
    <w:p w14:paraId="16BCA2BE" w14:textId="078163BF" w:rsidR="00243AA6" w:rsidRPr="007C4798" w:rsidRDefault="00243AA6" w:rsidP="00F177AD">
      <w:pPr>
        <w:spacing w:before="100" w:beforeAutospacing="1" w:after="100" w:afterAutospacing="1" w:line="480" w:lineRule="auto"/>
        <w:jc w:val="both"/>
        <w:rPr>
          <w:rFonts w:ascii="Arial" w:hAnsi="Arial" w:cs="Arial"/>
          <w:lang w:val="en-US"/>
        </w:rPr>
      </w:pPr>
      <w:r w:rsidRPr="007C4798">
        <w:rPr>
          <w:rFonts w:ascii="Arial" w:hAnsi="Arial" w:cs="Arial"/>
          <w:lang w:val="en-US"/>
        </w:rPr>
        <w:t>ADC synthesis was accomplished by coupling of 10 equivalents of the activated N-</w:t>
      </w:r>
      <w:proofErr w:type="spellStart"/>
      <w:r w:rsidRPr="007C4798">
        <w:rPr>
          <w:rFonts w:ascii="Arial" w:hAnsi="Arial" w:cs="Arial"/>
          <w:lang w:val="en-US"/>
        </w:rPr>
        <w:t>hydroxysuccinimide</w:t>
      </w:r>
      <w:proofErr w:type="spellEnd"/>
      <w:r w:rsidRPr="007C4798">
        <w:rPr>
          <w:rFonts w:ascii="Arial" w:hAnsi="Arial" w:cs="Arial"/>
          <w:lang w:val="en-US"/>
        </w:rPr>
        <w:t xml:space="preserve"> ester precursor molecule to the FGFR2 antibody in DPBS phosphate buffer. For animal studies, ADC concentrations of &gt;10</w:t>
      </w:r>
      <w:r w:rsidR="00492900">
        <w:rPr>
          <w:rFonts w:ascii="Arial" w:hAnsi="Arial" w:cs="Arial"/>
          <w:lang w:val="en-US"/>
        </w:rPr>
        <w:t> </w:t>
      </w:r>
      <w:r w:rsidRPr="007C4798">
        <w:rPr>
          <w:rFonts w:ascii="Arial" w:hAnsi="Arial" w:cs="Arial"/>
          <w:lang w:val="en-US"/>
        </w:rPr>
        <w:t>mg/kg were adjusted in DPBS buffer without any issues regarding solubility or aggregation.</w:t>
      </w:r>
    </w:p>
    <w:p w14:paraId="11A41A7D" w14:textId="00E9CFDE" w:rsidR="00243AA6" w:rsidRPr="007C4798" w:rsidRDefault="00243AA6" w:rsidP="00F177AD">
      <w:pPr>
        <w:autoSpaceDE w:val="0"/>
        <w:autoSpaceDN w:val="0"/>
        <w:adjustRightInd w:val="0"/>
        <w:spacing w:before="100" w:beforeAutospacing="1" w:after="100" w:afterAutospacing="1" w:line="480" w:lineRule="auto"/>
        <w:jc w:val="both"/>
        <w:rPr>
          <w:rFonts w:ascii="Arial" w:hAnsi="Arial" w:cs="Arial"/>
          <w:lang w:val="en-US"/>
        </w:rPr>
      </w:pPr>
      <w:r w:rsidRPr="007C4798">
        <w:rPr>
          <w:rFonts w:ascii="Arial" w:hAnsi="Arial" w:cs="Arial"/>
          <w:lang w:val="en-US"/>
        </w:rPr>
        <w:t>The</w:t>
      </w:r>
      <w:r w:rsidR="00346D28">
        <w:rPr>
          <w:rFonts w:ascii="Arial" w:hAnsi="Arial" w:cs="Arial"/>
          <w:lang w:val="en-US"/>
        </w:rPr>
        <w:t xml:space="preserve"> </w:t>
      </w:r>
      <w:r w:rsidR="0038600C">
        <w:rPr>
          <w:rFonts w:ascii="Arial" w:hAnsi="Arial" w:cs="Arial"/>
          <w:lang w:val="en-US"/>
        </w:rPr>
        <w:t xml:space="preserve">number of </w:t>
      </w:r>
      <w:r w:rsidR="00346D28">
        <w:rPr>
          <w:rFonts w:ascii="Arial" w:hAnsi="Arial" w:cs="Arial"/>
          <w:lang w:val="en-US"/>
        </w:rPr>
        <w:t>drug</w:t>
      </w:r>
      <w:r w:rsidR="0038600C">
        <w:rPr>
          <w:rFonts w:ascii="Arial" w:hAnsi="Arial" w:cs="Arial"/>
          <w:lang w:val="en-US"/>
        </w:rPr>
        <w:t xml:space="preserve"> molecules</w:t>
      </w:r>
      <w:r w:rsidR="00346D28">
        <w:rPr>
          <w:rFonts w:ascii="Arial" w:hAnsi="Arial" w:cs="Arial"/>
          <w:lang w:val="en-US"/>
        </w:rPr>
        <w:t xml:space="preserve"> per antibody (DAR, drug-antibody r</w:t>
      </w:r>
      <w:r w:rsidRPr="007C4798">
        <w:rPr>
          <w:rFonts w:ascii="Arial" w:hAnsi="Arial" w:cs="Arial"/>
          <w:lang w:val="en-US"/>
        </w:rPr>
        <w:t>atio) of the FGFR2</w:t>
      </w:r>
      <w:r w:rsidR="002A7566">
        <w:rPr>
          <w:rFonts w:ascii="Arial" w:hAnsi="Arial" w:cs="Arial"/>
          <w:lang w:val="en-US"/>
        </w:rPr>
        <w:t xml:space="preserve">-ADC </w:t>
      </w:r>
      <w:r w:rsidRPr="007C4798">
        <w:rPr>
          <w:rFonts w:ascii="Arial" w:hAnsi="Arial" w:cs="Arial"/>
          <w:lang w:val="en-US"/>
        </w:rPr>
        <w:t xml:space="preserve">BAY 1187982 was determined after </w:t>
      </w:r>
      <w:proofErr w:type="spellStart"/>
      <w:r w:rsidRPr="007C4798">
        <w:rPr>
          <w:rFonts w:ascii="Arial" w:hAnsi="Arial" w:cs="Arial"/>
          <w:lang w:val="en-US"/>
        </w:rPr>
        <w:t>deglycosylation</w:t>
      </w:r>
      <w:proofErr w:type="spellEnd"/>
      <w:r w:rsidRPr="007C4798">
        <w:rPr>
          <w:rFonts w:ascii="Arial" w:hAnsi="Arial" w:cs="Arial"/>
          <w:lang w:val="en-US"/>
        </w:rPr>
        <w:t xml:space="preserve"> with </w:t>
      </w:r>
      <w:proofErr w:type="spellStart"/>
      <w:r w:rsidRPr="007C4798">
        <w:rPr>
          <w:rFonts w:ascii="Arial" w:hAnsi="Arial" w:cs="Arial"/>
          <w:lang w:val="en-US"/>
        </w:rPr>
        <w:t>PNGase</w:t>
      </w:r>
      <w:proofErr w:type="spellEnd"/>
      <w:r w:rsidRPr="007C4798">
        <w:rPr>
          <w:rFonts w:ascii="Arial" w:hAnsi="Arial" w:cs="Arial"/>
          <w:lang w:val="en-US"/>
        </w:rPr>
        <w:t xml:space="preserve"> F using a combination of HPLC and ESI-Q-TOF consisting of an Agilent 1200 Series Capillary-HPLC System (Agilent Technologies) for sample desalting and separation and a </w:t>
      </w:r>
      <w:proofErr w:type="spellStart"/>
      <w:r w:rsidRPr="007C4798">
        <w:rPr>
          <w:rFonts w:ascii="Arial" w:hAnsi="Arial" w:cs="Arial"/>
          <w:lang w:val="en-US"/>
        </w:rPr>
        <w:t>MicroToFQ</w:t>
      </w:r>
      <w:proofErr w:type="spellEnd"/>
      <w:r w:rsidRPr="007C4798">
        <w:rPr>
          <w:rFonts w:ascii="Arial" w:hAnsi="Arial" w:cs="Arial"/>
          <w:lang w:val="en-US"/>
        </w:rPr>
        <w:t xml:space="preserve"> mass spectrometer (Bruker </w:t>
      </w:r>
      <w:proofErr w:type="spellStart"/>
      <w:r w:rsidRPr="007C4798">
        <w:rPr>
          <w:rFonts w:ascii="Arial" w:hAnsi="Arial" w:cs="Arial"/>
          <w:lang w:val="en-US"/>
        </w:rPr>
        <w:t>Daltonik</w:t>
      </w:r>
      <w:proofErr w:type="spellEnd"/>
      <w:r w:rsidRPr="007C4798">
        <w:rPr>
          <w:rFonts w:ascii="Arial" w:hAnsi="Arial" w:cs="Arial"/>
          <w:lang w:val="en-US"/>
        </w:rPr>
        <w:t>, Bremen) for analysis of the complete antibody mass. After deconvolution, each signal of the different FGFR2-conjugate species was integrated and the DAR was calculated as Σ (Peak area * drug load) /Σ (Peak area).</w:t>
      </w:r>
    </w:p>
    <w:p w14:paraId="6F436E92" w14:textId="32A8B2A4" w:rsidR="006E0A91" w:rsidRDefault="00243AA6" w:rsidP="00F177AD">
      <w:pPr>
        <w:autoSpaceDE w:val="0"/>
        <w:autoSpaceDN w:val="0"/>
        <w:adjustRightInd w:val="0"/>
        <w:spacing w:before="100" w:beforeAutospacing="1" w:after="100" w:afterAutospacing="1" w:line="480" w:lineRule="auto"/>
        <w:jc w:val="both"/>
        <w:rPr>
          <w:rFonts w:ascii="Arial" w:hAnsi="Arial" w:cs="Arial"/>
          <w:lang w:val="en-US"/>
        </w:rPr>
      </w:pPr>
      <w:r w:rsidRPr="007C4798">
        <w:rPr>
          <w:rFonts w:ascii="Arial" w:hAnsi="Arial" w:cs="Arial"/>
          <w:lang w:val="en-US"/>
        </w:rPr>
        <w:t xml:space="preserve">Purity and homogeneity of the ADC was analyzed by size exclusion chromatography coupled with multi angle light scattering (SEC-MALS). SEC-MALS analysis was </w:t>
      </w:r>
      <w:r w:rsidR="002A7566">
        <w:rPr>
          <w:rFonts w:ascii="Arial" w:hAnsi="Arial" w:cs="Arial"/>
          <w:lang w:val="en-US"/>
        </w:rPr>
        <w:t>performed</w:t>
      </w:r>
      <w:r w:rsidRPr="007C4798">
        <w:rPr>
          <w:rFonts w:ascii="Arial" w:hAnsi="Arial" w:cs="Arial"/>
          <w:lang w:val="en-US"/>
        </w:rPr>
        <w:t xml:space="preserve"> </w:t>
      </w:r>
      <w:r w:rsidR="002A7566">
        <w:rPr>
          <w:rFonts w:ascii="Arial" w:hAnsi="Arial" w:cs="Arial"/>
          <w:lang w:val="en-US"/>
        </w:rPr>
        <w:t>by</w:t>
      </w:r>
      <w:r w:rsidR="002A7566" w:rsidRPr="007C4798">
        <w:rPr>
          <w:rFonts w:ascii="Arial" w:hAnsi="Arial" w:cs="Arial"/>
          <w:lang w:val="en-US"/>
        </w:rPr>
        <w:t xml:space="preserve"> </w:t>
      </w:r>
      <w:r w:rsidRPr="007C4798">
        <w:rPr>
          <w:rFonts w:ascii="Arial" w:hAnsi="Arial" w:cs="Arial"/>
          <w:lang w:val="en-US"/>
        </w:rPr>
        <w:t>an Agilent 1200 HPLC system monitored at 220</w:t>
      </w:r>
      <w:r w:rsidR="004A64ED">
        <w:rPr>
          <w:rFonts w:ascii="Arial" w:hAnsi="Arial" w:cs="Arial"/>
          <w:lang w:val="en-US"/>
        </w:rPr>
        <w:t> </w:t>
      </w:r>
      <w:r w:rsidRPr="007C4798">
        <w:rPr>
          <w:rFonts w:ascii="Arial" w:hAnsi="Arial" w:cs="Arial"/>
          <w:lang w:val="en-US"/>
        </w:rPr>
        <w:t xml:space="preserve">nm coupled to a </w:t>
      </w:r>
      <w:proofErr w:type="spellStart"/>
      <w:r w:rsidRPr="007C4798">
        <w:rPr>
          <w:rFonts w:ascii="Arial" w:hAnsi="Arial" w:cs="Arial"/>
          <w:lang w:val="en-US"/>
        </w:rPr>
        <w:t>miniDAWN</w:t>
      </w:r>
      <w:proofErr w:type="spellEnd"/>
      <w:r w:rsidRPr="007C4798">
        <w:rPr>
          <w:rFonts w:ascii="Arial" w:hAnsi="Arial" w:cs="Arial"/>
          <w:lang w:val="en-US"/>
        </w:rPr>
        <w:t xml:space="preserve"> </w:t>
      </w:r>
      <w:proofErr w:type="spellStart"/>
      <w:r w:rsidRPr="007C4798">
        <w:rPr>
          <w:rFonts w:ascii="Arial" w:hAnsi="Arial" w:cs="Arial"/>
          <w:lang w:val="en-US"/>
        </w:rPr>
        <w:t>Treos</w:t>
      </w:r>
      <w:proofErr w:type="spellEnd"/>
      <w:r w:rsidRPr="007C4798">
        <w:rPr>
          <w:rFonts w:ascii="Arial" w:hAnsi="Arial" w:cs="Arial"/>
          <w:lang w:val="en-US"/>
        </w:rPr>
        <w:t xml:space="preserve"> light scattering detector and an </w:t>
      </w:r>
      <w:proofErr w:type="spellStart"/>
      <w:r w:rsidRPr="007C4798">
        <w:rPr>
          <w:rFonts w:ascii="Arial" w:hAnsi="Arial" w:cs="Arial"/>
          <w:lang w:val="en-US"/>
        </w:rPr>
        <w:t>Optilab</w:t>
      </w:r>
      <w:proofErr w:type="spellEnd"/>
      <w:r w:rsidRPr="007C4798">
        <w:rPr>
          <w:rFonts w:ascii="Arial" w:hAnsi="Arial" w:cs="Arial"/>
          <w:lang w:val="en-US"/>
        </w:rPr>
        <w:t xml:space="preserve"> </w:t>
      </w:r>
      <w:proofErr w:type="spellStart"/>
      <w:r w:rsidRPr="007C4798">
        <w:rPr>
          <w:rFonts w:ascii="Arial" w:hAnsi="Arial" w:cs="Arial"/>
          <w:lang w:val="en-US"/>
        </w:rPr>
        <w:t>rEX</w:t>
      </w:r>
      <w:proofErr w:type="spellEnd"/>
      <w:r w:rsidRPr="007C4798">
        <w:rPr>
          <w:rFonts w:ascii="Arial" w:hAnsi="Arial" w:cs="Arial"/>
          <w:lang w:val="en-US"/>
        </w:rPr>
        <w:t xml:space="preserve"> interferometric refractometer (Wyatt Technology Corporation). A Superdex200 10/300 GL column (GE Healthcare) was operated at room temperature with an isocratic gradient using </w:t>
      </w:r>
      <w:r w:rsidRPr="007C4798">
        <w:rPr>
          <w:rFonts w:ascii="Arial" w:hAnsi="Arial" w:cs="Arial"/>
          <w:lang w:val="en-US"/>
        </w:rPr>
        <w:lastRenderedPageBreak/>
        <w:t>PBS at a flow rate of 0.5</w:t>
      </w:r>
      <w:r w:rsidR="004A64ED">
        <w:rPr>
          <w:rFonts w:ascii="Arial" w:hAnsi="Arial" w:cs="Arial"/>
          <w:lang w:val="en-US"/>
        </w:rPr>
        <w:t> </w:t>
      </w:r>
      <w:r w:rsidRPr="007C4798">
        <w:rPr>
          <w:rFonts w:ascii="Arial" w:hAnsi="Arial" w:cs="Arial"/>
          <w:lang w:val="en-US"/>
        </w:rPr>
        <w:t>mL/min. Dimer content was determined from integration results of UV-peaks of monomeric and dimeric species.</w:t>
      </w:r>
    </w:p>
    <w:p w14:paraId="0633AA87" w14:textId="77777777" w:rsidR="00750C55" w:rsidRPr="007C4798" w:rsidRDefault="00750C55" w:rsidP="00750C55">
      <w:pPr>
        <w:spacing w:before="100" w:beforeAutospacing="1" w:after="100" w:afterAutospacing="1" w:line="480" w:lineRule="auto"/>
        <w:jc w:val="both"/>
        <w:rPr>
          <w:rFonts w:ascii="Arial" w:hAnsi="Arial" w:cs="Arial"/>
          <w:lang w:val="en-US"/>
        </w:rPr>
      </w:pPr>
      <w:r w:rsidRPr="007C4798">
        <w:rPr>
          <w:rFonts w:ascii="Arial" w:hAnsi="Arial" w:cs="Arial"/>
          <w:b/>
          <w:lang w:val="en-US"/>
        </w:rPr>
        <w:t>ELISA for determination of EC</w:t>
      </w:r>
      <w:r w:rsidRPr="00897C2E">
        <w:rPr>
          <w:rFonts w:ascii="Arial" w:hAnsi="Arial" w:cs="Arial"/>
          <w:b/>
          <w:vertAlign w:val="subscript"/>
          <w:lang w:val="en-US"/>
        </w:rPr>
        <w:t>50</w:t>
      </w:r>
      <w:r w:rsidRPr="007C4798">
        <w:rPr>
          <w:rFonts w:ascii="Arial" w:hAnsi="Arial" w:cs="Arial"/>
          <w:b/>
          <w:lang w:val="en-US"/>
        </w:rPr>
        <w:t xml:space="preserve"> of BAY</w:t>
      </w:r>
      <w:r w:rsidRPr="007C4798">
        <w:rPr>
          <w:rFonts w:ascii="Arial" w:hAnsi="Arial" w:cs="Arial"/>
          <w:lang w:val="en-US"/>
        </w:rPr>
        <w:t> </w:t>
      </w:r>
      <w:r w:rsidRPr="007C4798">
        <w:rPr>
          <w:rFonts w:ascii="Arial" w:hAnsi="Arial" w:cs="Arial"/>
          <w:b/>
          <w:lang w:val="en-US"/>
        </w:rPr>
        <w:t>1179470 and BAY</w:t>
      </w:r>
      <w:r w:rsidRPr="007C4798">
        <w:rPr>
          <w:rFonts w:ascii="Arial" w:hAnsi="Arial" w:cs="Arial"/>
          <w:lang w:val="en-US"/>
        </w:rPr>
        <w:t> </w:t>
      </w:r>
      <w:r w:rsidRPr="007C4798">
        <w:rPr>
          <w:rFonts w:ascii="Arial" w:hAnsi="Arial" w:cs="Arial"/>
          <w:b/>
          <w:lang w:val="en-US"/>
        </w:rPr>
        <w:t>1187982</w:t>
      </w:r>
    </w:p>
    <w:p w14:paraId="71865E09" w14:textId="43738F91" w:rsidR="00304EDF" w:rsidRDefault="00750C55" w:rsidP="00750C55">
      <w:pPr>
        <w:spacing w:before="100" w:beforeAutospacing="1" w:after="100" w:afterAutospacing="1" w:line="480" w:lineRule="auto"/>
        <w:jc w:val="both"/>
        <w:rPr>
          <w:rFonts w:ascii="Arial" w:hAnsi="Arial" w:cs="Arial"/>
          <w:lang w:val="en-US"/>
        </w:rPr>
      </w:pPr>
      <w:r w:rsidRPr="007C4798">
        <w:rPr>
          <w:rFonts w:ascii="Arial" w:hAnsi="Arial" w:cs="Arial"/>
          <w:lang w:val="en-US"/>
        </w:rPr>
        <w:t xml:space="preserve">The binding affinities of FGFR2 monoclonal antibodies (mAb) BAY 1179470 (human IgG1) and FGFR2-ADC BAY 1187982 were compared </w:t>
      </w:r>
      <w:r w:rsidRPr="00F177AD">
        <w:rPr>
          <w:rFonts w:ascii="Arial" w:hAnsi="Arial" w:cs="Arial"/>
          <w:i/>
          <w:lang w:val="en-US"/>
        </w:rPr>
        <w:t>in vitro</w:t>
      </w:r>
      <w:r w:rsidRPr="007C4798">
        <w:rPr>
          <w:rFonts w:ascii="Arial" w:hAnsi="Arial" w:cs="Arial"/>
          <w:lang w:val="en-US"/>
        </w:rPr>
        <w:t xml:space="preserve"> by ELISA using the recombinant human FGFR2-Fc (rhFGFR2, R&amp;D # 663-FR, 100</w:t>
      </w:r>
      <w:r>
        <w:rPr>
          <w:rFonts w:ascii="Arial" w:hAnsi="Arial" w:cs="Arial"/>
          <w:lang w:val="en-US"/>
        </w:rPr>
        <w:t> </w:t>
      </w:r>
      <w:r w:rsidRPr="007C4798">
        <w:rPr>
          <w:rFonts w:ascii="Arial" w:hAnsi="Arial" w:cs="Arial"/>
          <w:lang w:val="en-US"/>
        </w:rPr>
        <w:t xml:space="preserve">µg/mL) as </w:t>
      </w:r>
      <w:r>
        <w:rPr>
          <w:rFonts w:ascii="Arial" w:hAnsi="Arial" w:cs="Arial"/>
          <w:lang w:val="en-US"/>
        </w:rPr>
        <w:t xml:space="preserve">an antigen. Briefly, a </w:t>
      </w:r>
      <w:proofErr w:type="spellStart"/>
      <w:r>
        <w:rPr>
          <w:rFonts w:ascii="Arial" w:hAnsi="Arial" w:cs="Arial"/>
          <w:lang w:val="en-US"/>
        </w:rPr>
        <w:t>multi</w:t>
      </w:r>
      <w:r w:rsidRPr="007C4798">
        <w:rPr>
          <w:rFonts w:ascii="Arial" w:hAnsi="Arial" w:cs="Arial"/>
          <w:lang w:val="en-US"/>
        </w:rPr>
        <w:t>titer</w:t>
      </w:r>
      <w:proofErr w:type="spellEnd"/>
      <w:r w:rsidRPr="007C4798">
        <w:rPr>
          <w:rFonts w:ascii="Arial" w:hAnsi="Arial" w:cs="Arial"/>
          <w:lang w:val="en-US"/>
        </w:rPr>
        <w:t xml:space="preserve"> plate (MTP, 384-well </w:t>
      </w:r>
      <w:proofErr w:type="spellStart"/>
      <w:r w:rsidRPr="007C4798">
        <w:rPr>
          <w:rFonts w:ascii="Arial" w:hAnsi="Arial" w:cs="Arial"/>
          <w:lang w:val="en-US"/>
        </w:rPr>
        <w:t>MaxiSorp</w:t>
      </w:r>
      <w:proofErr w:type="spellEnd"/>
      <w:r w:rsidRPr="007C4798">
        <w:rPr>
          <w:rFonts w:ascii="Arial" w:hAnsi="Arial" w:cs="Arial"/>
          <w:lang w:val="en-US"/>
        </w:rPr>
        <w:t xml:space="preserve">, black, </w:t>
      </w:r>
      <w:proofErr w:type="spellStart"/>
      <w:r w:rsidRPr="007C4798">
        <w:rPr>
          <w:rFonts w:ascii="Arial" w:hAnsi="Arial" w:cs="Arial"/>
          <w:lang w:val="en-US"/>
        </w:rPr>
        <w:t>Nunc</w:t>
      </w:r>
      <w:proofErr w:type="spellEnd"/>
      <w:r w:rsidRPr="007C4798">
        <w:rPr>
          <w:rFonts w:ascii="Arial" w:hAnsi="Arial" w:cs="Arial"/>
          <w:lang w:val="en-US"/>
        </w:rPr>
        <w:t>) was coated with 20</w:t>
      </w:r>
      <w:r w:rsidR="00880BDC">
        <w:rPr>
          <w:rFonts w:ascii="Arial" w:hAnsi="Arial" w:cs="Arial"/>
          <w:lang w:val="en-US"/>
        </w:rPr>
        <w:t> </w:t>
      </w:r>
      <w:r w:rsidRPr="007C4798">
        <w:rPr>
          <w:rFonts w:ascii="Arial" w:hAnsi="Arial" w:cs="Arial"/>
          <w:lang w:val="en-US"/>
        </w:rPr>
        <w:t>µL rhF</w:t>
      </w:r>
      <w:r>
        <w:rPr>
          <w:rFonts w:ascii="Arial" w:hAnsi="Arial" w:cs="Arial"/>
          <w:lang w:val="en-US"/>
        </w:rPr>
        <w:t>GFR2 in a concentration of 0.08 </w:t>
      </w:r>
      <w:r w:rsidRPr="007C4798">
        <w:rPr>
          <w:rFonts w:ascii="Arial" w:hAnsi="Arial" w:cs="Arial"/>
          <w:lang w:val="en-US"/>
        </w:rPr>
        <w:t>µg/mL in 1x coating buffer, pH 9.6 (Candor Bioscience GmbH # 121125) at 4</w:t>
      </w:r>
      <w:r>
        <w:rPr>
          <w:rFonts w:ascii="Arial" w:hAnsi="Arial" w:cs="Arial"/>
          <w:lang w:val="en-US"/>
        </w:rPr>
        <w:t> </w:t>
      </w:r>
      <w:r w:rsidRPr="007C4798">
        <w:rPr>
          <w:rFonts w:ascii="Arial" w:hAnsi="Arial" w:cs="Arial"/>
          <w:lang w:val="en-US"/>
        </w:rPr>
        <w:t>°C overnight. After washing with 50</w:t>
      </w:r>
      <w:r w:rsidR="00880BDC">
        <w:rPr>
          <w:rFonts w:ascii="Arial" w:hAnsi="Arial" w:cs="Arial"/>
          <w:lang w:val="en-US"/>
        </w:rPr>
        <w:t> </w:t>
      </w:r>
      <w:r w:rsidRPr="007C4798">
        <w:rPr>
          <w:rFonts w:ascii="Arial" w:hAnsi="Arial" w:cs="Arial"/>
          <w:lang w:val="en-US"/>
        </w:rPr>
        <w:t>µL PBS-T [0.05% Tween-20 (</w:t>
      </w:r>
      <w:proofErr w:type="spellStart"/>
      <w:r w:rsidRPr="007C4798">
        <w:rPr>
          <w:rFonts w:ascii="Arial" w:hAnsi="Arial" w:cs="Arial"/>
          <w:lang w:val="en-US"/>
        </w:rPr>
        <w:t>Acros</w:t>
      </w:r>
      <w:proofErr w:type="spellEnd"/>
      <w:r w:rsidRPr="007C4798">
        <w:rPr>
          <w:rFonts w:ascii="Arial" w:hAnsi="Arial" w:cs="Arial"/>
          <w:lang w:val="en-US"/>
        </w:rPr>
        <w:t xml:space="preserve"> # 233360010) in 1xPBS], plates were blocked with 50</w:t>
      </w:r>
      <w:r w:rsidR="00880BDC">
        <w:rPr>
          <w:rFonts w:ascii="Arial" w:hAnsi="Arial" w:cs="Arial"/>
          <w:lang w:val="en-US"/>
        </w:rPr>
        <w:t> </w:t>
      </w:r>
      <w:r w:rsidRPr="007C4798">
        <w:rPr>
          <w:rFonts w:ascii="Arial" w:hAnsi="Arial" w:cs="Arial"/>
          <w:lang w:val="en-US"/>
        </w:rPr>
        <w:t>µL of 100% Smart Block (# 113500, Candor Bioscience GmbH) for 1</w:t>
      </w:r>
      <w:r w:rsidR="00582B7F">
        <w:rPr>
          <w:rFonts w:ascii="Arial" w:hAnsi="Arial" w:cs="Arial"/>
          <w:lang w:val="en-US"/>
        </w:rPr>
        <w:t> </w:t>
      </w:r>
      <w:r w:rsidRPr="007C4798">
        <w:rPr>
          <w:rFonts w:ascii="Arial" w:hAnsi="Arial" w:cs="Arial"/>
          <w:lang w:val="en-US"/>
        </w:rPr>
        <w:t>d at 4</w:t>
      </w:r>
      <w:r>
        <w:rPr>
          <w:rFonts w:ascii="Arial" w:hAnsi="Arial" w:cs="Arial"/>
          <w:lang w:val="en-US"/>
        </w:rPr>
        <w:t> </w:t>
      </w:r>
      <w:r w:rsidRPr="007C4798">
        <w:rPr>
          <w:rFonts w:ascii="Arial" w:hAnsi="Arial" w:cs="Arial"/>
          <w:lang w:val="en-US"/>
        </w:rPr>
        <w:t>°C. After three washing steps, 20</w:t>
      </w:r>
      <w:r>
        <w:rPr>
          <w:rFonts w:ascii="Arial" w:hAnsi="Arial" w:cs="Arial"/>
          <w:lang w:val="en-US"/>
        </w:rPr>
        <w:t> </w:t>
      </w:r>
      <w:r w:rsidRPr="007C4798">
        <w:rPr>
          <w:rFonts w:ascii="Arial" w:hAnsi="Arial" w:cs="Arial"/>
          <w:lang w:val="en-US"/>
        </w:rPr>
        <w:t xml:space="preserve">µL quadruplets of the FGFR2-mAb or FGFR2-ADC dilution series in 10% </w:t>
      </w:r>
      <w:proofErr w:type="spellStart"/>
      <w:r w:rsidRPr="007C4798">
        <w:rPr>
          <w:rFonts w:ascii="Arial" w:hAnsi="Arial" w:cs="Arial"/>
          <w:lang w:val="en-US"/>
        </w:rPr>
        <w:t>SmartBlock</w:t>
      </w:r>
      <w:proofErr w:type="spellEnd"/>
      <w:r w:rsidRPr="007C4798">
        <w:rPr>
          <w:rFonts w:ascii="Arial" w:hAnsi="Arial" w:cs="Arial"/>
          <w:lang w:val="en-US"/>
        </w:rPr>
        <w:t xml:space="preserve"> in PBST with a maximum concentration of 300</w:t>
      </w:r>
      <w:r w:rsidR="00880BDC">
        <w:rPr>
          <w:rFonts w:ascii="Arial" w:hAnsi="Arial" w:cs="Arial"/>
          <w:lang w:val="en-US"/>
        </w:rPr>
        <w:t> </w:t>
      </w:r>
      <w:r w:rsidRPr="007C4798">
        <w:rPr>
          <w:rFonts w:ascii="Arial" w:hAnsi="Arial" w:cs="Arial"/>
          <w:lang w:val="en-US"/>
        </w:rPr>
        <w:t>nM were added and the plates were incubated for 1</w:t>
      </w:r>
      <w:r>
        <w:rPr>
          <w:rFonts w:ascii="Arial" w:hAnsi="Arial" w:cs="Arial"/>
          <w:lang w:val="en-US"/>
        </w:rPr>
        <w:t> </w:t>
      </w:r>
      <w:r w:rsidRPr="007C4798">
        <w:rPr>
          <w:rFonts w:ascii="Arial" w:hAnsi="Arial" w:cs="Arial"/>
          <w:lang w:val="en-US"/>
        </w:rPr>
        <w:t>h at 20-22</w:t>
      </w:r>
      <w:r>
        <w:rPr>
          <w:rFonts w:ascii="Arial" w:hAnsi="Arial" w:cs="Arial"/>
          <w:lang w:val="en-US"/>
        </w:rPr>
        <w:t> </w:t>
      </w:r>
      <w:r w:rsidRPr="007C4798">
        <w:rPr>
          <w:rFonts w:ascii="Arial" w:hAnsi="Arial" w:cs="Arial"/>
          <w:lang w:val="en-US"/>
        </w:rPr>
        <w:t>°C and thereafter washed three times. For the detection of the b</w:t>
      </w:r>
      <w:r>
        <w:rPr>
          <w:rFonts w:ascii="Arial" w:hAnsi="Arial" w:cs="Arial"/>
          <w:lang w:val="en-US"/>
        </w:rPr>
        <w:t>ound FGFR2-mAb or FGFR2-ADC, 20 </w:t>
      </w:r>
      <w:r w:rsidRPr="007C4798">
        <w:rPr>
          <w:rFonts w:ascii="Arial" w:hAnsi="Arial" w:cs="Arial"/>
          <w:lang w:val="en-US"/>
        </w:rPr>
        <w:t xml:space="preserve">µL of anti-lambda-POD conjugate (Sigma # A5175) in a 1:10000 dilution in 10% </w:t>
      </w:r>
      <w:proofErr w:type="spellStart"/>
      <w:r w:rsidRPr="007C4798">
        <w:rPr>
          <w:rFonts w:ascii="Arial" w:hAnsi="Arial" w:cs="Arial"/>
          <w:lang w:val="en-US"/>
        </w:rPr>
        <w:t>SmartBlock</w:t>
      </w:r>
      <w:proofErr w:type="spellEnd"/>
      <w:r w:rsidRPr="007C4798">
        <w:rPr>
          <w:rFonts w:ascii="Arial" w:hAnsi="Arial" w:cs="Arial"/>
          <w:lang w:val="en-US"/>
        </w:rPr>
        <w:t xml:space="preserve"> in PBST was applied for 1 h at 20-22</w:t>
      </w:r>
      <w:r>
        <w:rPr>
          <w:rFonts w:ascii="Arial" w:hAnsi="Arial" w:cs="Arial"/>
          <w:lang w:val="en-US"/>
        </w:rPr>
        <w:t> </w:t>
      </w:r>
      <w:r w:rsidRPr="007C4798">
        <w:rPr>
          <w:rFonts w:ascii="Arial" w:hAnsi="Arial" w:cs="Arial"/>
          <w:lang w:val="en-US"/>
        </w:rPr>
        <w:t>°C</w:t>
      </w:r>
      <w:r w:rsidR="00703A4E">
        <w:rPr>
          <w:rFonts w:ascii="Arial" w:hAnsi="Arial" w:cs="Arial"/>
          <w:lang w:val="en-US"/>
        </w:rPr>
        <w:t>. After three washing steps, 20 </w:t>
      </w:r>
      <w:r w:rsidRPr="007C4798">
        <w:rPr>
          <w:rFonts w:ascii="Arial" w:hAnsi="Arial" w:cs="Arial"/>
          <w:lang w:val="en-US"/>
        </w:rPr>
        <w:t xml:space="preserve">µL of 10 µM </w:t>
      </w:r>
      <w:proofErr w:type="spellStart"/>
      <w:r w:rsidRPr="007C4798">
        <w:rPr>
          <w:rFonts w:ascii="Arial" w:hAnsi="Arial" w:cs="Arial"/>
          <w:lang w:val="en-US"/>
        </w:rPr>
        <w:t>Amplex</w:t>
      </w:r>
      <w:proofErr w:type="spellEnd"/>
      <w:r w:rsidRPr="007C4798">
        <w:rPr>
          <w:rFonts w:ascii="Arial" w:hAnsi="Arial" w:cs="Arial"/>
          <w:lang w:val="en-US"/>
        </w:rPr>
        <w:t xml:space="preserve"> red substrate (Invitrogen #A12222) in 50</w:t>
      </w:r>
      <w:r w:rsidR="00582B7F">
        <w:rPr>
          <w:rFonts w:ascii="Arial" w:hAnsi="Arial" w:cs="Arial"/>
          <w:lang w:val="en-US"/>
        </w:rPr>
        <w:t> </w:t>
      </w:r>
      <w:proofErr w:type="spellStart"/>
      <w:r w:rsidRPr="007C4798">
        <w:rPr>
          <w:rFonts w:ascii="Arial" w:hAnsi="Arial" w:cs="Arial"/>
          <w:lang w:val="en-US"/>
        </w:rPr>
        <w:t>mM</w:t>
      </w:r>
      <w:proofErr w:type="spellEnd"/>
      <w:r w:rsidRPr="007C4798">
        <w:rPr>
          <w:rFonts w:ascii="Arial" w:hAnsi="Arial" w:cs="Arial"/>
          <w:lang w:val="en-US"/>
        </w:rPr>
        <w:t xml:space="preserve"> sodium hydrogen phosphate, pH 7.6, was added, incubated for 20</w:t>
      </w:r>
      <w:r w:rsidR="00582B7F">
        <w:rPr>
          <w:rFonts w:ascii="Arial" w:hAnsi="Arial" w:cs="Arial"/>
          <w:lang w:val="en-US"/>
        </w:rPr>
        <w:t> </w:t>
      </w:r>
      <w:r w:rsidRPr="007C4798">
        <w:rPr>
          <w:rFonts w:ascii="Arial" w:hAnsi="Arial" w:cs="Arial"/>
          <w:lang w:val="en-US"/>
        </w:rPr>
        <w:t>min at 20-22</w:t>
      </w:r>
      <w:r>
        <w:rPr>
          <w:rFonts w:ascii="Arial" w:hAnsi="Arial" w:cs="Arial"/>
          <w:lang w:val="en-US"/>
        </w:rPr>
        <w:t> </w:t>
      </w:r>
      <w:r w:rsidRPr="007C4798">
        <w:rPr>
          <w:rFonts w:ascii="Arial" w:hAnsi="Arial" w:cs="Arial"/>
          <w:lang w:val="en-US"/>
        </w:rPr>
        <w:t>°C in the dark and the fluorescence signal was detected using a Tecan M1000 fluorescence reader at 535/590 nm (excitation/emission). EC</w:t>
      </w:r>
      <w:r w:rsidRPr="00897C2E">
        <w:rPr>
          <w:rFonts w:ascii="Arial" w:hAnsi="Arial" w:cs="Arial"/>
          <w:vertAlign w:val="subscript"/>
          <w:lang w:val="en-US"/>
        </w:rPr>
        <w:t>50</w:t>
      </w:r>
      <w:r w:rsidRPr="007C4798">
        <w:rPr>
          <w:rFonts w:ascii="Arial" w:hAnsi="Arial" w:cs="Arial"/>
          <w:lang w:val="en-US"/>
        </w:rPr>
        <w:t xml:space="preserve"> values were evaluated by fitting the data with the GraphPad Prism software (sigmoidal dose-response, variable slope, bottom set to background).</w:t>
      </w:r>
    </w:p>
    <w:p w14:paraId="289D041E" w14:textId="62C29830" w:rsidR="007C538F" w:rsidRPr="006176D8" w:rsidRDefault="007C538F" w:rsidP="00EB415B">
      <w:pPr>
        <w:keepNext/>
        <w:spacing w:before="100" w:beforeAutospacing="1" w:after="100" w:afterAutospacing="1" w:line="480" w:lineRule="auto"/>
        <w:jc w:val="both"/>
        <w:rPr>
          <w:rFonts w:ascii="Arial" w:hAnsi="Arial" w:cs="Arial"/>
          <w:b/>
          <w:lang w:val="en-US"/>
        </w:rPr>
      </w:pPr>
      <w:r w:rsidRPr="00575671">
        <w:rPr>
          <w:rFonts w:ascii="Arial" w:hAnsi="Arial" w:cs="Arial"/>
          <w:b/>
          <w:i/>
          <w:lang w:val="en-US"/>
        </w:rPr>
        <w:lastRenderedPageBreak/>
        <w:t>In vitro</w:t>
      </w:r>
      <w:r w:rsidR="00582B7F">
        <w:rPr>
          <w:rFonts w:ascii="Arial" w:hAnsi="Arial" w:cs="Arial"/>
          <w:b/>
          <w:lang w:val="en-US"/>
        </w:rPr>
        <w:t xml:space="preserve"> </w:t>
      </w:r>
      <w:r w:rsidR="00EE7C71">
        <w:rPr>
          <w:rFonts w:ascii="Arial" w:hAnsi="Arial" w:cs="Arial"/>
          <w:b/>
          <w:lang w:val="en-US"/>
        </w:rPr>
        <w:t xml:space="preserve">microtubule </w:t>
      </w:r>
      <w:r w:rsidR="00582B7F">
        <w:rPr>
          <w:rFonts w:ascii="Arial" w:hAnsi="Arial" w:cs="Arial"/>
          <w:b/>
          <w:lang w:val="en-US"/>
        </w:rPr>
        <w:t>polymerization assay</w:t>
      </w:r>
    </w:p>
    <w:p w14:paraId="5D80933A" w14:textId="389FC401" w:rsidR="007C538F" w:rsidRDefault="007C538F" w:rsidP="007C538F">
      <w:pPr>
        <w:autoSpaceDE w:val="0"/>
        <w:autoSpaceDN w:val="0"/>
        <w:adjustRightInd w:val="0"/>
        <w:spacing w:before="100" w:beforeAutospacing="1" w:after="100" w:afterAutospacing="1" w:line="480" w:lineRule="auto"/>
        <w:jc w:val="both"/>
        <w:rPr>
          <w:rFonts w:ascii="Arial" w:hAnsi="Arial" w:cs="Arial"/>
          <w:lang w:val="en-US"/>
        </w:rPr>
      </w:pPr>
      <w:r>
        <w:rPr>
          <w:rFonts w:ascii="Arial" w:hAnsi="Arial" w:cs="Arial"/>
          <w:lang w:val="en-US"/>
        </w:rPr>
        <w:t>T</w:t>
      </w:r>
      <w:r w:rsidRPr="005D2C20">
        <w:rPr>
          <w:rFonts w:ascii="Arial" w:hAnsi="Arial" w:cs="Arial"/>
          <w:lang w:val="en-US"/>
        </w:rPr>
        <w:t xml:space="preserve">he potency in an </w:t>
      </w:r>
      <w:r w:rsidRPr="005D2C20">
        <w:rPr>
          <w:rFonts w:ascii="Arial" w:hAnsi="Arial" w:cs="Arial"/>
          <w:i/>
          <w:lang w:val="en-US"/>
        </w:rPr>
        <w:t>in vitro</w:t>
      </w:r>
      <w:r w:rsidRPr="005D2C20">
        <w:rPr>
          <w:rFonts w:ascii="Arial" w:hAnsi="Arial" w:cs="Arial"/>
          <w:lang w:val="en-US"/>
        </w:rPr>
        <w:t xml:space="preserve"> </w:t>
      </w:r>
      <w:r w:rsidR="00E20B4F">
        <w:rPr>
          <w:rFonts w:ascii="Arial" w:hAnsi="Arial" w:cs="Arial"/>
          <w:lang w:val="en-US"/>
        </w:rPr>
        <w:t>microtubule</w:t>
      </w:r>
      <w:r w:rsidR="00E20B4F" w:rsidRPr="005D2C20">
        <w:rPr>
          <w:rFonts w:ascii="Arial" w:hAnsi="Arial" w:cs="Arial"/>
          <w:lang w:val="en-US"/>
        </w:rPr>
        <w:t xml:space="preserve"> </w:t>
      </w:r>
      <w:r w:rsidRPr="005D2C20">
        <w:rPr>
          <w:rFonts w:ascii="Arial" w:hAnsi="Arial" w:cs="Arial"/>
          <w:lang w:val="en-US"/>
        </w:rPr>
        <w:t xml:space="preserve">polymerization assay was determined for BAY 1168650, the respective lysine-linker </w:t>
      </w:r>
      <w:r>
        <w:rPr>
          <w:rFonts w:ascii="Arial" w:hAnsi="Arial" w:cs="Arial"/>
          <w:lang w:val="en-US"/>
        </w:rPr>
        <w:t>toxophore</w:t>
      </w:r>
      <w:r w:rsidRPr="005D2C20">
        <w:rPr>
          <w:rFonts w:ascii="Arial" w:hAnsi="Arial" w:cs="Arial"/>
          <w:lang w:val="en-US"/>
        </w:rPr>
        <w:t xml:space="preserve"> acid variant generated as intracellular metabolite in tumor cells in xenograft models</w:t>
      </w:r>
      <w:r w:rsidR="00EE7C71">
        <w:rPr>
          <w:rFonts w:ascii="Arial" w:hAnsi="Arial" w:cs="Arial"/>
          <w:lang w:val="en-US"/>
        </w:rPr>
        <w:t>.</w:t>
      </w:r>
      <w:r w:rsidRPr="005D2C20">
        <w:rPr>
          <w:rFonts w:ascii="Arial" w:hAnsi="Arial" w:cs="Arial"/>
          <w:lang w:val="en-US"/>
        </w:rPr>
        <w:t xml:space="preserve"> </w:t>
      </w:r>
      <w:r>
        <w:rPr>
          <w:rFonts w:ascii="Arial" w:hAnsi="Arial" w:cs="Arial"/>
          <w:lang w:val="en-US"/>
        </w:rPr>
        <w:t xml:space="preserve">A </w:t>
      </w:r>
      <w:r w:rsidRPr="005D2C20">
        <w:rPr>
          <w:rFonts w:ascii="Arial" w:hAnsi="Arial" w:cs="Arial"/>
          <w:lang w:val="en-US"/>
        </w:rPr>
        <w:t>cell-free assay was performed using the “Fluorescence-</w:t>
      </w:r>
      <w:r>
        <w:rPr>
          <w:rFonts w:ascii="Arial" w:hAnsi="Arial" w:cs="Arial"/>
          <w:lang w:val="en-US"/>
        </w:rPr>
        <w:t>based Microtubule Polymeriz</w:t>
      </w:r>
      <w:r w:rsidRPr="006176D8">
        <w:rPr>
          <w:rFonts w:ascii="Arial" w:hAnsi="Arial" w:cs="Arial"/>
          <w:lang w:val="en-US"/>
        </w:rPr>
        <w:t>ation Assay Kit” (Cytoskeleton, Denver, Colorado, USA; order number BK011)</w:t>
      </w:r>
      <w:r>
        <w:rPr>
          <w:rFonts w:ascii="Arial" w:hAnsi="Arial" w:cs="Arial"/>
          <w:lang w:val="en-US"/>
        </w:rPr>
        <w:t xml:space="preserve"> according to manufacturer’s instructions</w:t>
      </w:r>
      <w:r w:rsidRPr="006176D8">
        <w:rPr>
          <w:rFonts w:ascii="Arial" w:hAnsi="Arial" w:cs="Arial"/>
          <w:lang w:val="en-US"/>
        </w:rPr>
        <w:t>.</w:t>
      </w:r>
    </w:p>
    <w:p w14:paraId="0816BF06" w14:textId="45E00EFE" w:rsidR="009E4329" w:rsidRDefault="00AA1755" w:rsidP="007C538F">
      <w:pPr>
        <w:autoSpaceDE w:val="0"/>
        <w:autoSpaceDN w:val="0"/>
        <w:adjustRightInd w:val="0"/>
        <w:spacing w:before="100" w:beforeAutospacing="1" w:after="100" w:afterAutospacing="1" w:line="480" w:lineRule="auto"/>
        <w:jc w:val="both"/>
        <w:rPr>
          <w:rFonts w:ascii="Arial" w:hAnsi="Arial" w:cs="Arial"/>
          <w:b/>
          <w:lang w:val="en-US"/>
        </w:rPr>
      </w:pPr>
      <w:r>
        <w:rPr>
          <w:rFonts w:ascii="Arial" w:hAnsi="Arial" w:cs="Arial"/>
          <w:b/>
          <w:i/>
          <w:lang w:val="en-US"/>
        </w:rPr>
        <w:t xml:space="preserve">In vitro </w:t>
      </w:r>
      <w:r>
        <w:rPr>
          <w:rFonts w:ascii="Arial" w:hAnsi="Arial" w:cs="Arial"/>
          <w:b/>
          <w:lang w:val="en-US"/>
        </w:rPr>
        <w:t>c</w:t>
      </w:r>
      <w:r w:rsidRPr="00AA1755">
        <w:rPr>
          <w:rFonts w:ascii="Arial" w:hAnsi="Arial" w:cs="Arial"/>
          <w:b/>
          <w:lang w:val="en-US"/>
        </w:rPr>
        <w:t>aspase</w:t>
      </w:r>
      <w:r>
        <w:rPr>
          <w:rFonts w:ascii="Arial" w:hAnsi="Arial" w:cs="Arial"/>
          <w:b/>
          <w:lang w:val="en-US"/>
        </w:rPr>
        <w:t xml:space="preserve"> 3/7 assay</w:t>
      </w:r>
    </w:p>
    <w:p w14:paraId="4423D9A7" w14:textId="0FCB0501" w:rsidR="00AA1755" w:rsidRPr="00AA1755" w:rsidRDefault="00AA1755" w:rsidP="007C538F">
      <w:pPr>
        <w:autoSpaceDE w:val="0"/>
        <w:autoSpaceDN w:val="0"/>
        <w:adjustRightInd w:val="0"/>
        <w:spacing w:before="100" w:beforeAutospacing="1" w:after="100" w:afterAutospacing="1" w:line="480" w:lineRule="auto"/>
        <w:jc w:val="both"/>
        <w:rPr>
          <w:rFonts w:ascii="Arial" w:hAnsi="Arial" w:cs="Arial"/>
          <w:lang w:val="en-US"/>
        </w:rPr>
      </w:pPr>
      <w:r>
        <w:rPr>
          <w:rFonts w:ascii="Arial" w:hAnsi="Arial" w:cs="Arial"/>
          <w:lang w:val="en-US"/>
        </w:rPr>
        <w:t>The a</w:t>
      </w:r>
      <w:r w:rsidRPr="00AA1755">
        <w:rPr>
          <w:rFonts w:ascii="Arial" w:hAnsi="Arial" w:cs="Arial"/>
          <w:lang w:val="en-US"/>
        </w:rPr>
        <w:t xml:space="preserve">poptosis induction </w:t>
      </w:r>
      <w:r>
        <w:rPr>
          <w:rFonts w:ascii="Arial" w:hAnsi="Arial" w:cs="Arial"/>
          <w:i/>
          <w:lang w:val="en-US"/>
        </w:rPr>
        <w:t xml:space="preserve">in vitro </w:t>
      </w:r>
      <w:r>
        <w:rPr>
          <w:rFonts w:ascii="Arial" w:hAnsi="Arial" w:cs="Arial"/>
          <w:lang w:val="en-US"/>
        </w:rPr>
        <w:t xml:space="preserve">was </w:t>
      </w:r>
      <w:r w:rsidR="009B64E2">
        <w:rPr>
          <w:rFonts w:ascii="Arial" w:hAnsi="Arial" w:cs="Arial"/>
          <w:lang w:val="en-US"/>
        </w:rPr>
        <w:t>determined</w:t>
      </w:r>
      <w:r>
        <w:rPr>
          <w:rFonts w:ascii="Arial" w:hAnsi="Arial" w:cs="Arial"/>
          <w:lang w:val="en-US"/>
        </w:rPr>
        <w:t xml:space="preserve"> with</w:t>
      </w:r>
      <w:r w:rsidRPr="00AA1755">
        <w:rPr>
          <w:rFonts w:ascii="Arial" w:hAnsi="Arial" w:cs="Arial"/>
          <w:lang w:val="en-US"/>
        </w:rPr>
        <w:t xml:space="preserve"> the Caspase-Glo 3/7 Assay (Promega, #G8093) which is a homogeneous, luminescent assay that measures Caspase-3 and -7 activities. </w:t>
      </w:r>
      <w:r>
        <w:rPr>
          <w:rFonts w:ascii="Arial" w:hAnsi="Arial" w:cs="Arial"/>
          <w:lang w:val="en-US"/>
        </w:rPr>
        <w:t>C</w:t>
      </w:r>
      <w:r w:rsidRPr="00AA1755">
        <w:rPr>
          <w:rFonts w:ascii="Arial" w:hAnsi="Arial" w:cs="Arial"/>
          <w:lang w:val="en-US"/>
        </w:rPr>
        <w:t xml:space="preserve">ells were plated </w:t>
      </w:r>
      <w:r w:rsidR="00E066F9">
        <w:rPr>
          <w:rFonts w:ascii="Arial" w:hAnsi="Arial" w:cs="Arial"/>
          <w:lang w:val="en-US"/>
        </w:rPr>
        <w:t>in 96</w:t>
      </w:r>
      <w:r w:rsidR="0037590B">
        <w:rPr>
          <w:rFonts w:ascii="Arial" w:hAnsi="Arial" w:cs="Arial"/>
          <w:lang w:val="en-US"/>
        </w:rPr>
        <w:t>-</w:t>
      </w:r>
      <w:r w:rsidR="00E066F9">
        <w:rPr>
          <w:rFonts w:ascii="Arial" w:hAnsi="Arial" w:cs="Arial"/>
          <w:lang w:val="en-US"/>
        </w:rPr>
        <w:t>well plates (SNU-16: 3000 </w:t>
      </w:r>
      <w:r w:rsidRPr="00AA1755">
        <w:rPr>
          <w:rFonts w:ascii="Arial" w:hAnsi="Arial" w:cs="Arial"/>
          <w:lang w:val="en-US"/>
        </w:rPr>
        <w:t>cells/75</w:t>
      </w:r>
      <w:r>
        <w:rPr>
          <w:rFonts w:ascii="Arial" w:hAnsi="Arial" w:cs="Arial"/>
          <w:lang w:val="en-US"/>
        </w:rPr>
        <w:t> µL</w:t>
      </w:r>
      <w:r w:rsidRPr="00AA1755">
        <w:rPr>
          <w:rFonts w:ascii="Arial" w:hAnsi="Arial" w:cs="Arial"/>
          <w:lang w:val="en-US"/>
        </w:rPr>
        <w:t>; MDA-MB-231 4000 cells/75</w:t>
      </w:r>
      <w:r w:rsidR="00E066F9">
        <w:rPr>
          <w:rFonts w:ascii="Arial" w:hAnsi="Arial" w:cs="Arial"/>
          <w:lang w:val="en-US"/>
        </w:rPr>
        <w:t> µ</w:t>
      </w:r>
      <w:r>
        <w:rPr>
          <w:rFonts w:ascii="Arial" w:hAnsi="Arial" w:cs="Arial"/>
          <w:lang w:val="en-US"/>
        </w:rPr>
        <w:t>L</w:t>
      </w:r>
      <w:r w:rsidR="00E066F9">
        <w:rPr>
          <w:rFonts w:ascii="Arial" w:hAnsi="Arial" w:cs="Arial"/>
          <w:lang w:val="en-US"/>
        </w:rPr>
        <w:t>)</w:t>
      </w:r>
      <w:r w:rsidRPr="00AA1755">
        <w:rPr>
          <w:rFonts w:ascii="Arial" w:hAnsi="Arial" w:cs="Arial"/>
          <w:lang w:val="en-US"/>
        </w:rPr>
        <w:t xml:space="preserve"> and incubated at 37</w:t>
      </w:r>
      <w:r>
        <w:rPr>
          <w:rFonts w:ascii="Arial" w:hAnsi="Arial" w:cs="Arial"/>
          <w:lang w:val="en-US"/>
        </w:rPr>
        <w:t> </w:t>
      </w:r>
      <w:r w:rsidRPr="00AA1755">
        <w:rPr>
          <w:rFonts w:ascii="Arial" w:hAnsi="Arial" w:cs="Arial"/>
          <w:lang w:val="en-US"/>
        </w:rPr>
        <w:t>°C and 5% CO</w:t>
      </w:r>
      <w:r w:rsidRPr="00AA1755">
        <w:rPr>
          <w:rFonts w:ascii="Arial" w:hAnsi="Arial" w:cs="Arial"/>
          <w:vertAlign w:val="subscript"/>
          <w:lang w:val="en-US"/>
        </w:rPr>
        <w:t>2</w:t>
      </w:r>
      <w:r>
        <w:rPr>
          <w:rFonts w:ascii="Arial" w:hAnsi="Arial" w:cs="Arial"/>
          <w:lang w:val="en-US"/>
        </w:rPr>
        <w:t xml:space="preserve"> for 24</w:t>
      </w:r>
      <w:r w:rsidR="0037590B">
        <w:rPr>
          <w:rFonts w:ascii="Arial" w:hAnsi="Arial" w:cs="Arial"/>
          <w:lang w:val="en-US"/>
        </w:rPr>
        <w:t> </w:t>
      </w:r>
      <w:r>
        <w:rPr>
          <w:rFonts w:ascii="Arial" w:hAnsi="Arial" w:cs="Arial"/>
          <w:lang w:val="en-US"/>
        </w:rPr>
        <w:t>h</w:t>
      </w:r>
      <w:r w:rsidRPr="00AA1755">
        <w:rPr>
          <w:rFonts w:ascii="Arial" w:hAnsi="Arial" w:cs="Arial"/>
          <w:lang w:val="en-US"/>
        </w:rPr>
        <w:t xml:space="preserve">. </w:t>
      </w:r>
      <w:r w:rsidR="00E066F9">
        <w:rPr>
          <w:rFonts w:ascii="Arial" w:hAnsi="Arial" w:cs="Arial"/>
          <w:lang w:val="en-US"/>
        </w:rPr>
        <w:t>After incubation</w:t>
      </w:r>
      <w:r w:rsidRPr="00AA1755">
        <w:rPr>
          <w:rFonts w:ascii="Arial" w:hAnsi="Arial" w:cs="Arial"/>
          <w:lang w:val="en-US"/>
        </w:rPr>
        <w:t>, cells were either left unt</w:t>
      </w:r>
      <w:r>
        <w:rPr>
          <w:rFonts w:ascii="Arial" w:hAnsi="Arial" w:cs="Arial"/>
          <w:lang w:val="en-US"/>
        </w:rPr>
        <w:t xml:space="preserve">reated or treated with the FGFR2-ADC </w:t>
      </w:r>
      <w:r w:rsidRPr="00AA1755">
        <w:rPr>
          <w:rFonts w:ascii="Arial" w:hAnsi="Arial" w:cs="Arial"/>
          <w:lang w:val="en-US"/>
        </w:rPr>
        <w:t>BAY</w:t>
      </w:r>
      <w:r w:rsidR="0037590B">
        <w:rPr>
          <w:rFonts w:ascii="Arial" w:hAnsi="Arial" w:cs="Arial"/>
          <w:lang w:val="en-US"/>
        </w:rPr>
        <w:t> </w:t>
      </w:r>
      <w:r w:rsidRPr="00AA1755">
        <w:rPr>
          <w:rFonts w:ascii="Arial" w:hAnsi="Arial" w:cs="Arial"/>
          <w:lang w:val="en-US"/>
        </w:rPr>
        <w:t>1187982, control</w:t>
      </w:r>
      <w:r>
        <w:rPr>
          <w:rFonts w:ascii="Arial" w:hAnsi="Arial" w:cs="Arial"/>
          <w:lang w:val="en-US"/>
        </w:rPr>
        <w:t xml:space="preserve"> </w:t>
      </w:r>
      <w:r w:rsidRPr="00AA1755">
        <w:rPr>
          <w:rFonts w:ascii="Arial" w:hAnsi="Arial" w:cs="Arial"/>
          <w:lang w:val="en-US"/>
        </w:rPr>
        <w:t>A</w:t>
      </w:r>
      <w:r w:rsidR="00C72C2E">
        <w:rPr>
          <w:rFonts w:ascii="Arial" w:hAnsi="Arial" w:cs="Arial"/>
          <w:lang w:val="en-US"/>
        </w:rPr>
        <w:t>DC</w:t>
      </w:r>
      <w:r w:rsidRPr="00AA1755">
        <w:rPr>
          <w:rFonts w:ascii="Arial" w:hAnsi="Arial" w:cs="Arial"/>
          <w:lang w:val="en-US"/>
        </w:rPr>
        <w:t xml:space="preserve">, vinorelbine, </w:t>
      </w:r>
      <w:r>
        <w:rPr>
          <w:rFonts w:ascii="Arial" w:hAnsi="Arial" w:cs="Arial"/>
          <w:lang w:val="en-US"/>
        </w:rPr>
        <w:t xml:space="preserve">or </w:t>
      </w:r>
      <w:r w:rsidRPr="00AA1755">
        <w:rPr>
          <w:rFonts w:ascii="Arial" w:hAnsi="Arial" w:cs="Arial"/>
          <w:lang w:val="en-US"/>
        </w:rPr>
        <w:t>paclitaxel at concentrations between 3x</w:t>
      </w:r>
      <w:r>
        <w:rPr>
          <w:rFonts w:ascii="Arial" w:hAnsi="Arial" w:cs="Arial"/>
          <w:lang w:val="en-US"/>
        </w:rPr>
        <w:t xml:space="preserve"> </w:t>
      </w:r>
      <w:r w:rsidRPr="00AA1755">
        <w:rPr>
          <w:rFonts w:ascii="Arial" w:hAnsi="Arial" w:cs="Arial"/>
          <w:lang w:val="en-US"/>
        </w:rPr>
        <w:t>10</w:t>
      </w:r>
      <w:r w:rsidRPr="00AA1755">
        <w:rPr>
          <w:rFonts w:ascii="Arial" w:hAnsi="Arial" w:cs="Arial"/>
          <w:vertAlign w:val="superscript"/>
          <w:lang w:val="en-US"/>
        </w:rPr>
        <w:t>-11</w:t>
      </w:r>
      <w:r w:rsidRPr="00AA1755">
        <w:rPr>
          <w:rFonts w:ascii="Arial" w:hAnsi="Arial" w:cs="Arial"/>
          <w:lang w:val="en-US"/>
        </w:rPr>
        <w:t xml:space="preserve"> M and 3x</w:t>
      </w:r>
      <w:r>
        <w:rPr>
          <w:rFonts w:ascii="Arial" w:hAnsi="Arial" w:cs="Arial"/>
          <w:lang w:val="en-US"/>
        </w:rPr>
        <w:t xml:space="preserve"> </w:t>
      </w:r>
      <w:r w:rsidRPr="00AA1755">
        <w:rPr>
          <w:rFonts w:ascii="Arial" w:hAnsi="Arial" w:cs="Arial"/>
          <w:lang w:val="en-US"/>
        </w:rPr>
        <w:t>10</w:t>
      </w:r>
      <w:r w:rsidRPr="00AA1755">
        <w:rPr>
          <w:rFonts w:ascii="Arial" w:hAnsi="Arial" w:cs="Arial"/>
          <w:vertAlign w:val="superscript"/>
          <w:lang w:val="en-US"/>
        </w:rPr>
        <w:t xml:space="preserve">-7 </w:t>
      </w:r>
      <w:r w:rsidRPr="00AA1755">
        <w:rPr>
          <w:rFonts w:ascii="Arial" w:hAnsi="Arial" w:cs="Arial"/>
          <w:lang w:val="en-US"/>
        </w:rPr>
        <w:t>M</w:t>
      </w:r>
      <w:r w:rsidR="00C72C2E">
        <w:rPr>
          <w:rFonts w:ascii="Arial" w:hAnsi="Arial" w:cs="Arial"/>
          <w:lang w:val="en-US"/>
        </w:rPr>
        <w:t xml:space="preserve"> for</w:t>
      </w:r>
      <w:r w:rsidR="00E066F9">
        <w:rPr>
          <w:rFonts w:ascii="Arial" w:hAnsi="Arial" w:cs="Arial"/>
          <w:lang w:val="en-US"/>
        </w:rPr>
        <w:t xml:space="preserve"> 48 h</w:t>
      </w:r>
      <w:r w:rsidRPr="00AA1755">
        <w:rPr>
          <w:rFonts w:ascii="Arial" w:hAnsi="Arial" w:cs="Arial"/>
          <w:lang w:val="en-US"/>
        </w:rPr>
        <w:t xml:space="preserve">. </w:t>
      </w:r>
      <w:r w:rsidR="00E066F9">
        <w:rPr>
          <w:rFonts w:ascii="Arial" w:hAnsi="Arial" w:cs="Arial"/>
          <w:lang w:val="en-US"/>
        </w:rPr>
        <w:t>Thereafter</w:t>
      </w:r>
      <w:r w:rsidRPr="00AA1755">
        <w:rPr>
          <w:rFonts w:ascii="Arial" w:hAnsi="Arial" w:cs="Arial"/>
          <w:lang w:val="en-US"/>
        </w:rPr>
        <w:t xml:space="preserve">, </w:t>
      </w:r>
      <w:r>
        <w:rPr>
          <w:rFonts w:ascii="Arial" w:hAnsi="Arial" w:cs="Arial"/>
          <w:lang w:val="en-US"/>
        </w:rPr>
        <w:t>100 µL</w:t>
      </w:r>
      <w:r w:rsidRPr="00AA1755">
        <w:rPr>
          <w:rFonts w:ascii="Arial" w:hAnsi="Arial" w:cs="Arial"/>
          <w:lang w:val="en-US"/>
        </w:rPr>
        <w:t xml:space="preserve"> of Caspase-Glo 3/7 reagent was added</w:t>
      </w:r>
      <w:r>
        <w:rPr>
          <w:rFonts w:ascii="Arial" w:hAnsi="Arial" w:cs="Arial"/>
          <w:lang w:val="en-US"/>
        </w:rPr>
        <w:t xml:space="preserve"> to each well</w:t>
      </w:r>
      <w:r w:rsidR="00E066F9">
        <w:rPr>
          <w:rFonts w:ascii="Arial" w:hAnsi="Arial" w:cs="Arial"/>
          <w:lang w:val="en-US"/>
        </w:rPr>
        <w:t xml:space="preserve"> </w:t>
      </w:r>
      <w:r w:rsidRPr="00AA1755">
        <w:rPr>
          <w:rFonts w:ascii="Arial" w:hAnsi="Arial" w:cs="Arial"/>
          <w:lang w:val="en-US"/>
        </w:rPr>
        <w:t>and the plates were incubated fo</w:t>
      </w:r>
      <w:r>
        <w:rPr>
          <w:rFonts w:ascii="Arial" w:hAnsi="Arial" w:cs="Arial"/>
          <w:lang w:val="en-US"/>
        </w:rPr>
        <w:t>r 45 min</w:t>
      </w:r>
      <w:r w:rsidR="00E066F9">
        <w:rPr>
          <w:rFonts w:ascii="Arial" w:hAnsi="Arial" w:cs="Arial"/>
          <w:lang w:val="en-US"/>
        </w:rPr>
        <w:t xml:space="preserve"> </w:t>
      </w:r>
      <w:r w:rsidR="00E066F9" w:rsidRPr="00AA1755">
        <w:rPr>
          <w:rFonts w:ascii="Arial" w:hAnsi="Arial" w:cs="Arial"/>
          <w:lang w:val="en-US"/>
        </w:rPr>
        <w:t>at room temperature</w:t>
      </w:r>
      <w:r w:rsidR="00E066F9">
        <w:rPr>
          <w:rFonts w:ascii="Arial" w:hAnsi="Arial" w:cs="Arial"/>
          <w:lang w:val="en-US"/>
        </w:rPr>
        <w:t xml:space="preserve"> and l</w:t>
      </w:r>
      <w:r>
        <w:rPr>
          <w:rFonts w:ascii="Arial" w:hAnsi="Arial" w:cs="Arial"/>
          <w:lang w:val="en-US"/>
        </w:rPr>
        <w:t xml:space="preserve">uminescence was </w:t>
      </w:r>
      <w:r w:rsidR="00E066F9">
        <w:rPr>
          <w:rFonts w:ascii="Arial" w:hAnsi="Arial" w:cs="Arial"/>
          <w:lang w:val="en-US"/>
        </w:rPr>
        <w:t>recorded for</w:t>
      </w:r>
      <w:r w:rsidRPr="00AA1755">
        <w:rPr>
          <w:rFonts w:ascii="Arial" w:hAnsi="Arial" w:cs="Arial"/>
          <w:lang w:val="en-US"/>
        </w:rPr>
        <w:t xml:space="preserve"> 0.2</w:t>
      </w:r>
      <w:r>
        <w:rPr>
          <w:rFonts w:ascii="Arial" w:hAnsi="Arial" w:cs="Arial"/>
          <w:lang w:val="en-US"/>
        </w:rPr>
        <w:t> s</w:t>
      </w:r>
      <w:r w:rsidRPr="00AA1755">
        <w:rPr>
          <w:rFonts w:ascii="Arial" w:hAnsi="Arial" w:cs="Arial"/>
          <w:lang w:val="en-US"/>
        </w:rPr>
        <w:t>/well on a Victor V instrument (Perkin Elmer). The EC</w:t>
      </w:r>
      <w:r w:rsidRPr="00E066F9">
        <w:rPr>
          <w:rFonts w:ascii="Arial" w:hAnsi="Arial" w:cs="Arial"/>
          <w:vertAlign w:val="subscript"/>
          <w:lang w:val="en-US"/>
        </w:rPr>
        <w:t>50</w:t>
      </w:r>
      <w:r w:rsidRPr="00AA1755">
        <w:rPr>
          <w:rFonts w:ascii="Arial" w:hAnsi="Arial" w:cs="Arial"/>
          <w:lang w:val="en-US"/>
        </w:rPr>
        <w:t xml:space="preserve"> values were calculated with the BELLA-DRC software.</w:t>
      </w:r>
    </w:p>
    <w:p w14:paraId="0B73C747" w14:textId="77777777" w:rsidR="007C538F" w:rsidRPr="00BB65E3" w:rsidRDefault="007C538F" w:rsidP="007C538F">
      <w:pPr>
        <w:spacing w:before="100" w:beforeAutospacing="1" w:after="100" w:afterAutospacing="1" w:line="480" w:lineRule="auto"/>
        <w:jc w:val="both"/>
        <w:rPr>
          <w:rFonts w:ascii="Arial" w:hAnsi="Arial" w:cs="Arial"/>
          <w:b/>
          <w:lang w:val="en-US"/>
        </w:rPr>
      </w:pPr>
      <w:r w:rsidRPr="00BB65E3">
        <w:rPr>
          <w:rFonts w:ascii="Arial" w:hAnsi="Arial" w:cs="Arial"/>
          <w:b/>
          <w:lang w:val="en-US"/>
        </w:rPr>
        <w:t>Antibody binding assay using quantitative flow cytometry</w:t>
      </w:r>
    </w:p>
    <w:p w14:paraId="5F9C2C37" w14:textId="5151A7C9" w:rsidR="00CC6AF4" w:rsidRPr="00EE7C71" w:rsidRDefault="007C538F" w:rsidP="00F177AD">
      <w:pPr>
        <w:spacing w:before="100" w:beforeAutospacing="1" w:after="100" w:afterAutospacing="1" w:line="480" w:lineRule="auto"/>
        <w:jc w:val="both"/>
        <w:rPr>
          <w:rFonts w:ascii="Arial" w:hAnsi="Arial" w:cs="Arial"/>
          <w:lang w:val="en-US"/>
        </w:rPr>
      </w:pPr>
      <w:r w:rsidRPr="0037264D">
        <w:rPr>
          <w:rFonts w:ascii="Arial" w:hAnsi="Arial" w:cs="Arial"/>
          <w:lang w:val="en-US"/>
        </w:rPr>
        <w:t xml:space="preserve">The number of antibodies </w:t>
      </w:r>
      <w:r w:rsidR="004B7BDE">
        <w:rPr>
          <w:rFonts w:ascii="Arial" w:hAnsi="Arial" w:cs="Arial"/>
          <w:lang w:val="en-US"/>
        </w:rPr>
        <w:t xml:space="preserve">bound </w:t>
      </w:r>
      <w:r w:rsidRPr="0037264D">
        <w:rPr>
          <w:rFonts w:ascii="Arial" w:hAnsi="Arial" w:cs="Arial"/>
          <w:lang w:val="en-US"/>
        </w:rPr>
        <w:t xml:space="preserve">per cell (ABC) was determined </w:t>
      </w:r>
      <w:r>
        <w:rPr>
          <w:rFonts w:ascii="Arial" w:hAnsi="Arial" w:cs="Arial"/>
          <w:lang w:val="en-US"/>
        </w:rPr>
        <w:t>with</w:t>
      </w:r>
      <w:r w:rsidRPr="0037264D">
        <w:rPr>
          <w:rFonts w:ascii="Arial" w:hAnsi="Arial" w:cs="Arial"/>
          <w:lang w:val="en-US"/>
        </w:rPr>
        <w:t xml:space="preserve"> the </w:t>
      </w:r>
      <w:proofErr w:type="spellStart"/>
      <w:r w:rsidRPr="0037264D">
        <w:rPr>
          <w:rFonts w:ascii="Arial" w:hAnsi="Arial" w:cs="Arial"/>
          <w:lang w:val="en-US"/>
        </w:rPr>
        <w:t>QuantiBRITE</w:t>
      </w:r>
      <w:proofErr w:type="spellEnd"/>
      <w:r w:rsidRPr="0037264D">
        <w:rPr>
          <w:rFonts w:ascii="Arial" w:hAnsi="Arial" w:cs="Arial"/>
          <w:lang w:val="en-US"/>
        </w:rPr>
        <w:t xml:space="preserve"> Fluorescence Quantitation System (Becton Dickinson Biosciences, NJ, USA). BAY 1179470-PE</w:t>
      </w:r>
      <w:r>
        <w:rPr>
          <w:rFonts w:ascii="Arial" w:hAnsi="Arial" w:cs="Arial"/>
          <w:lang w:val="en-US"/>
        </w:rPr>
        <w:t xml:space="preserve">, obtained from </w:t>
      </w:r>
      <w:r w:rsidRPr="0037264D">
        <w:rPr>
          <w:rFonts w:ascii="Arial" w:hAnsi="Arial" w:cs="Arial"/>
          <w:lang w:val="en-US"/>
        </w:rPr>
        <w:t>Becton Dickinson Biosciences</w:t>
      </w:r>
      <w:r>
        <w:rPr>
          <w:rFonts w:ascii="Arial" w:hAnsi="Arial" w:cs="Arial"/>
          <w:lang w:val="en-US"/>
        </w:rPr>
        <w:t>,</w:t>
      </w:r>
      <w:r w:rsidRPr="0037264D">
        <w:rPr>
          <w:rFonts w:ascii="Arial" w:hAnsi="Arial" w:cs="Arial"/>
          <w:lang w:val="en-US"/>
        </w:rPr>
        <w:t xml:space="preserve"> contains only one molecule of phycoerythrin (PE) per BAY 1179470. Briefly, adherent cells were washed twice with PBS w/o Ca</w:t>
      </w:r>
      <w:r w:rsidRPr="0037264D">
        <w:rPr>
          <w:rFonts w:ascii="Arial" w:hAnsi="Arial" w:cs="Arial"/>
          <w:vertAlign w:val="superscript"/>
          <w:lang w:val="en-US"/>
        </w:rPr>
        <w:t>2+</w:t>
      </w:r>
      <w:r w:rsidRPr="0037264D">
        <w:rPr>
          <w:rFonts w:ascii="Arial" w:hAnsi="Arial" w:cs="Arial"/>
          <w:lang w:val="en-US"/>
        </w:rPr>
        <w:t>, Mg</w:t>
      </w:r>
      <w:r w:rsidRPr="0037264D">
        <w:rPr>
          <w:rFonts w:ascii="Arial" w:hAnsi="Arial" w:cs="Arial"/>
          <w:vertAlign w:val="superscript"/>
          <w:lang w:val="en-US"/>
        </w:rPr>
        <w:t>2+</w:t>
      </w:r>
      <w:r w:rsidRPr="0037264D">
        <w:rPr>
          <w:rFonts w:ascii="Arial" w:hAnsi="Arial" w:cs="Arial"/>
          <w:lang w:val="en-US"/>
        </w:rPr>
        <w:t>, pH 7.4 (</w:t>
      </w:r>
      <w:proofErr w:type="spellStart"/>
      <w:r w:rsidRPr="0037264D">
        <w:rPr>
          <w:rFonts w:ascii="Arial" w:hAnsi="Arial" w:cs="Arial"/>
          <w:lang w:val="en-US"/>
        </w:rPr>
        <w:t>Biochrom</w:t>
      </w:r>
      <w:proofErr w:type="spellEnd"/>
      <w:r w:rsidRPr="0037264D">
        <w:rPr>
          <w:rFonts w:ascii="Arial" w:hAnsi="Arial" w:cs="Arial"/>
          <w:lang w:val="en-US"/>
        </w:rPr>
        <w:t xml:space="preserve">) and subsequently detached using a non-enzymatic dissociation solution (Sigma). Cells were then </w:t>
      </w:r>
      <w:r w:rsidRPr="0037264D">
        <w:rPr>
          <w:rFonts w:ascii="Arial" w:hAnsi="Arial" w:cs="Arial"/>
          <w:lang w:val="en-US"/>
        </w:rPr>
        <w:lastRenderedPageBreak/>
        <w:t>washed twice with PBS w/o Ca</w:t>
      </w:r>
      <w:r w:rsidRPr="0037264D">
        <w:rPr>
          <w:rFonts w:ascii="Arial" w:hAnsi="Arial" w:cs="Arial"/>
          <w:vertAlign w:val="superscript"/>
          <w:lang w:val="en-US"/>
        </w:rPr>
        <w:t>2+</w:t>
      </w:r>
      <w:r w:rsidRPr="0037264D">
        <w:rPr>
          <w:rFonts w:ascii="Arial" w:hAnsi="Arial" w:cs="Arial"/>
          <w:lang w:val="en-US"/>
        </w:rPr>
        <w:t>, Mg</w:t>
      </w:r>
      <w:r w:rsidRPr="0037264D">
        <w:rPr>
          <w:rFonts w:ascii="Arial" w:hAnsi="Arial" w:cs="Arial"/>
          <w:vertAlign w:val="superscript"/>
          <w:lang w:val="en-US"/>
        </w:rPr>
        <w:t>2+</w:t>
      </w:r>
      <w:r w:rsidRPr="0037264D">
        <w:rPr>
          <w:rFonts w:ascii="Arial" w:hAnsi="Arial" w:cs="Arial"/>
          <w:lang w:val="en-US"/>
        </w:rPr>
        <w:t xml:space="preserve">, </w:t>
      </w:r>
      <w:proofErr w:type="gramStart"/>
      <w:r w:rsidRPr="0037264D">
        <w:rPr>
          <w:rFonts w:ascii="Arial" w:hAnsi="Arial" w:cs="Arial"/>
          <w:lang w:val="en-US"/>
        </w:rPr>
        <w:t>pH</w:t>
      </w:r>
      <w:r>
        <w:rPr>
          <w:rFonts w:ascii="Arial" w:hAnsi="Arial" w:cs="Arial"/>
          <w:lang w:val="en-US"/>
        </w:rPr>
        <w:t> </w:t>
      </w:r>
      <w:r w:rsidRPr="0037264D">
        <w:rPr>
          <w:rFonts w:ascii="Arial" w:hAnsi="Arial" w:cs="Arial"/>
          <w:lang w:val="en-US"/>
        </w:rPr>
        <w:t>7.4</w:t>
      </w:r>
      <w:proofErr w:type="gramEnd"/>
      <w:r w:rsidRPr="0037264D">
        <w:rPr>
          <w:rFonts w:ascii="Arial" w:hAnsi="Arial" w:cs="Arial"/>
          <w:lang w:val="en-US"/>
        </w:rPr>
        <w:t xml:space="preserve">. After centrifugation, cells were </w:t>
      </w:r>
      <w:proofErr w:type="spellStart"/>
      <w:r w:rsidRPr="0037264D">
        <w:rPr>
          <w:rFonts w:ascii="Arial" w:hAnsi="Arial" w:cs="Arial"/>
          <w:lang w:val="en-US"/>
        </w:rPr>
        <w:t>resuspended</w:t>
      </w:r>
      <w:proofErr w:type="spellEnd"/>
      <w:r w:rsidRPr="0037264D">
        <w:rPr>
          <w:rFonts w:ascii="Arial" w:hAnsi="Arial" w:cs="Arial"/>
          <w:lang w:val="en-US"/>
        </w:rPr>
        <w:t xml:space="preserve"> in FACS buffer (</w:t>
      </w:r>
      <w:proofErr w:type="spellStart"/>
      <w:r w:rsidRPr="0037264D">
        <w:rPr>
          <w:rFonts w:ascii="Arial" w:hAnsi="Arial" w:cs="Arial"/>
          <w:lang w:val="en-US"/>
        </w:rPr>
        <w:t>Biochrom</w:t>
      </w:r>
      <w:proofErr w:type="spellEnd"/>
      <w:r w:rsidRPr="0037264D">
        <w:rPr>
          <w:rFonts w:ascii="Arial" w:hAnsi="Arial" w:cs="Arial"/>
          <w:lang w:val="en-US"/>
        </w:rPr>
        <w:t>) with 3% FCS (</w:t>
      </w:r>
      <w:proofErr w:type="spellStart"/>
      <w:r w:rsidRPr="0037264D">
        <w:rPr>
          <w:rFonts w:ascii="Arial" w:hAnsi="Arial" w:cs="Arial"/>
          <w:lang w:val="en-US"/>
        </w:rPr>
        <w:t>Biochrom</w:t>
      </w:r>
      <w:proofErr w:type="spellEnd"/>
      <w:r w:rsidRPr="0037264D">
        <w:rPr>
          <w:rFonts w:ascii="Arial" w:hAnsi="Arial" w:cs="Arial"/>
          <w:lang w:val="en-US"/>
        </w:rPr>
        <w:t xml:space="preserve">), counted and </w:t>
      </w:r>
      <w:proofErr w:type="spellStart"/>
      <w:r w:rsidRPr="0037264D">
        <w:rPr>
          <w:rFonts w:ascii="Arial" w:hAnsi="Arial" w:cs="Arial"/>
          <w:lang w:val="en-US"/>
        </w:rPr>
        <w:t>aliquoted</w:t>
      </w:r>
      <w:proofErr w:type="spellEnd"/>
      <w:r w:rsidRPr="0037264D">
        <w:rPr>
          <w:rFonts w:ascii="Arial" w:hAnsi="Arial" w:cs="Arial"/>
          <w:lang w:val="en-US"/>
        </w:rPr>
        <w:t xml:space="preserve"> to 1x10</w:t>
      </w:r>
      <w:r w:rsidRPr="0037264D">
        <w:rPr>
          <w:rFonts w:ascii="Arial" w:hAnsi="Arial" w:cs="Arial"/>
          <w:vertAlign w:val="superscript"/>
          <w:lang w:val="en-US"/>
        </w:rPr>
        <w:t>5</w:t>
      </w:r>
      <w:r w:rsidRPr="0037264D">
        <w:rPr>
          <w:rFonts w:ascii="Arial" w:hAnsi="Arial" w:cs="Arial"/>
          <w:lang w:val="en-US"/>
        </w:rPr>
        <w:t xml:space="preserve"> cells per well in a 96-well plate format. Cells were incubated with 20</w:t>
      </w:r>
      <w:r>
        <w:rPr>
          <w:rFonts w:ascii="Arial" w:hAnsi="Arial" w:cs="Arial"/>
          <w:lang w:val="en-US"/>
        </w:rPr>
        <w:t> </w:t>
      </w:r>
      <w:r w:rsidRPr="0037264D">
        <w:rPr>
          <w:rFonts w:ascii="Arial" w:hAnsi="Arial" w:cs="Arial"/>
          <w:lang w:val="en-US"/>
        </w:rPr>
        <w:t>µg/m</w:t>
      </w:r>
      <w:r w:rsidR="003B0147">
        <w:rPr>
          <w:rFonts w:ascii="Arial" w:hAnsi="Arial" w:cs="Arial"/>
          <w:lang w:val="en-US"/>
        </w:rPr>
        <w:t>L</w:t>
      </w:r>
      <w:r w:rsidRPr="0037264D">
        <w:rPr>
          <w:rFonts w:ascii="Arial" w:hAnsi="Arial" w:cs="Arial"/>
          <w:lang w:val="en-US"/>
        </w:rPr>
        <w:t xml:space="preserve"> of BAY 1179470-PE for 1</w:t>
      </w:r>
      <w:r>
        <w:rPr>
          <w:rFonts w:ascii="Arial" w:hAnsi="Arial" w:cs="Arial"/>
          <w:lang w:val="en-US"/>
        </w:rPr>
        <w:t> </w:t>
      </w:r>
      <w:r w:rsidRPr="0037264D">
        <w:rPr>
          <w:rFonts w:ascii="Arial" w:hAnsi="Arial" w:cs="Arial"/>
          <w:lang w:val="en-US"/>
        </w:rPr>
        <w:t>h at 4</w:t>
      </w:r>
      <w:r>
        <w:rPr>
          <w:rFonts w:ascii="Arial" w:hAnsi="Arial" w:cs="Arial"/>
          <w:lang w:val="en-US"/>
        </w:rPr>
        <w:t> </w:t>
      </w:r>
      <w:r w:rsidRPr="0037264D">
        <w:rPr>
          <w:rFonts w:ascii="Arial" w:hAnsi="Arial" w:cs="Arial"/>
          <w:lang w:val="en-US"/>
        </w:rPr>
        <w:t xml:space="preserve">°C. After washing with FACS buffer, PE levels were measured using the </w:t>
      </w:r>
      <w:proofErr w:type="spellStart"/>
      <w:r w:rsidRPr="0037264D">
        <w:rPr>
          <w:rFonts w:ascii="Arial" w:hAnsi="Arial" w:cs="Arial"/>
          <w:lang w:val="en-US"/>
        </w:rPr>
        <w:t>FACSCanto</w:t>
      </w:r>
      <w:proofErr w:type="spellEnd"/>
      <w:r w:rsidRPr="0037264D">
        <w:rPr>
          <w:rFonts w:ascii="Arial" w:hAnsi="Arial" w:cs="Arial"/>
          <w:lang w:val="en-US"/>
        </w:rPr>
        <w:t xml:space="preserve">™ instrument (Becton Dickinson Biosciences). For quantification, PE-labeled </w:t>
      </w:r>
      <w:proofErr w:type="spellStart"/>
      <w:r w:rsidRPr="0037264D">
        <w:rPr>
          <w:rFonts w:ascii="Arial" w:hAnsi="Arial" w:cs="Arial"/>
          <w:lang w:val="en-US"/>
        </w:rPr>
        <w:t>QuantiBRITE</w:t>
      </w:r>
      <w:proofErr w:type="spellEnd"/>
      <w:r w:rsidRPr="0037264D">
        <w:rPr>
          <w:rFonts w:ascii="Arial" w:hAnsi="Arial" w:cs="Arial"/>
          <w:lang w:val="en-US"/>
        </w:rPr>
        <w:t xml:space="preserve"> beads with defined PE-levels were used</w:t>
      </w:r>
      <w:r w:rsidRPr="00EE7C71">
        <w:rPr>
          <w:rFonts w:ascii="Arial" w:hAnsi="Arial" w:cs="Arial"/>
          <w:lang w:val="en-US"/>
        </w:rPr>
        <w:t>.</w:t>
      </w:r>
    </w:p>
    <w:p w14:paraId="187CBF39" w14:textId="00011FA8" w:rsidR="003B2F12" w:rsidRDefault="003B2F12" w:rsidP="00F177AD">
      <w:pPr>
        <w:spacing w:before="100" w:beforeAutospacing="1" w:after="100" w:afterAutospacing="1" w:line="480" w:lineRule="auto"/>
        <w:jc w:val="both"/>
        <w:rPr>
          <w:rFonts w:ascii="Arial" w:hAnsi="Arial" w:cs="Arial"/>
          <w:b/>
          <w:i/>
          <w:lang w:val="en-US"/>
        </w:rPr>
      </w:pPr>
      <w:r w:rsidRPr="003B2F12">
        <w:rPr>
          <w:rFonts w:ascii="Arial" w:hAnsi="Arial" w:cs="Arial"/>
          <w:b/>
          <w:lang w:val="en-US"/>
        </w:rPr>
        <w:t xml:space="preserve">Mode-of-action analysis of FGFR2-ADC </w:t>
      </w:r>
      <w:r w:rsidR="00C90B2B" w:rsidRPr="00897C2E">
        <w:rPr>
          <w:rFonts w:ascii="Arial" w:hAnsi="Arial" w:cs="Arial"/>
          <w:b/>
          <w:lang w:val="en-US"/>
        </w:rPr>
        <w:t>in</w:t>
      </w:r>
      <w:r w:rsidR="00C90B2B">
        <w:rPr>
          <w:rFonts w:ascii="Arial" w:hAnsi="Arial" w:cs="Arial"/>
          <w:b/>
          <w:i/>
          <w:lang w:val="en-US"/>
        </w:rPr>
        <w:t xml:space="preserve"> ex vivo </w:t>
      </w:r>
      <w:r w:rsidR="00C90B2B" w:rsidRPr="00897C2E">
        <w:rPr>
          <w:rFonts w:ascii="Arial" w:hAnsi="Arial" w:cs="Arial"/>
          <w:b/>
          <w:lang w:val="en-US"/>
        </w:rPr>
        <w:t>tumor samples</w:t>
      </w:r>
    </w:p>
    <w:p w14:paraId="68EDBEE5" w14:textId="5935E65C" w:rsidR="003B2F12" w:rsidRPr="003B2F12" w:rsidRDefault="003B2F12" w:rsidP="00F177AD">
      <w:pPr>
        <w:spacing w:before="100" w:beforeAutospacing="1" w:after="100" w:afterAutospacing="1" w:line="480" w:lineRule="auto"/>
        <w:jc w:val="both"/>
        <w:rPr>
          <w:rFonts w:ascii="Arial" w:hAnsi="Arial" w:cs="Arial"/>
          <w:lang w:val="en-US"/>
        </w:rPr>
      </w:pPr>
      <w:r w:rsidRPr="003B2F12">
        <w:rPr>
          <w:rFonts w:ascii="Arial" w:hAnsi="Arial" w:cs="Arial"/>
          <w:lang w:val="en-US"/>
        </w:rPr>
        <w:t>On day 21 after first trea</w:t>
      </w:r>
      <w:r w:rsidR="002E5B5B">
        <w:rPr>
          <w:rFonts w:ascii="Arial" w:hAnsi="Arial" w:cs="Arial"/>
          <w:lang w:val="en-US"/>
        </w:rPr>
        <w:t>tment, mice bearing BR1115 tumors</w:t>
      </w:r>
      <w:r w:rsidRPr="003B2F12">
        <w:rPr>
          <w:rFonts w:ascii="Arial" w:hAnsi="Arial" w:cs="Arial"/>
          <w:lang w:val="en-US"/>
        </w:rPr>
        <w:t xml:space="preserve"> were </w:t>
      </w:r>
      <w:r w:rsidR="007A3291">
        <w:rPr>
          <w:rFonts w:ascii="Arial" w:hAnsi="Arial" w:cs="Arial"/>
          <w:lang w:val="en-US"/>
        </w:rPr>
        <w:t>administered with</w:t>
      </w:r>
      <w:r w:rsidRPr="003B2F12">
        <w:rPr>
          <w:rFonts w:ascii="Arial" w:hAnsi="Arial" w:cs="Arial"/>
          <w:lang w:val="en-US"/>
        </w:rPr>
        <w:t xml:space="preserve"> </w:t>
      </w:r>
      <w:r w:rsidR="007A3291" w:rsidRPr="003B2F12">
        <w:rPr>
          <w:rFonts w:ascii="Arial" w:hAnsi="Arial" w:cs="Arial"/>
          <w:lang w:val="en-US"/>
        </w:rPr>
        <w:t>7.</w:t>
      </w:r>
      <w:r w:rsidR="007A3291">
        <w:rPr>
          <w:rFonts w:ascii="Arial" w:hAnsi="Arial" w:cs="Arial"/>
          <w:lang w:val="en-US"/>
        </w:rPr>
        <w:t>5 mg/kg FGFR</w:t>
      </w:r>
      <w:r w:rsidR="007A3291" w:rsidRPr="003B2F12">
        <w:rPr>
          <w:rFonts w:ascii="Arial" w:hAnsi="Arial" w:cs="Arial"/>
          <w:lang w:val="en-US"/>
        </w:rPr>
        <w:t xml:space="preserve">2-ADC </w:t>
      </w:r>
      <w:r w:rsidR="007A3291">
        <w:rPr>
          <w:rFonts w:ascii="Arial" w:hAnsi="Arial" w:cs="Arial"/>
          <w:lang w:val="en-US"/>
        </w:rPr>
        <w:t>BAY 1187982</w:t>
      </w:r>
      <w:r w:rsidR="007A3291" w:rsidRPr="003B2F12">
        <w:rPr>
          <w:rFonts w:ascii="Arial" w:hAnsi="Arial" w:cs="Arial"/>
          <w:lang w:val="en-US"/>
        </w:rPr>
        <w:t xml:space="preserve"> </w:t>
      </w:r>
      <w:r w:rsidR="007A3291">
        <w:rPr>
          <w:rFonts w:ascii="Arial" w:hAnsi="Arial" w:cs="Arial"/>
          <w:lang w:val="en-US"/>
        </w:rPr>
        <w:t xml:space="preserve">or </w:t>
      </w:r>
      <w:r w:rsidR="007A3291" w:rsidRPr="003B2F12">
        <w:rPr>
          <w:rFonts w:ascii="Arial" w:hAnsi="Arial" w:cs="Arial"/>
          <w:lang w:val="en-US"/>
        </w:rPr>
        <w:t>control-ADC, 10</w:t>
      </w:r>
      <w:r w:rsidR="007A3291">
        <w:rPr>
          <w:rFonts w:ascii="Arial" w:hAnsi="Arial" w:cs="Arial"/>
          <w:lang w:val="en-US"/>
        </w:rPr>
        <w:t> mg/kg vinorelbine or PBS</w:t>
      </w:r>
      <w:r w:rsidR="007A3291" w:rsidRPr="003B2F12">
        <w:rPr>
          <w:rFonts w:ascii="Arial" w:hAnsi="Arial" w:cs="Arial"/>
          <w:lang w:val="en-US"/>
        </w:rPr>
        <w:t xml:space="preserve"> </w:t>
      </w:r>
      <w:r w:rsidRPr="003B2F12">
        <w:rPr>
          <w:rFonts w:ascii="Arial" w:hAnsi="Arial" w:cs="Arial"/>
          <w:lang w:val="en-US"/>
        </w:rPr>
        <w:t xml:space="preserve">4 hours </w:t>
      </w:r>
      <w:r w:rsidR="007A3291">
        <w:rPr>
          <w:rFonts w:ascii="Arial" w:hAnsi="Arial" w:cs="Arial"/>
          <w:lang w:val="en-US"/>
        </w:rPr>
        <w:t>prior to</w:t>
      </w:r>
      <w:r w:rsidRPr="003B2F12">
        <w:rPr>
          <w:rFonts w:ascii="Arial" w:hAnsi="Arial" w:cs="Arial"/>
          <w:lang w:val="en-US"/>
        </w:rPr>
        <w:t xml:space="preserve"> sacrifice</w:t>
      </w:r>
      <w:r w:rsidR="007A3291">
        <w:rPr>
          <w:rFonts w:ascii="Arial" w:hAnsi="Arial" w:cs="Arial"/>
          <w:lang w:val="en-US"/>
        </w:rPr>
        <w:t xml:space="preserve">. </w:t>
      </w:r>
      <w:r w:rsidRPr="003B2F12">
        <w:rPr>
          <w:rFonts w:ascii="Arial" w:hAnsi="Arial" w:cs="Arial"/>
          <w:lang w:val="en-US"/>
        </w:rPr>
        <w:t xml:space="preserve">FFPE tumors from three independent mice were cut into 4 µm slices. Antigen retrieval was performed with citrate </w:t>
      </w:r>
      <w:r>
        <w:rPr>
          <w:rFonts w:ascii="Arial" w:hAnsi="Arial" w:cs="Arial"/>
          <w:lang w:val="en-US"/>
        </w:rPr>
        <w:t>b</w:t>
      </w:r>
      <w:r w:rsidRPr="003B2F12">
        <w:rPr>
          <w:rFonts w:ascii="Arial" w:hAnsi="Arial" w:cs="Arial"/>
          <w:lang w:val="en-US"/>
        </w:rPr>
        <w:t>uffer, pH 6. The PathScan apoptosis and proliferation multiplex IF kit (</w:t>
      </w:r>
      <w:r w:rsidRPr="003B2F12">
        <w:rPr>
          <w:rFonts w:ascii="Arial" w:hAnsi="Arial" w:cs="Arial"/>
          <w:bCs/>
          <w:lang w:val="en-US"/>
        </w:rPr>
        <w:t>#7851)</w:t>
      </w:r>
      <w:r w:rsidRPr="00E20B4F">
        <w:rPr>
          <w:rFonts w:ascii="Arial" w:hAnsi="Arial" w:cs="Arial"/>
          <w:bCs/>
          <w:lang w:val="en-US"/>
        </w:rPr>
        <w:t xml:space="preserve"> </w:t>
      </w:r>
      <w:r w:rsidRPr="003B2F12">
        <w:rPr>
          <w:rFonts w:ascii="Arial" w:hAnsi="Arial" w:cs="Arial"/>
          <w:lang w:val="en-US"/>
        </w:rPr>
        <w:t>from Cell Signaling techn</w:t>
      </w:r>
      <w:r>
        <w:rPr>
          <w:rFonts w:ascii="Arial" w:hAnsi="Arial" w:cs="Arial"/>
          <w:lang w:val="en-US"/>
        </w:rPr>
        <w:t>ology was used for the staining</w:t>
      </w:r>
      <w:r w:rsidRPr="003B2F12">
        <w:rPr>
          <w:rFonts w:ascii="Arial" w:hAnsi="Arial" w:cs="Arial"/>
          <w:lang w:val="en-US"/>
        </w:rPr>
        <w:t xml:space="preserve">. All three primary antibodies were applied onto the slides as cocktail. Three FFPE slides per tumor were stained and three different fields were analyzed under the microscope for number of (a) pHH3- or (b) cleaved PARP1-positve cells, (c) cells with </w:t>
      </w:r>
      <w:r w:rsidRPr="00E20B4F">
        <w:rPr>
          <w:rFonts w:ascii="Symbol" w:hAnsi="Symbol" w:cs="Arial"/>
          <w:lang w:val="en-US"/>
        </w:rPr>
        <w:t></w:t>
      </w:r>
      <w:r w:rsidRPr="003B2F12">
        <w:rPr>
          <w:rFonts w:ascii="Arial" w:hAnsi="Arial" w:cs="Arial"/>
          <w:lang w:val="en-US"/>
        </w:rPr>
        <w:t xml:space="preserve">-tubulin stained mitotic spindles, and (d) for number of cells with co-localization of </w:t>
      </w:r>
      <w:r w:rsidRPr="00E20B4F">
        <w:rPr>
          <w:rFonts w:ascii="Symbol" w:hAnsi="Symbol" w:cs="Arial"/>
          <w:lang w:val="en-US"/>
        </w:rPr>
        <w:t></w:t>
      </w:r>
      <w:r w:rsidRPr="003B2F12">
        <w:rPr>
          <w:rFonts w:ascii="Arial" w:hAnsi="Arial" w:cs="Arial"/>
          <w:lang w:val="en-US"/>
        </w:rPr>
        <w:t>-tubulin stained mitotic spindles with pHH3 as marker for G2/M phase chromosomes.</w:t>
      </w:r>
    </w:p>
    <w:p w14:paraId="7BFF2058" w14:textId="77777777" w:rsidR="00A572CF" w:rsidRDefault="00A572CF" w:rsidP="00F177AD">
      <w:pPr>
        <w:spacing w:before="100" w:beforeAutospacing="1" w:after="100" w:afterAutospacing="1" w:line="480" w:lineRule="auto"/>
        <w:jc w:val="both"/>
        <w:rPr>
          <w:rFonts w:ascii="Arial" w:hAnsi="Arial" w:cs="Arial"/>
          <w:b/>
          <w:lang w:val="en-US"/>
        </w:rPr>
      </w:pPr>
      <w:r>
        <w:rPr>
          <w:rFonts w:ascii="Arial" w:hAnsi="Arial" w:cs="Arial"/>
          <w:b/>
          <w:lang w:val="en-US"/>
        </w:rPr>
        <w:br w:type="page"/>
      </w:r>
    </w:p>
    <w:p w14:paraId="64DDEC40" w14:textId="77777777" w:rsidR="00956D85" w:rsidRDefault="007C4798" w:rsidP="00F177AD">
      <w:pPr>
        <w:spacing w:before="100" w:beforeAutospacing="1" w:after="100" w:afterAutospacing="1" w:line="480" w:lineRule="auto"/>
        <w:jc w:val="both"/>
        <w:rPr>
          <w:rFonts w:ascii="Arial" w:hAnsi="Arial" w:cs="Arial"/>
          <w:b/>
          <w:lang w:val="en-US"/>
        </w:rPr>
      </w:pPr>
      <w:r w:rsidRPr="007C4798">
        <w:rPr>
          <w:rFonts w:ascii="Arial" w:hAnsi="Arial" w:cs="Arial"/>
          <w:b/>
          <w:lang w:val="en-US"/>
        </w:rPr>
        <w:lastRenderedPageBreak/>
        <w:t>Supplementary Data</w:t>
      </w:r>
    </w:p>
    <w:p w14:paraId="1C94E96B" w14:textId="1EDCD02D" w:rsidR="00036E2A" w:rsidRPr="00956D85" w:rsidRDefault="00A572CF" w:rsidP="00F177AD">
      <w:pPr>
        <w:spacing w:before="100" w:beforeAutospacing="1" w:after="100" w:afterAutospacing="1" w:line="480" w:lineRule="auto"/>
        <w:jc w:val="both"/>
        <w:rPr>
          <w:rFonts w:ascii="Arial" w:hAnsi="Arial"/>
          <w:bCs/>
          <w:lang w:val="en-US"/>
        </w:rPr>
      </w:pPr>
      <w:proofErr w:type="gramStart"/>
      <w:r>
        <w:rPr>
          <w:rFonts w:ascii="Arial" w:hAnsi="Arial"/>
          <w:b/>
          <w:bCs/>
          <w:lang w:val="en-US"/>
        </w:rPr>
        <w:t xml:space="preserve">Supplementary </w:t>
      </w:r>
      <w:r w:rsidR="00EB744C">
        <w:rPr>
          <w:rFonts w:ascii="Arial" w:hAnsi="Arial"/>
          <w:b/>
          <w:bCs/>
          <w:lang w:val="en-US"/>
        </w:rPr>
        <w:t xml:space="preserve">Figure </w:t>
      </w:r>
      <w:r w:rsidR="00C32F64">
        <w:rPr>
          <w:rFonts w:ascii="Arial" w:hAnsi="Arial"/>
          <w:b/>
          <w:bCs/>
          <w:lang w:val="en-US"/>
        </w:rPr>
        <w:t>S</w:t>
      </w:r>
      <w:r w:rsidR="00EB744C">
        <w:rPr>
          <w:rFonts w:ascii="Arial" w:hAnsi="Arial"/>
          <w:b/>
          <w:bCs/>
          <w:lang w:val="en-US"/>
        </w:rPr>
        <w:t>1.</w:t>
      </w:r>
      <w:proofErr w:type="gramEnd"/>
      <w:r w:rsidR="00EB744C" w:rsidRPr="001443A0">
        <w:rPr>
          <w:rFonts w:ascii="Arial" w:hAnsi="Arial"/>
          <w:bCs/>
          <w:lang w:val="en-US"/>
        </w:rPr>
        <w:t xml:space="preserve"> </w:t>
      </w:r>
      <w:r w:rsidR="004D3598">
        <w:rPr>
          <w:rFonts w:ascii="Arial" w:hAnsi="Arial"/>
          <w:bCs/>
          <w:lang w:val="en-US"/>
        </w:rPr>
        <w:t xml:space="preserve">The </w:t>
      </w:r>
      <w:r w:rsidR="00B26841">
        <w:rPr>
          <w:rFonts w:ascii="Arial" w:hAnsi="Arial"/>
          <w:bCs/>
          <w:lang w:val="en-US"/>
        </w:rPr>
        <w:t>FGFR2-ADC BAY 1187982</w:t>
      </w:r>
      <w:r w:rsidR="004D3598">
        <w:rPr>
          <w:rFonts w:ascii="Arial" w:hAnsi="Arial"/>
          <w:bCs/>
          <w:lang w:val="en-US"/>
        </w:rPr>
        <w:t xml:space="preserve"> inhibits microtubule polymerization resulting in</w:t>
      </w:r>
      <w:r w:rsidR="00B26841">
        <w:rPr>
          <w:rFonts w:ascii="Arial" w:hAnsi="Arial"/>
          <w:bCs/>
          <w:lang w:val="en-US"/>
        </w:rPr>
        <w:t xml:space="preserve"> </w:t>
      </w:r>
      <w:r w:rsidR="004D3598">
        <w:rPr>
          <w:rFonts w:ascii="Arial" w:hAnsi="Arial"/>
          <w:bCs/>
          <w:lang w:val="en-US"/>
        </w:rPr>
        <w:t>induction of apoptosis</w:t>
      </w:r>
      <w:r w:rsidR="00B26841">
        <w:rPr>
          <w:rFonts w:ascii="Arial" w:hAnsi="Arial"/>
          <w:bCs/>
          <w:i/>
          <w:lang w:val="en-US"/>
        </w:rPr>
        <w:t>.</w:t>
      </w:r>
      <w:r w:rsidR="00B26841">
        <w:rPr>
          <w:rFonts w:ascii="Arial" w:hAnsi="Arial"/>
          <w:bCs/>
          <w:lang w:val="en-US"/>
        </w:rPr>
        <w:t xml:space="preserve"> </w:t>
      </w:r>
      <w:r w:rsidR="00013FA4">
        <w:rPr>
          <w:rFonts w:ascii="Arial" w:hAnsi="Arial"/>
          <w:bCs/>
          <w:lang w:val="en-US"/>
        </w:rPr>
        <w:t xml:space="preserve">A. </w:t>
      </w:r>
      <w:r w:rsidR="00A95D2B">
        <w:rPr>
          <w:rFonts w:ascii="Arial" w:hAnsi="Arial"/>
          <w:bCs/>
          <w:lang w:val="en-US"/>
        </w:rPr>
        <w:t>Activity of the</w:t>
      </w:r>
      <w:r w:rsidR="008819C9">
        <w:rPr>
          <w:rFonts w:ascii="Arial" w:hAnsi="Arial"/>
          <w:bCs/>
          <w:lang w:val="en-US"/>
        </w:rPr>
        <w:t xml:space="preserve"> </w:t>
      </w:r>
      <w:r w:rsidR="00A95D2B">
        <w:rPr>
          <w:rFonts w:ascii="Arial" w:hAnsi="Arial"/>
          <w:bCs/>
          <w:lang w:val="en-US"/>
        </w:rPr>
        <w:t>FGFR2-ADC</w:t>
      </w:r>
      <w:r w:rsidR="008819C9">
        <w:rPr>
          <w:rFonts w:ascii="Arial" w:hAnsi="Arial"/>
          <w:bCs/>
          <w:lang w:val="en-US"/>
        </w:rPr>
        <w:t xml:space="preserve"> </w:t>
      </w:r>
      <w:r w:rsidR="00EE7C71">
        <w:rPr>
          <w:rFonts w:ascii="Arial" w:hAnsi="Arial"/>
          <w:bCs/>
          <w:lang w:val="en-US"/>
        </w:rPr>
        <w:t xml:space="preserve">toxophore linker </w:t>
      </w:r>
      <w:r w:rsidR="008819C9">
        <w:rPr>
          <w:rFonts w:ascii="Arial" w:hAnsi="Arial"/>
          <w:bCs/>
          <w:lang w:val="en-US"/>
        </w:rPr>
        <w:t>metabolite (BAY 1168650</w:t>
      </w:r>
      <w:r w:rsidR="008819C9" w:rsidRPr="008819C9">
        <w:rPr>
          <w:rFonts w:ascii="Arial" w:hAnsi="Arial"/>
          <w:bCs/>
          <w:lang w:val="en-US"/>
        </w:rPr>
        <w:t xml:space="preserve">) </w:t>
      </w:r>
      <w:r w:rsidR="008819C9">
        <w:rPr>
          <w:rFonts w:ascii="Arial" w:hAnsi="Arial"/>
          <w:bCs/>
          <w:lang w:val="en-US"/>
        </w:rPr>
        <w:t>in comparis</w:t>
      </w:r>
      <w:r w:rsidR="008819C9" w:rsidRPr="008819C9">
        <w:rPr>
          <w:rFonts w:ascii="Arial" w:hAnsi="Arial"/>
          <w:bCs/>
          <w:lang w:val="en-US"/>
        </w:rPr>
        <w:t xml:space="preserve">on to </w:t>
      </w:r>
      <w:r w:rsidR="00A95D2B">
        <w:rPr>
          <w:rFonts w:ascii="Arial" w:hAnsi="Arial"/>
          <w:bCs/>
          <w:lang w:val="en-US"/>
        </w:rPr>
        <w:t xml:space="preserve">paclitaxel and </w:t>
      </w:r>
      <w:proofErr w:type="spellStart"/>
      <w:r w:rsidR="00A95D2B">
        <w:rPr>
          <w:rFonts w:ascii="Arial" w:hAnsi="Arial"/>
          <w:bCs/>
          <w:lang w:val="en-US"/>
        </w:rPr>
        <w:t>monomethyl</w:t>
      </w:r>
      <w:proofErr w:type="spellEnd"/>
      <w:r w:rsidR="00A95D2B">
        <w:rPr>
          <w:rFonts w:ascii="Arial" w:hAnsi="Arial"/>
          <w:bCs/>
          <w:lang w:val="en-US"/>
        </w:rPr>
        <w:t xml:space="preserve"> auristatin F (</w:t>
      </w:r>
      <w:r w:rsidR="008819C9" w:rsidRPr="008819C9">
        <w:rPr>
          <w:rFonts w:ascii="Arial" w:hAnsi="Arial"/>
          <w:bCs/>
          <w:lang w:val="en-US"/>
        </w:rPr>
        <w:t>MMAF</w:t>
      </w:r>
      <w:r w:rsidR="00A95D2B">
        <w:rPr>
          <w:rFonts w:ascii="Arial" w:hAnsi="Arial"/>
          <w:bCs/>
          <w:lang w:val="en-US"/>
        </w:rPr>
        <w:t xml:space="preserve">) in a </w:t>
      </w:r>
      <w:r w:rsidR="00EE7C71">
        <w:rPr>
          <w:rFonts w:ascii="Arial" w:hAnsi="Arial"/>
          <w:bCs/>
          <w:lang w:val="en-US"/>
        </w:rPr>
        <w:t>microtubule polymerization</w:t>
      </w:r>
      <w:r w:rsidR="00A95D2B">
        <w:rPr>
          <w:rFonts w:ascii="Arial" w:hAnsi="Arial"/>
          <w:bCs/>
          <w:lang w:val="en-US"/>
        </w:rPr>
        <w:t xml:space="preserve"> assay</w:t>
      </w:r>
      <w:r w:rsidR="008819C9" w:rsidRPr="008819C9">
        <w:rPr>
          <w:rFonts w:ascii="Arial" w:hAnsi="Arial"/>
          <w:bCs/>
          <w:lang w:val="en-US"/>
        </w:rPr>
        <w:t>.</w:t>
      </w:r>
      <w:r w:rsidR="00013FA4">
        <w:rPr>
          <w:rFonts w:ascii="Arial" w:hAnsi="Arial"/>
          <w:bCs/>
          <w:lang w:val="en-US"/>
        </w:rPr>
        <w:t xml:space="preserve"> B-C, </w:t>
      </w:r>
      <w:r w:rsidR="00036E2A">
        <w:rPr>
          <w:rFonts w:ascii="Arial" w:hAnsi="Arial"/>
          <w:bCs/>
          <w:lang w:val="en-US"/>
        </w:rPr>
        <w:t>Activation of caspase 3/7</w:t>
      </w:r>
      <w:r w:rsidR="00B26841">
        <w:rPr>
          <w:rFonts w:ascii="Arial" w:hAnsi="Arial"/>
          <w:bCs/>
          <w:lang w:val="en-US"/>
        </w:rPr>
        <w:t xml:space="preserve"> by FGFR2-ADC</w:t>
      </w:r>
      <w:r w:rsidR="00C72C2E">
        <w:rPr>
          <w:rFonts w:ascii="Arial" w:hAnsi="Arial"/>
          <w:bCs/>
          <w:lang w:val="en-US"/>
        </w:rPr>
        <w:t xml:space="preserve">, control ADC, paclitaxel, and vinorelbine in </w:t>
      </w:r>
      <w:r w:rsidR="0090731D">
        <w:rPr>
          <w:rFonts w:ascii="Arial" w:hAnsi="Arial"/>
          <w:bCs/>
          <w:lang w:val="en-US"/>
        </w:rPr>
        <w:t xml:space="preserve">FGFR2-positive </w:t>
      </w:r>
      <w:r w:rsidR="00C72C2E">
        <w:rPr>
          <w:rFonts w:ascii="Arial" w:hAnsi="Arial"/>
          <w:bCs/>
          <w:lang w:val="en-US"/>
        </w:rPr>
        <w:t>SNU-16 human gastric cancer cells (</w:t>
      </w:r>
      <w:r w:rsidR="0037590B">
        <w:rPr>
          <w:rFonts w:ascii="Arial" w:hAnsi="Arial"/>
          <w:bCs/>
          <w:lang w:val="en-US"/>
        </w:rPr>
        <w:t>B</w:t>
      </w:r>
      <w:r w:rsidR="00C72C2E">
        <w:rPr>
          <w:rFonts w:ascii="Arial" w:hAnsi="Arial"/>
          <w:bCs/>
          <w:lang w:val="en-US"/>
        </w:rPr>
        <w:t xml:space="preserve">) and in </w:t>
      </w:r>
      <w:r w:rsidR="0090731D">
        <w:rPr>
          <w:rFonts w:ascii="Arial" w:hAnsi="Arial"/>
          <w:bCs/>
          <w:lang w:val="en-US"/>
        </w:rPr>
        <w:t xml:space="preserve">FGFR2-negative </w:t>
      </w:r>
      <w:r w:rsidR="00C72C2E">
        <w:rPr>
          <w:rFonts w:ascii="Arial" w:hAnsi="Arial"/>
          <w:bCs/>
          <w:lang w:val="en-US"/>
        </w:rPr>
        <w:t xml:space="preserve">MDA-MB-231 </w:t>
      </w:r>
      <w:r w:rsidR="0090731D">
        <w:rPr>
          <w:rFonts w:ascii="Arial" w:hAnsi="Arial"/>
          <w:bCs/>
          <w:lang w:val="en-US"/>
        </w:rPr>
        <w:t xml:space="preserve">human breast cancer </w:t>
      </w:r>
      <w:r w:rsidR="00C72C2E">
        <w:rPr>
          <w:rFonts w:ascii="Arial" w:hAnsi="Arial"/>
          <w:bCs/>
          <w:lang w:val="en-US"/>
        </w:rPr>
        <w:t>cells (</w:t>
      </w:r>
      <w:r w:rsidR="0037590B">
        <w:rPr>
          <w:rFonts w:ascii="Arial" w:hAnsi="Arial"/>
          <w:bCs/>
          <w:lang w:val="en-US"/>
        </w:rPr>
        <w:t>C</w:t>
      </w:r>
      <w:r w:rsidR="00C72C2E">
        <w:rPr>
          <w:rFonts w:ascii="Arial" w:hAnsi="Arial"/>
          <w:bCs/>
          <w:lang w:val="en-US"/>
        </w:rPr>
        <w:t>).</w:t>
      </w:r>
    </w:p>
    <w:p w14:paraId="46509047" w14:textId="388F2CB8" w:rsidR="00772DC9" w:rsidRPr="00A572CF" w:rsidRDefault="00A572CF" w:rsidP="00F177AD">
      <w:pPr>
        <w:spacing w:before="100" w:beforeAutospacing="1" w:after="100" w:afterAutospacing="1" w:line="480" w:lineRule="auto"/>
        <w:jc w:val="both"/>
        <w:rPr>
          <w:rFonts w:ascii="Arial" w:hAnsi="Arial"/>
          <w:bCs/>
          <w:lang w:val="en-US"/>
        </w:rPr>
      </w:pPr>
      <w:proofErr w:type="gramStart"/>
      <w:r w:rsidRPr="00A572CF">
        <w:rPr>
          <w:rFonts w:ascii="Arial" w:hAnsi="Arial"/>
          <w:b/>
          <w:bCs/>
          <w:lang w:val="en-US"/>
        </w:rPr>
        <w:t xml:space="preserve">Supplementary Figure </w:t>
      </w:r>
      <w:r w:rsidR="00C32F64">
        <w:rPr>
          <w:rFonts w:ascii="Arial" w:hAnsi="Arial"/>
          <w:b/>
          <w:bCs/>
          <w:lang w:val="en-US"/>
        </w:rPr>
        <w:t>S</w:t>
      </w:r>
      <w:r w:rsidRPr="00A572CF">
        <w:rPr>
          <w:rFonts w:ascii="Arial" w:hAnsi="Arial"/>
          <w:b/>
          <w:bCs/>
          <w:lang w:val="en-US"/>
        </w:rPr>
        <w:t>2.</w:t>
      </w:r>
      <w:proofErr w:type="gramEnd"/>
      <w:r w:rsidR="00070A0E">
        <w:rPr>
          <w:rFonts w:ascii="Arial" w:hAnsi="Arial"/>
          <w:b/>
          <w:bCs/>
          <w:lang w:val="en-US"/>
        </w:rPr>
        <w:t xml:space="preserve"> </w:t>
      </w:r>
      <w:r w:rsidR="001E643A">
        <w:rPr>
          <w:rFonts w:ascii="Arial" w:hAnsi="Arial"/>
          <w:bCs/>
          <w:lang w:val="en-US"/>
        </w:rPr>
        <w:t xml:space="preserve">The anti-tumor efficacy of </w:t>
      </w:r>
      <w:r w:rsidRPr="00A572CF">
        <w:rPr>
          <w:rFonts w:ascii="Arial" w:hAnsi="Arial"/>
          <w:bCs/>
          <w:lang w:val="en-US"/>
        </w:rPr>
        <w:t xml:space="preserve">different </w:t>
      </w:r>
      <w:r w:rsidR="001E643A">
        <w:rPr>
          <w:rFonts w:ascii="Arial" w:hAnsi="Arial"/>
          <w:bCs/>
          <w:lang w:val="en-US"/>
        </w:rPr>
        <w:t>FGFR</w:t>
      </w:r>
      <w:r w:rsidR="00FC335F">
        <w:rPr>
          <w:rFonts w:ascii="Arial" w:hAnsi="Arial"/>
          <w:bCs/>
          <w:lang w:val="en-US"/>
        </w:rPr>
        <w:t>2</w:t>
      </w:r>
      <w:r w:rsidR="001E643A">
        <w:rPr>
          <w:rFonts w:ascii="Arial" w:hAnsi="Arial"/>
          <w:bCs/>
          <w:lang w:val="en-US"/>
        </w:rPr>
        <w:t xml:space="preserve">-ADC </w:t>
      </w:r>
      <w:r w:rsidRPr="00DE010D">
        <w:rPr>
          <w:rFonts w:ascii="Arial" w:hAnsi="Arial"/>
          <w:bCs/>
          <w:lang w:val="en-US"/>
        </w:rPr>
        <w:t>BAY</w:t>
      </w:r>
      <w:r w:rsidR="000D476E" w:rsidRPr="00EB744C">
        <w:rPr>
          <w:rFonts w:ascii="Arial" w:hAnsi="Arial"/>
          <w:bCs/>
          <w:lang w:val="en-US"/>
        </w:rPr>
        <w:t> </w:t>
      </w:r>
      <w:r w:rsidRPr="00DE010D">
        <w:rPr>
          <w:rFonts w:ascii="Arial" w:hAnsi="Arial"/>
          <w:bCs/>
          <w:lang w:val="en-US"/>
        </w:rPr>
        <w:t>1187982</w:t>
      </w:r>
      <w:r>
        <w:rPr>
          <w:rFonts w:ascii="Arial" w:hAnsi="Arial"/>
          <w:bCs/>
          <w:lang w:val="en-US"/>
        </w:rPr>
        <w:t xml:space="preserve"> </w:t>
      </w:r>
      <w:r w:rsidR="00734BA1">
        <w:rPr>
          <w:rFonts w:ascii="Arial" w:hAnsi="Arial"/>
          <w:bCs/>
          <w:lang w:val="en-US"/>
        </w:rPr>
        <w:t>(DAR 5.1</w:t>
      </w:r>
      <w:r w:rsidR="00CA18A5" w:rsidRPr="00CA18A5">
        <w:rPr>
          <w:rFonts w:ascii="Arial" w:hAnsi="Arial"/>
          <w:bCs/>
          <w:lang w:val="en-US"/>
        </w:rPr>
        <w:t>)</w:t>
      </w:r>
      <w:r w:rsidR="00734BA1">
        <w:rPr>
          <w:rFonts w:ascii="Arial" w:hAnsi="Arial"/>
          <w:bCs/>
          <w:lang w:val="en-US"/>
        </w:rPr>
        <w:t xml:space="preserve"> </w:t>
      </w:r>
      <w:r w:rsidRPr="00A572CF">
        <w:rPr>
          <w:rFonts w:ascii="Arial" w:hAnsi="Arial"/>
          <w:bCs/>
          <w:lang w:val="en-US"/>
        </w:rPr>
        <w:t xml:space="preserve">treatment schedules </w:t>
      </w:r>
      <w:r w:rsidR="001E643A">
        <w:rPr>
          <w:rFonts w:ascii="Arial" w:hAnsi="Arial"/>
          <w:bCs/>
          <w:lang w:val="en-US"/>
        </w:rPr>
        <w:t>on</w:t>
      </w:r>
      <w:r w:rsidR="001E643A" w:rsidRPr="00A572CF">
        <w:rPr>
          <w:rFonts w:ascii="Arial" w:hAnsi="Arial"/>
          <w:bCs/>
          <w:lang w:val="en-US"/>
        </w:rPr>
        <w:t xml:space="preserve"> </w:t>
      </w:r>
      <w:r w:rsidRPr="00A572CF">
        <w:rPr>
          <w:rFonts w:ascii="Arial" w:hAnsi="Arial"/>
          <w:bCs/>
          <w:lang w:val="en-US"/>
        </w:rPr>
        <w:t>MFM-223</w:t>
      </w:r>
      <w:r>
        <w:rPr>
          <w:rFonts w:ascii="Arial" w:hAnsi="Arial"/>
          <w:bCs/>
          <w:lang w:val="en-US"/>
        </w:rPr>
        <w:t xml:space="preserve"> </w:t>
      </w:r>
      <w:r w:rsidR="001E643A" w:rsidRPr="00A572CF">
        <w:rPr>
          <w:rFonts w:ascii="Arial" w:hAnsi="Arial"/>
          <w:bCs/>
          <w:lang w:val="en-US"/>
        </w:rPr>
        <w:t xml:space="preserve">human </w:t>
      </w:r>
      <w:r w:rsidR="001E643A">
        <w:rPr>
          <w:rFonts w:ascii="Arial" w:hAnsi="Arial"/>
          <w:bCs/>
          <w:lang w:val="en-US"/>
        </w:rPr>
        <w:t>TNBC</w:t>
      </w:r>
      <w:r w:rsidRPr="00A572CF">
        <w:rPr>
          <w:rFonts w:ascii="Arial" w:hAnsi="Arial"/>
          <w:bCs/>
          <w:lang w:val="en-US"/>
        </w:rPr>
        <w:t xml:space="preserve"> mouse model. </w:t>
      </w:r>
      <w:r w:rsidR="00C47B4A" w:rsidRPr="00C47B4A">
        <w:rPr>
          <w:rFonts w:ascii="Arial" w:hAnsi="Arial"/>
          <w:bCs/>
          <w:lang w:val="en-US"/>
        </w:rPr>
        <w:t xml:space="preserve">Treatment with the </w:t>
      </w:r>
      <w:r w:rsidR="00C47B4A" w:rsidRPr="00956D85">
        <w:rPr>
          <w:rFonts w:ascii="Arial" w:hAnsi="Arial"/>
          <w:bCs/>
          <w:lang w:val="en-US"/>
        </w:rPr>
        <w:t>indicated doses (</w:t>
      </w:r>
      <w:r w:rsidR="005737F5">
        <w:rPr>
          <w:rFonts w:ascii="Arial" w:hAnsi="Arial"/>
          <w:bCs/>
          <w:lang w:val="en-US"/>
        </w:rPr>
        <w:t>n=</w:t>
      </w:r>
      <w:r w:rsidR="00071CAF">
        <w:rPr>
          <w:rFonts w:ascii="Arial" w:hAnsi="Arial"/>
          <w:bCs/>
          <w:lang w:val="en-US"/>
        </w:rPr>
        <w:t>8-</w:t>
      </w:r>
      <w:r w:rsidR="00C47B4A" w:rsidRPr="00AC35D0">
        <w:rPr>
          <w:rFonts w:ascii="Arial" w:hAnsi="Arial"/>
          <w:bCs/>
          <w:lang w:val="en-US"/>
        </w:rPr>
        <w:t>12</w:t>
      </w:r>
      <w:r w:rsidR="005E7B07">
        <w:rPr>
          <w:rFonts w:ascii="Arial" w:hAnsi="Arial"/>
          <w:bCs/>
          <w:lang w:val="en-US"/>
        </w:rPr>
        <w:t xml:space="preserve">; </w:t>
      </w:r>
      <w:r w:rsidR="004C6EC3">
        <w:rPr>
          <w:rFonts w:ascii="Arial" w:hAnsi="Arial"/>
          <w:bCs/>
          <w:lang w:val="en-US"/>
        </w:rPr>
        <w:t>n=</w:t>
      </w:r>
      <w:r w:rsidR="00071CAF">
        <w:rPr>
          <w:rFonts w:ascii="Arial" w:hAnsi="Arial"/>
          <w:bCs/>
          <w:lang w:val="en-US"/>
        </w:rPr>
        <w:t>54</w:t>
      </w:r>
      <w:r w:rsidR="004C6EC3">
        <w:rPr>
          <w:rFonts w:ascii="Arial" w:hAnsi="Arial"/>
          <w:bCs/>
          <w:lang w:val="en-US"/>
        </w:rPr>
        <w:t xml:space="preserve"> in </w:t>
      </w:r>
      <w:r w:rsidR="005737F5" w:rsidRPr="00DE010D">
        <w:rPr>
          <w:rFonts w:ascii="Arial" w:hAnsi="Arial"/>
          <w:bCs/>
          <w:lang w:val="en-US"/>
        </w:rPr>
        <w:t>BAY</w:t>
      </w:r>
      <w:r w:rsidR="005737F5" w:rsidRPr="00EB744C">
        <w:rPr>
          <w:rFonts w:ascii="Arial" w:hAnsi="Arial"/>
          <w:bCs/>
          <w:lang w:val="en-US"/>
        </w:rPr>
        <w:t> </w:t>
      </w:r>
      <w:r w:rsidR="005737F5" w:rsidRPr="00DE010D">
        <w:rPr>
          <w:rFonts w:ascii="Arial" w:hAnsi="Arial"/>
          <w:bCs/>
          <w:lang w:val="en-US"/>
        </w:rPr>
        <w:t>1187982</w:t>
      </w:r>
      <w:r w:rsidR="004C6EC3">
        <w:rPr>
          <w:rFonts w:ascii="Arial" w:hAnsi="Arial"/>
          <w:bCs/>
          <w:lang w:val="en-US"/>
        </w:rPr>
        <w:t xml:space="preserve"> group) </w:t>
      </w:r>
      <w:r w:rsidR="00C47B4A" w:rsidRPr="00956D85">
        <w:rPr>
          <w:rFonts w:ascii="Arial" w:hAnsi="Arial"/>
          <w:bCs/>
          <w:lang w:val="en-US"/>
        </w:rPr>
        <w:t>was</w:t>
      </w:r>
      <w:r w:rsidR="00C47B4A" w:rsidRPr="00C47B4A">
        <w:rPr>
          <w:rFonts w:ascii="Arial" w:hAnsi="Arial"/>
          <w:bCs/>
          <w:lang w:val="en-US"/>
        </w:rPr>
        <w:t xml:space="preserve"> started when tumors had reached a mean size of </w:t>
      </w:r>
      <w:r w:rsidR="00541A45">
        <w:rPr>
          <w:rFonts w:ascii="Arial" w:hAnsi="Arial"/>
          <w:bCs/>
          <w:lang w:val="en-US"/>
        </w:rPr>
        <w:t>74</w:t>
      </w:r>
      <w:r w:rsidR="00C47B4A" w:rsidRPr="00C47B4A">
        <w:rPr>
          <w:rFonts w:ascii="Arial" w:hAnsi="Arial"/>
          <w:bCs/>
          <w:lang w:val="en-US"/>
        </w:rPr>
        <w:t xml:space="preserve"> mm</w:t>
      </w:r>
      <w:r w:rsidR="00541A45">
        <w:rPr>
          <w:rFonts w:ascii="Arial" w:hAnsi="Arial"/>
          <w:bCs/>
          <w:vertAlign w:val="superscript"/>
          <w:lang w:val="en-US"/>
        </w:rPr>
        <w:t>3</w:t>
      </w:r>
      <w:r>
        <w:rPr>
          <w:rFonts w:ascii="Arial" w:hAnsi="Arial"/>
          <w:bCs/>
          <w:lang w:val="en-US"/>
        </w:rPr>
        <w:t xml:space="preserve">. </w:t>
      </w:r>
      <w:r w:rsidR="006735DA">
        <w:rPr>
          <w:rFonts w:ascii="Arial" w:hAnsi="Arial"/>
          <w:bCs/>
          <w:lang w:val="en-US"/>
        </w:rPr>
        <w:t xml:space="preserve">Initially, a second randomization </w:t>
      </w:r>
      <w:r w:rsidR="00071CAF">
        <w:rPr>
          <w:rFonts w:ascii="Arial" w:hAnsi="Arial"/>
          <w:bCs/>
          <w:lang w:val="en-US"/>
        </w:rPr>
        <w:t xml:space="preserve">was planned </w:t>
      </w:r>
      <w:r w:rsidR="005E7B07">
        <w:rPr>
          <w:rFonts w:ascii="Arial" w:hAnsi="Arial"/>
          <w:bCs/>
          <w:lang w:val="en-US"/>
        </w:rPr>
        <w:t xml:space="preserve">for </w:t>
      </w:r>
      <w:r w:rsidR="004C6EC3">
        <w:rPr>
          <w:rFonts w:ascii="Arial" w:hAnsi="Arial"/>
          <w:bCs/>
          <w:lang w:val="en-US"/>
        </w:rPr>
        <w:t xml:space="preserve">the </w:t>
      </w:r>
      <w:r w:rsidR="0057027A">
        <w:rPr>
          <w:rFonts w:ascii="Arial" w:hAnsi="Arial"/>
          <w:bCs/>
          <w:lang w:val="en-US"/>
        </w:rPr>
        <w:t>group</w:t>
      </w:r>
      <w:r w:rsidR="004C6EC3">
        <w:rPr>
          <w:rFonts w:ascii="Arial" w:hAnsi="Arial"/>
          <w:bCs/>
          <w:lang w:val="en-US"/>
        </w:rPr>
        <w:t xml:space="preserve"> </w:t>
      </w:r>
      <w:r w:rsidR="00071CAF">
        <w:rPr>
          <w:rFonts w:ascii="Arial" w:hAnsi="Arial"/>
          <w:bCs/>
          <w:lang w:val="en-US"/>
        </w:rPr>
        <w:t xml:space="preserve">treated with BAY 1187982 at 5 mg/kg </w:t>
      </w:r>
      <w:r w:rsidR="004C6EC3">
        <w:rPr>
          <w:rFonts w:ascii="Arial" w:hAnsi="Arial"/>
          <w:bCs/>
          <w:lang w:val="en-US"/>
        </w:rPr>
        <w:t xml:space="preserve">to </w:t>
      </w:r>
      <w:r w:rsidR="0057027A">
        <w:rPr>
          <w:rFonts w:ascii="Arial" w:hAnsi="Arial"/>
          <w:bCs/>
          <w:lang w:val="en-US"/>
        </w:rPr>
        <w:t>evaluate</w:t>
      </w:r>
      <w:r w:rsidR="004C6EC3">
        <w:rPr>
          <w:rFonts w:ascii="Arial" w:hAnsi="Arial"/>
          <w:bCs/>
          <w:lang w:val="en-US"/>
        </w:rPr>
        <w:t xml:space="preserve"> the effect of </w:t>
      </w:r>
      <w:r w:rsidR="006735DA">
        <w:rPr>
          <w:rFonts w:ascii="Arial" w:hAnsi="Arial"/>
          <w:bCs/>
          <w:lang w:val="en-US"/>
        </w:rPr>
        <w:t xml:space="preserve">a second treatment </w:t>
      </w:r>
      <w:r w:rsidR="005E7B07">
        <w:rPr>
          <w:rFonts w:ascii="Arial" w:hAnsi="Arial"/>
          <w:bCs/>
          <w:lang w:val="en-US"/>
        </w:rPr>
        <w:t>cycle in regrown tumors</w:t>
      </w:r>
      <w:r w:rsidR="006735DA">
        <w:rPr>
          <w:rFonts w:ascii="Arial" w:hAnsi="Arial"/>
          <w:bCs/>
          <w:lang w:val="en-US"/>
        </w:rPr>
        <w:t xml:space="preserve">. </w:t>
      </w:r>
      <w:r w:rsidR="004C6EC3">
        <w:rPr>
          <w:rFonts w:ascii="Arial" w:hAnsi="Arial"/>
          <w:bCs/>
          <w:lang w:val="en-US"/>
        </w:rPr>
        <w:t xml:space="preserve">However, </w:t>
      </w:r>
      <w:r w:rsidR="006735DA">
        <w:rPr>
          <w:rFonts w:ascii="Arial" w:hAnsi="Arial"/>
          <w:bCs/>
          <w:lang w:val="en-US"/>
        </w:rPr>
        <w:t xml:space="preserve">no palpable tumors were observed after </w:t>
      </w:r>
      <w:r w:rsidR="004C6EC3">
        <w:rPr>
          <w:rFonts w:ascii="Arial" w:hAnsi="Arial"/>
          <w:bCs/>
          <w:lang w:val="en-US"/>
        </w:rPr>
        <w:t xml:space="preserve">the first </w:t>
      </w:r>
      <w:r w:rsidR="006735DA">
        <w:rPr>
          <w:rFonts w:ascii="Arial" w:hAnsi="Arial"/>
          <w:bCs/>
          <w:lang w:val="en-US"/>
        </w:rPr>
        <w:t>BAY</w:t>
      </w:r>
      <w:r w:rsidR="006735DA" w:rsidRPr="00EB744C">
        <w:rPr>
          <w:rFonts w:ascii="Arial" w:hAnsi="Arial"/>
          <w:bCs/>
          <w:lang w:val="en-US"/>
        </w:rPr>
        <w:t> </w:t>
      </w:r>
      <w:r w:rsidR="006735DA">
        <w:rPr>
          <w:rFonts w:ascii="Arial" w:hAnsi="Arial"/>
          <w:bCs/>
          <w:lang w:val="en-US"/>
        </w:rPr>
        <w:t xml:space="preserve">1187982 treatment </w:t>
      </w:r>
      <w:r w:rsidR="004C6EC3">
        <w:rPr>
          <w:rFonts w:ascii="Arial" w:hAnsi="Arial"/>
          <w:bCs/>
          <w:lang w:val="en-US"/>
        </w:rPr>
        <w:t xml:space="preserve">and </w:t>
      </w:r>
      <w:r w:rsidR="0057027A">
        <w:rPr>
          <w:rFonts w:ascii="Arial" w:hAnsi="Arial"/>
          <w:bCs/>
          <w:lang w:val="en-US"/>
        </w:rPr>
        <w:t xml:space="preserve">therefore, </w:t>
      </w:r>
      <w:r w:rsidR="006735DA">
        <w:rPr>
          <w:rFonts w:ascii="Arial" w:hAnsi="Arial"/>
          <w:bCs/>
          <w:lang w:val="en-US"/>
        </w:rPr>
        <w:t xml:space="preserve">this approach </w:t>
      </w:r>
      <w:r w:rsidR="004C6EC3">
        <w:rPr>
          <w:rFonts w:ascii="Arial" w:hAnsi="Arial"/>
          <w:bCs/>
          <w:lang w:val="en-US"/>
        </w:rPr>
        <w:t>was</w:t>
      </w:r>
      <w:r w:rsidR="006735DA">
        <w:rPr>
          <w:rFonts w:ascii="Arial" w:hAnsi="Arial"/>
          <w:bCs/>
          <w:lang w:val="en-US"/>
        </w:rPr>
        <w:t xml:space="preserve"> abandoned. </w:t>
      </w:r>
      <w:proofErr w:type="gramStart"/>
      <w:r w:rsidR="00775AF3">
        <w:rPr>
          <w:rFonts w:ascii="Arial" w:hAnsi="Arial"/>
          <w:bCs/>
          <w:lang w:val="en-US"/>
        </w:rPr>
        <w:t>A</w:t>
      </w:r>
      <w:r>
        <w:rPr>
          <w:rFonts w:ascii="Arial" w:hAnsi="Arial"/>
          <w:bCs/>
          <w:lang w:val="en-US"/>
        </w:rPr>
        <w:t>,</w:t>
      </w:r>
      <w:r w:rsidR="00C47B4A" w:rsidRPr="00C47B4A">
        <w:rPr>
          <w:rFonts w:ascii="Arial" w:hAnsi="Arial"/>
          <w:bCs/>
          <w:lang w:val="en-US"/>
        </w:rPr>
        <w:t xml:space="preserve"> Time course of tumor cell growth.</w:t>
      </w:r>
      <w:proofErr w:type="gramEnd"/>
      <w:r w:rsidR="00C47B4A" w:rsidRPr="00C47B4A">
        <w:rPr>
          <w:rFonts w:ascii="Arial" w:hAnsi="Arial"/>
          <w:bCs/>
          <w:lang w:val="en-US"/>
        </w:rPr>
        <w:t xml:space="preserve"> Statistical analysis was performed by </w:t>
      </w:r>
      <w:proofErr w:type="spellStart"/>
      <w:r w:rsidR="00C47B4A" w:rsidRPr="00C47B4A">
        <w:rPr>
          <w:rFonts w:ascii="Arial" w:hAnsi="Arial"/>
          <w:bCs/>
          <w:lang w:val="en-US"/>
        </w:rPr>
        <w:t>Kruskal</w:t>
      </w:r>
      <w:proofErr w:type="spellEnd"/>
      <w:r w:rsidR="00C47B4A" w:rsidRPr="00C47B4A">
        <w:rPr>
          <w:rFonts w:ascii="Arial" w:hAnsi="Arial"/>
          <w:bCs/>
          <w:lang w:val="en-US"/>
        </w:rPr>
        <w:t>-Wallis test, followed by Mann-W</w:t>
      </w:r>
      <w:r>
        <w:rPr>
          <w:rFonts w:ascii="Arial" w:hAnsi="Arial"/>
          <w:bCs/>
          <w:lang w:val="en-US"/>
        </w:rPr>
        <w:t xml:space="preserve">hitney U-test, ***, p &lt; 0.001. </w:t>
      </w:r>
      <w:r w:rsidR="00775AF3">
        <w:rPr>
          <w:rFonts w:ascii="Arial" w:hAnsi="Arial"/>
          <w:bCs/>
          <w:lang w:val="en-US"/>
        </w:rPr>
        <w:t>B</w:t>
      </w:r>
      <w:r w:rsidR="00C47B4A" w:rsidRPr="00C47B4A">
        <w:rPr>
          <w:rFonts w:ascii="Arial" w:hAnsi="Arial"/>
          <w:bCs/>
          <w:lang w:val="en-US"/>
        </w:rPr>
        <w:t>, Changes in tumor size represented as a percentage of the initial tumor size in each individual mouse.</w:t>
      </w:r>
      <w:r w:rsidR="006E562E">
        <w:rPr>
          <w:rFonts w:ascii="Arial" w:hAnsi="Arial"/>
          <w:bCs/>
          <w:lang w:val="en-US"/>
        </w:rPr>
        <w:t xml:space="preserve"> </w:t>
      </w:r>
      <w:r w:rsidR="006E562E" w:rsidRPr="006E562E">
        <w:rPr>
          <w:rFonts w:ascii="Arial" w:hAnsi="Arial"/>
          <w:bCs/>
          <w:lang w:val="en-US"/>
        </w:rPr>
        <w:t xml:space="preserve">Progressive disease, </w:t>
      </w:r>
      <w:r w:rsidR="006E562E">
        <w:rPr>
          <w:rFonts w:ascii="Arial" w:hAnsi="Arial"/>
          <w:bCs/>
          <w:lang w:val="en-US"/>
        </w:rPr>
        <w:t>mice</w:t>
      </w:r>
      <w:r w:rsidR="006E562E" w:rsidRPr="006E562E">
        <w:rPr>
          <w:rFonts w:ascii="Arial" w:hAnsi="Arial"/>
          <w:bCs/>
          <w:lang w:val="en-US"/>
        </w:rPr>
        <w:t xml:space="preserve"> exhibiting &gt;20% tumor growth; stable disease, </w:t>
      </w:r>
      <w:r w:rsidR="006E562E">
        <w:rPr>
          <w:rFonts w:ascii="Arial" w:hAnsi="Arial"/>
          <w:bCs/>
          <w:lang w:val="en-US"/>
        </w:rPr>
        <w:t>mice</w:t>
      </w:r>
      <w:r w:rsidR="006E562E" w:rsidRPr="006E562E">
        <w:rPr>
          <w:rFonts w:ascii="Arial" w:hAnsi="Arial"/>
          <w:bCs/>
          <w:lang w:val="en-US"/>
        </w:rPr>
        <w:t xml:space="preserve"> exhibiting &lt;30% tumor shrinkage and &lt;20% tumor growth; partial response, </w:t>
      </w:r>
      <w:r w:rsidR="006E562E">
        <w:rPr>
          <w:rFonts w:ascii="Arial" w:hAnsi="Arial"/>
          <w:bCs/>
          <w:lang w:val="en-US"/>
        </w:rPr>
        <w:t>mice</w:t>
      </w:r>
      <w:r w:rsidR="006E562E" w:rsidRPr="006E562E">
        <w:rPr>
          <w:rFonts w:ascii="Arial" w:hAnsi="Arial"/>
          <w:bCs/>
          <w:lang w:val="en-US"/>
        </w:rPr>
        <w:t xml:space="preserve"> exhibiting &gt;30% tumor shrinkage; complete response, </w:t>
      </w:r>
      <w:r w:rsidR="006E562E">
        <w:rPr>
          <w:rFonts w:ascii="Arial" w:hAnsi="Arial"/>
          <w:bCs/>
          <w:lang w:val="en-US"/>
        </w:rPr>
        <w:t xml:space="preserve">mice with </w:t>
      </w:r>
      <w:r w:rsidR="006E562E" w:rsidRPr="006E562E">
        <w:rPr>
          <w:rFonts w:ascii="Arial" w:hAnsi="Arial"/>
          <w:bCs/>
          <w:lang w:val="en-US"/>
        </w:rPr>
        <w:t>non-measureable tumors</w:t>
      </w:r>
      <w:r w:rsidR="00775AF3">
        <w:rPr>
          <w:rFonts w:ascii="Arial" w:hAnsi="Arial"/>
          <w:bCs/>
          <w:lang w:val="en-US"/>
        </w:rPr>
        <w:t>.</w:t>
      </w:r>
    </w:p>
    <w:p w14:paraId="11164B37" w14:textId="77777777" w:rsidR="00FA3163" w:rsidRDefault="00FA3163" w:rsidP="00F177AD">
      <w:pPr>
        <w:spacing w:before="100" w:beforeAutospacing="1" w:after="100" w:afterAutospacing="1" w:line="480" w:lineRule="auto"/>
        <w:jc w:val="both"/>
        <w:rPr>
          <w:rFonts w:ascii="Arial" w:hAnsi="Arial"/>
          <w:b/>
          <w:lang w:val="en-US"/>
        </w:rPr>
      </w:pPr>
      <w:r>
        <w:rPr>
          <w:rFonts w:ascii="Arial" w:hAnsi="Arial"/>
          <w:b/>
          <w:lang w:val="en-US"/>
        </w:rPr>
        <w:br w:type="page"/>
      </w:r>
    </w:p>
    <w:p w14:paraId="04CC6155" w14:textId="52BF546A" w:rsidR="00A424D6" w:rsidRPr="00FE1C39" w:rsidRDefault="007C4798" w:rsidP="00F177AD">
      <w:pPr>
        <w:spacing w:before="100" w:beforeAutospacing="1" w:after="100" w:afterAutospacing="1" w:line="480" w:lineRule="auto"/>
        <w:jc w:val="both"/>
        <w:rPr>
          <w:rFonts w:ascii="Arial" w:hAnsi="Arial"/>
          <w:b/>
          <w:lang w:val="en-US"/>
        </w:rPr>
      </w:pPr>
      <w:r w:rsidRPr="00FE1C39">
        <w:rPr>
          <w:rFonts w:ascii="Arial" w:hAnsi="Arial"/>
          <w:b/>
          <w:lang w:val="en-US"/>
        </w:rPr>
        <w:lastRenderedPageBreak/>
        <w:t>References</w:t>
      </w:r>
    </w:p>
    <w:p w14:paraId="0755AA39" w14:textId="7C465AC6" w:rsidR="00750C55" w:rsidRPr="00750C55" w:rsidRDefault="00A424D6" w:rsidP="00750C55">
      <w:pPr>
        <w:pStyle w:val="EndNoteBibliography"/>
        <w:spacing w:after="0"/>
        <w:ind w:left="720" w:hanging="720"/>
        <w:rPr>
          <w:noProof/>
        </w:rPr>
      </w:pPr>
      <w:r w:rsidRPr="007C4798">
        <w:fldChar w:fldCharType="begin"/>
      </w:r>
      <w:r w:rsidRPr="007C4798">
        <w:instrText xml:space="preserve"> ADDIN EN.REFLIST </w:instrText>
      </w:r>
      <w:r w:rsidRPr="007C4798">
        <w:fldChar w:fldCharType="separate"/>
      </w:r>
      <w:r w:rsidR="00750C55" w:rsidRPr="00750C55">
        <w:rPr>
          <w:noProof/>
        </w:rPr>
        <w:t>1.</w:t>
      </w:r>
      <w:r w:rsidR="00750C55" w:rsidRPr="00750C55">
        <w:rPr>
          <w:noProof/>
        </w:rPr>
        <w:tab/>
        <w:t>Carlsson R, Soderlind E. n-CoDeR concept: unique types of antibodies for diag</w:t>
      </w:r>
      <w:r w:rsidR="006900E4">
        <w:rPr>
          <w:noProof/>
        </w:rPr>
        <w:t>nostic use and therapy. Expert Review of Molecular D</w:t>
      </w:r>
      <w:r w:rsidR="00750C55" w:rsidRPr="00750C55">
        <w:rPr>
          <w:noProof/>
        </w:rPr>
        <w:t>iagnostics 2001;1(1):102-8.</w:t>
      </w:r>
    </w:p>
    <w:p w14:paraId="20985366" w14:textId="75EAA11A" w:rsidR="00750C55" w:rsidRPr="00750C55" w:rsidRDefault="00750C55" w:rsidP="00750C55">
      <w:pPr>
        <w:pStyle w:val="EndNoteBibliography"/>
        <w:spacing w:after="0"/>
        <w:ind w:left="720" w:hanging="720"/>
        <w:rPr>
          <w:noProof/>
        </w:rPr>
      </w:pPr>
      <w:r w:rsidRPr="00750C55">
        <w:rPr>
          <w:noProof/>
        </w:rPr>
        <w:t>2.</w:t>
      </w:r>
      <w:r w:rsidRPr="00750C55">
        <w:rPr>
          <w:noProof/>
        </w:rPr>
        <w:tab/>
        <w:t>Soderlind E, Strandberg L, Jirholt P, Kobayashi N, Alexeiva V, Aberg AM, et al. Recombining germline-derived CDR sequences for creating diverse single-framew</w:t>
      </w:r>
      <w:r w:rsidR="006900E4">
        <w:rPr>
          <w:noProof/>
        </w:rPr>
        <w:t>ork antibody libraries. Nature B</w:t>
      </w:r>
      <w:r w:rsidRPr="00750C55">
        <w:rPr>
          <w:noProof/>
        </w:rPr>
        <w:t>iotechnology 2000;18(8):852-6.</w:t>
      </w:r>
    </w:p>
    <w:p w14:paraId="67B41013" w14:textId="2EA376B0" w:rsidR="00750C55" w:rsidRPr="00750C55" w:rsidRDefault="00750C55" w:rsidP="00750C55">
      <w:pPr>
        <w:pStyle w:val="EndNoteBibliography"/>
        <w:spacing w:after="0"/>
        <w:ind w:left="720" w:hanging="720"/>
        <w:rPr>
          <w:noProof/>
        </w:rPr>
      </w:pPr>
      <w:r w:rsidRPr="00750C55">
        <w:rPr>
          <w:noProof/>
        </w:rPr>
        <w:t>3.</w:t>
      </w:r>
      <w:r w:rsidRPr="00750C55">
        <w:rPr>
          <w:noProof/>
        </w:rPr>
        <w:tab/>
        <w:t>Harrenga A, Kopitz CC, Hammer S, Dittmer F, Golfier S, Trautwein M, et al.; Anti-</w:t>
      </w:r>
      <w:r w:rsidR="00C32E4F">
        <w:rPr>
          <w:noProof/>
        </w:rPr>
        <w:t>FGFR</w:t>
      </w:r>
      <w:r w:rsidR="00C32E4F" w:rsidRPr="00750C55">
        <w:rPr>
          <w:noProof/>
        </w:rPr>
        <w:t xml:space="preserve">2 </w:t>
      </w:r>
      <w:r w:rsidRPr="00750C55">
        <w:rPr>
          <w:noProof/>
        </w:rPr>
        <w:t>antibodies and uses thereof</w:t>
      </w:r>
      <w:r w:rsidR="00C32E4F">
        <w:rPr>
          <w:noProof/>
        </w:rPr>
        <w:t>.</w:t>
      </w:r>
      <w:r w:rsidRPr="00750C55">
        <w:rPr>
          <w:noProof/>
        </w:rPr>
        <w:t xml:space="preserve"> </w:t>
      </w:r>
      <w:r w:rsidR="00C32E4F">
        <w:rPr>
          <w:noProof/>
        </w:rPr>
        <w:t>P</w:t>
      </w:r>
      <w:r w:rsidRPr="00750C55">
        <w:rPr>
          <w:noProof/>
        </w:rPr>
        <w:t>atent WO2013076186 A1. 2013.</w:t>
      </w:r>
    </w:p>
    <w:p w14:paraId="15676BED" w14:textId="4AA1B792" w:rsidR="00750C55" w:rsidRPr="00750C55" w:rsidRDefault="00750C55" w:rsidP="00750C55">
      <w:pPr>
        <w:pStyle w:val="EndNoteBibliography"/>
        <w:spacing w:after="0"/>
        <w:ind w:left="720" w:hanging="720"/>
        <w:rPr>
          <w:noProof/>
        </w:rPr>
      </w:pPr>
      <w:r w:rsidRPr="00750C55">
        <w:rPr>
          <w:noProof/>
        </w:rPr>
        <w:t>4.</w:t>
      </w:r>
      <w:r w:rsidRPr="00750C55">
        <w:rPr>
          <w:noProof/>
        </w:rPr>
        <w:tab/>
        <w:t>Ng EL, Gan BQ, Ng F, Tang BL. Rab GTPases regulating receptor trafficking at the late end</w:t>
      </w:r>
      <w:r w:rsidR="006900E4">
        <w:rPr>
          <w:noProof/>
        </w:rPr>
        <w:t>osome-lysosome membranes. Cell Biochemistry and F</w:t>
      </w:r>
      <w:r w:rsidRPr="00750C55">
        <w:rPr>
          <w:noProof/>
        </w:rPr>
        <w:t>unction 2012;30(6):515-23.</w:t>
      </w:r>
    </w:p>
    <w:p w14:paraId="0E86491B" w14:textId="6A15E1DD" w:rsidR="00750C55" w:rsidRPr="00750C55" w:rsidRDefault="00750C55" w:rsidP="00750C55">
      <w:pPr>
        <w:pStyle w:val="EndNoteBibliography"/>
        <w:spacing w:after="0"/>
        <w:ind w:left="720" w:hanging="720"/>
        <w:rPr>
          <w:noProof/>
        </w:rPr>
      </w:pPr>
      <w:r w:rsidRPr="00750C55">
        <w:rPr>
          <w:noProof/>
        </w:rPr>
        <w:t>5.</w:t>
      </w:r>
      <w:r w:rsidRPr="00750C55">
        <w:rPr>
          <w:noProof/>
        </w:rPr>
        <w:tab/>
        <w:t>Lerchen H-G, Stelte-Ludwig B, Golfier S, Schuhmacher J, Krenz U; Novel auristatin derivatives and use thereof</w:t>
      </w:r>
      <w:r w:rsidR="00C32E4F">
        <w:rPr>
          <w:noProof/>
        </w:rPr>
        <w:t>.</w:t>
      </w:r>
      <w:r w:rsidRPr="00750C55">
        <w:rPr>
          <w:noProof/>
        </w:rPr>
        <w:t xml:space="preserve"> </w:t>
      </w:r>
      <w:r w:rsidR="00C32E4F">
        <w:rPr>
          <w:noProof/>
        </w:rPr>
        <w:t>P</w:t>
      </w:r>
      <w:r w:rsidRPr="00750C55">
        <w:rPr>
          <w:noProof/>
        </w:rPr>
        <w:t>atent WO2011154359. 2011.</w:t>
      </w:r>
    </w:p>
    <w:p w14:paraId="6E1ADEDB" w14:textId="1E53A1A0" w:rsidR="00750C55" w:rsidRPr="00750C55" w:rsidRDefault="00750C55" w:rsidP="00750C55">
      <w:pPr>
        <w:pStyle w:val="EndNoteBibliography"/>
        <w:spacing w:after="0"/>
        <w:ind w:left="720" w:hanging="720"/>
        <w:rPr>
          <w:noProof/>
        </w:rPr>
      </w:pPr>
      <w:r w:rsidRPr="00750C55">
        <w:rPr>
          <w:noProof/>
        </w:rPr>
        <w:t>6.</w:t>
      </w:r>
      <w:r w:rsidRPr="00750C55">
        <w:rPr>
          <w:noProof/>
        </w:rPr>
        <w:tab/>
        <w:t xml:space="preserve">Lerchen H-G, Hammer S, Harrenga A, Kopitz CC, Nising CF, Sommer A, et al.; </w:t>
      </w:r>
      <w:r w:rsidR="00C32E4F" w:rsidRPr="00750C55">
        <w:rPr>
          <w:noProof/>
        </w:rPr>
        <w:t>F</w:t>
      </w:r>
      <w:r w:rsidR="00C32E4F">
        <w:rPr>
          <w:noProof/>
        </w:rPr>
        <w:t>GFR</w:t>
      </w:r>
      <w:r w:rsidR="00C32E4F" w:rsidRPr="00750C55">
        <w:rPr>
          <w:noProof/>
        </w:rPr>
        <w:t xml:space="preserve"> </w:t>
      </w:r>
      <w:r w:rsidRPr="00750C55">
        <w:rPr>
          <w:noProof/>
        </w:rPr>
        <w:t>antibody drug conjugates (</w:t>
      </w:r>
      <w:r w:rsidR="00C32E4F">
        <w:rPr>
          <w:noProof/>
        </w:rPr>
        <w:t>ADC</w:t>
      </w:r>
      <w:r w:rsidRPr="00750C55">
        <w:rPr>
          <w:noProof/>
        </w:rPr>
        <w:t>s) and the use thereof</w:t>
      </w:r>
      <w:r w:rsidR="00C32E4F">
        <w:rPr>
          <w:noProof/>
        </w:rPr>
        <w:t>.</w:t>
      </w:r>
      <w:r w:rsidRPr="00750C55">
        <w:rPr>
          <w:noProof/>
        </w:rPr>
        <w:t xml:space="preserve"> </w:t>
      </w:r>
      <w:r w:rsidR="00C32E4F">
        <w:rPr>
          <w:noProof/>
        </w:rPr>
        <w:t>P</w:t>
      </w:r>
      <w:r w:rsidRPr="00750C55">
        <w:rPr>
          <w:noProof/>
        </w:rPr>
        <w:t>atent WO2013087716 A3. 2013.</w:t>
      </w:r>
    </w:p>
    <w:p w14:paraId="4D71CF50" w14:textId="20C6F835" w:rsidR="00750C55" w:rsidRPr="00750C55" w:rsidRDefault="00750C55" w:rsidP="00750C55">
      <w:pPr>
        <w:pStyle w:val="EndNoteBibliography"/>
        <w:ind w:left="720" w:hanging="720"/>
        <w:rPr>
          <w:noProof/>
        </w:rPr>
      </w:pPr>
      <w:r w:rsidRPr="00750C55">
        <w:rPr>
          <w:noProof/>
        </w:rPr>
        <w:t>7.</w:t>
      </w:r>
      <w:r w:rsidRPr="00750C55">
        <w:rPr>
          <w:noProof/>
        </w:rPr>
        <w:tab/>
        <w:t>Artursson P, Karlsson J. Correlation between oral drug absorption in humans and apparent drug permeability coefficients in human intestinal epithelial (</w:t>
      </w:r>
      <w:r w:rsidR="006900E4">
        <w:rPr>
          <w:noProof/>
        </w:rPr>
        <w:t>Caco-2) cells. Biochemical and Biophysical Research C</w:t>
      </w:r>
      <w:r w:rsidRPr="00750C55">
        <w:rPr>
          <w:noProof/>
        </w:rPr>
        <w:t>ommunications 1991;175(3):880-5.</w:t>
      </w:r>
    </w:p>
    <w:p w14:paraId="2857664D" w14:textId="2E249B98" w:rsidR="00AC56CD" w:rsidRPr="00B7642F" w:rsidRDefault="00A424D6" w:rsidP="00F177AD">
      <w:pPr>
        <w:shd w:val="clear" w:color="auto" w:fill="FFFFFF"/>
        <w:spacing w:before="100" w:beforeAutospacing="1" w:after="100" w:afterAutospacing="1" w:line="480" w:lineRule="auto"/>
        <w:jc w:val="both"/>
        <w:rPr>
          <w:noProof/>
        </w:rPr>
      </w:pPr>
      <w:r w:rsidRPr="007C4798">
        <w:rPr>
          <w:rFonts w:ascii="Arial" w:hAnsi="Arial"/>
        </w:rPr>
        <w:fldChar w:fldCharType="end"/>
      </w:r>
    </w:p>
    <w:sectPr w:rsidR="00AC56CD" w:rsidRPr="00B7642F" w:rsidSect="002427B8">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1995E" w14:textId="77777777" w:rsidR="00F71307" w:rsidRDefault="00F71307" w:rsidP="005347C9">
      <w:pPr>
        <w:spacing w:after="0" w:line="240" w:lineRule="auto"/>
      </w:pPr>
      <w:r>
        <w:separator/>
      </w:r>
    </w:p>
  </w:endnote>
  <w:endnote w:type="continuationSeparator" w:id="0">
    <w:p w14:paraId="78156D4F" w14:textId="77777777" w:rsidR="00F71307" w:rsidRDefault="00F71307" w:rsidP="0053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922810"/>
      <w:docPartObj>
        <w:docPartGallery w:val="Page Numbers (Bottom of Page)"/>
        <w:docPartUnique/>
      </w:docPartObj>
    </w:sdtPr>
    <w:sdtEndPr/>
    <w:sdtContent>
      <w:p w14:paraId="6BC43D10" w14:textId="383FD123" w:rsidR="009B64E2" w:rsidRDefault="009B64E2">
        <w:pPr>
          <w:pStyle w:val="Footer"/>
          <w:jc w:val="center"/>
        </w:pPr>
        <w:r>
          <w:fldChar w:fldCharType="begin"/>
        </w:r>
        <w:r>
          <w:instrText>PAGE   \* MERGEFORMAT</w:instrText>
        </w:r>
        <w:r>
          <w:fldChar w:fldCharType="separate"/>
        </w:r>
        <w:r w:rsidR="00BB59D1">
          <w:rPr>
            <w:noProof/>
          </w:rPr>
          <w:t>1</w:t>
        </w:r>
        <w:r>
          <w:fldChar w:fldCharType="end"/>
        </w:r>
      </w:p>
    </w:sdtContent>
  </w:sdt>
  <w:p w14:paraId="0A05F1BC" w14:textId="77777777" w:rsidR="009B64E2" w:rsidRDefault="009B64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05017" w14:textId="77777777" w:rsidR="00F71307" w:rsidRDefault="00F71307" w:rsidP="005347C9">
      <w:pPr>
        <w:spacing w:after="0" w:line="240" w:lineRule="auto"/>
      </w:pPr>
      <w:r>
        <w:separator/>
      </w:r>
    </w:p>
  </w:footnote>
  <w:footnote w:type="continuationSeparator" w:id="0">
    <w:p w14:paraId="715F2588" w14:textId="77777777" w:rsidR="00F71307" w:rsidRDefault="00F71307" w:rsidP="005347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DE382" w14:textId="3F67045A" w:rsidR="009B64E2" w:rsidRPr="00A60AF7" w:rsidRDefault="009B64E2" w:rsidP="00C90B2B">
    <w:pPr>
      <w:pStyle w:val="Header"/>
      <w:jc w:val="right"/>
      <w:rPr>
        <w:rFonts w:ascii="Arial" w:hAnsi="Arial" w:cs="Arial"/>
        <w:lang w:val="en-US"/>
      </w:rPr>
    </w:pPr>
    <w:proofErr w:type="spellStart"/>
    <w:r w:rsidRPr="00A60AF7">
      <w:rPr>
        <w:rFonts w:ascii="Arial" w:hAnsi="Arial" w:cs="Arial"/>
        <w:lang w:val="en-US"/>
      </w:rPr>
      <w:t>Sommer</w:t>
    </w:r>
    <w:proofErr w:type="spellEnd"/>
    <w:r w:rsidRPr="00A60AF7">
      <w:rPr>
        <w:rFonts w:ascii="Arial" w:hAnsi="Arial" w:cs="Arial"/>
        <w:lang w:val="en-US"/>
      </w:rPr>
      <w:t xml:space="preserve"> et al. </w:t>
    </w:r>
  </w:p>
  <w:p w14:paraId="22B2C61D" w14:textId="357FC93B" w:rsidR="009B64E2" w:rsidRPr="00A60AF7" w:rsidRDefault="009B64E2" w:rsidP="00C90B2B">
    <w:pPr>
      <w:pStyle w:val="Header"/>
      <w:jc w:val="right"/>
      <w:rPr>
        <w:rFonts w:ascii="Arial" w:hAnsi="Arial" w:cs="Arial"/>
        <w:lang w:val="en-US"/>
      </w:rPr>
    </w:pPr>
    <w:r w:rsidRPr="00A60AF7">
      <w:rPr>
        <w:rFonts w:ascii="Arial" w:hAnsi="Arial" w:cs="Arial"/>
        <w:lang w:val="en-US"/>
      </w:rPr>
      <w:t>FGFR</w:t>
    </w:r>
    <w:r w:rsidR="00BB59D1">
      <w:rPr>
        <w:rFonts w:ascii="Arial" w:hAnsi="Arial" w:cs="Arial"/>
        <w:lang w:val="en-US"/>
      </w:rPr>
      <w:t>2</w:t>
    </w:r>
    <w:r w:rsidRPr="00A60AF7">
      <w:rPr>
        <w:rFonts w:ascii="Arial" w:hAnsi="Arial" w:cs="Arial"/>
        <w:lang w:val="en-US"/>
      </w:rPr>
      <w:t>-ADC resubmission to CR</w:t>
    </w:r>
  </w:p>
  <w:p w14:paraId="55BC18C3" w14:textId="21B03CE5" w:rsidR="009B64E2" w:rsidRPr="00C32E4F" w:rsidRDefault="009B64E2" w:rsidP="00C90B2B">
    <w:pPr>
      <w:pStyle w:val="Header"/>
      <w:jc w:val="right"/>
      <w:rPr>
        <w:rFonts w:ascii="Arial" w:hAnsi="Arial" w:cs="Arial"/>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837A9"/>
    <w:multiLevelType w:val="hybridMultilevel"/>
    <w:tmpl w:val="17301142"/>
    <w:lvl w:ilvl="0" w:tplc="5F50115E">
      <w:start w:val="1"/>
      <w:numFmt w:val="bullet"/>
      <w:lvlText w:val=""/>
      <w:lvlJc w:val="left"/>
      <w:pPr>
        <w:tabs>
          <w:tab w:val="num" w:pos="720"/>
        </w:tabs>
        <w:ind w:left="720" w:hanging="360"/>
      </w:pPr>
      <w:rPr>
        <w:rFonts w:ascii="Wingdings" w:hAnsi="Wingdings" w:hint="default"/>
      </w:rPr>
    </w:lvl>
    <w:lvl w:ilvl="1" w:tplc="97D65520" w:tentative="1">
      <w:start w:val="1"/>
      <w:numFmt w:val="bullet"/>
      <w:lvlText w:val=""/>
      <w:lvlJc w:val="left"/>
      <w:pPr>
        <w:tabs>
          <w:tab w:val="num" w:pos="1440"/>
        </w:tabs>
        <w:ind w:left="1440" w:hanging="360"/>
      </w:pPr>
      <w:rPr>
        <w:rFonts w:ascii="Wingdings" w:hAnsi="Wingdings" w:hint="default"/>
      </w:rPr>
    </w:lvl>
    <w:lvl w:ilvl="2" w:tplc="22CAF562" w:tentative="1">
      <w:start w:val="1"/>
      <w:numFmt w:val="bullet"/>
      <w:lvlText w:val=""/>
      <w:lvlJc w:val="left"/>
      <w:pPr>
        <w:tabs>
          <w:tab w:val="num" w:pos="2160"/>
        </w:tabs>
        <w:ind w:left="2160" w:hanging="360"/>
      </w:pPr>
      <w:rPr>
        <w:rFonts w:ascii="Wingdings" w:hAnsi="Wingdings" w:hint="default"/>
      </w:rPr>
    </w:lvl>
    <w:lvl w:ilvl="3" w:tplc="3BC0B48E" w:tentative="1">
      <w:start w:val="1"/>
      <w:numFmt w:val="bullet"/>
      <w:lvlText w:val=""/>
      <w:lvlJc w:val="left"/>
      <w:pPr>
        <w:tabs>
          <w:tab w:val="num" w:pos="2880"/>
        </w:tabs>
        <w:ind w:left="2880" w:hanging="360"/>
      </w:pPr>
      <w:rPr>
        <w:rFonts w:ascii="Wingdings" w:hAnsi="Wingdings" w:hint="default"/>
      </w:rPr>
    </w:lvl>
    <w:lvl w:ilvl="4" w:tplc="2656FCB8" w:tentative="1">
      <w:start w:val="1"/>
      <w:numFmt w:val="bullet"/>
      <w:lvlText w:val=""/>
      <w:lvlJc w:val="left"/>
      <w:pPr>
        <w:tabs>
          <w:tab w:val="num" w:pos="3600"/>
        </w:tabs>
        <w:ind w:left="3600" w:hanging="360"/>
      </w:pPr>
      <w:rPr>
        <w:rFonts w:ascii="Wingdings" w:hAnsi="Wingdings" w:hint="default"/>
      </w:rPr>
    </w:lvl>
    <w:lvl w:ilvl="5" w:tplc="D64A74D8" w:tentative="1">
      <w:start w:val="1"/>
      <w:numFmt w:val="bullet"/>
      <w:lvlText w:val=""/>
      <w:lvlJc w:val="left"/>
      <w:pPr>
        <w:tabs>
          <w:tab w:val="num" w:pos="4320"/>
        </w:tabs>
        <w:ind w:left="4320" w:hanging="360"/>
      </w:pPr>
      <w:rPr>
        <w:rFonts w:ascii="Wingdings" w:hAnsi="Wingdings" w:hint="default"/>
      </w:rPr>
    </w:lvl>
    <w:lvl w:ilvl="6" w:tplc="1A9C4F70" w:tentative="1">
      <w:start w:val="1"/>
      <w:numFmt w:val="bullet"/>
      <w:lvlText w:val=""/>
      <w:lvlJc w:val="left"/>
      <w:pPr>
        <w:tabs>
          <w:tab w:val="num" w:pos="5040"/>
        </w:tabs>
        <w:ind w:left="5040" w:hanging="360"/>
      </w:pPr>
      <w:rPr>
        <w:rFonts w:ascii="Wingdings" w:hAnsi="Wingdings" w:hint="default"/>
      </w:rPr>
    </w:lvl>
    <w:lvl w:ilvl="7" w:tplc="EBEEB6A4" w:tentative="1">
      <w:start w:val="1"/>
      <w:numFmt w:val="bullet"/>
      <w:lvlText w:val=""/>
      <w:lvlJc w:val="left"/>
      <w:pPr>
        <w:tabs>
          <w:tab w:val="num" w:pos="5760"/>
        </w:tabs>
        <w:ind w:left="5760" w:hanging="360"/>
      </w:pPr>
      <w:rPr>
        <w:rFonts w:ascii="Wingdings" w:hAnsi="Wingdings" w:hint="default"/>
      </w:rPr>
    </w:lvl>
    <w:lvl w:ilvl="8" w:tplc="3A4CE5E8" w:tentative="1">
      <w:start w:val="1"/>
      <w:numFmt w:val="bullet"/>
      <w:lvlText w:val=""/>
      <w:lvlJc w:val="left"/>
      <w:pPr>
        <w:tabs>
          <w:tab w:val="num" w:pos="6480"/>
        </w:tabs>
        <w:ind w:left="6480" w:hanging="360"/>
      </w:pPr>
      <w:rPr>
        <w:rFonts w:ascii="Wingdings" w:hAnsi="Wingdings" w:hint="default"/>
      </w:rPr>
    </w:lvl>
  </w:abstractNum>
  <w:abstractNum w:abstractNumId="1">
    <w:nsid w:val="4BE14B9F"/>
    <w:multiLevelType w:val="hybridMultilevel"/>
    <w:tmpl w:val="B31E31AE"/>
    <w:lvl w:ilvl="0" w:tplc="36769402">
      <w:start w:val="1"/>
      <w:numFmt w:val="bullet"/>
      <w:lvlText w:val=""/>
      <w:lvlJc w:val="left"/>
      <w:pPr>
        <w:tabs>
          <w:tab w:val="num" w:pos="720"/>
        </w:tabs>
        <w:ind w:left="720" w:hanging="360"/>
      </w:pPr>
      <w:rPr>
        <w:rFonts w:ascii="Wingdings" w:hAnsi="Wingdings" w:hint="default"/>
      </w:rPr>
    </w:lvl>
    <w:lvl w:ilvl="1" w:tplc="B0FA1612">
      <w:start w:val="1"/>
      <w:numFmt w:val="bullet"/>
      <w:lvlText w:val=""/>
      <w:lvlJc w:val="left"/>
      <w:pPr>
        <w:tabs>
          <w:tab w:val="num" w:pos="1440"/>
        </w:tabs>
        <w:ind w:left="1440" w:hanging="360"/>
      </w:pPr>
      <w:rPr>
        <w:rFonts w:ascii="Wingdings" w:hAnsi="Wingdings" w:hint="default"/>
      </w:rPr>
    </w:lvl>
    <w:lvl w:ilvl="2" w:tplc="F33AB9D0" w:tentative="1">
      <w:start w:val="1"/>
      <w:numFmt w:val="bullet"/>
      <w:lvlText w:val=""/>
      <w:lvlJc w:val="left"/>
      <w:pPr>
        <w:tabs>
          <w:tab w:val="num" w:pos="2160"/>
        </w:tabs>
        <w:ind w:left="2160" w:hanging="360"/>
      </w:pPr>
      <w:rPr>
        <w:rFonts w:ascii="Wingdings" w:hAnsi="Wingdings" w:hint="default"/>
      </w:rPr>
    </w:lvl>
    <w:lvl w:ilvl="3" w:tplc="E4C29C62" w:tentative="1">
      <w:start w:val="1"/>
      <w:numFmt w:val="bullet"/>
      <w:lvlText w:val=""/>
      <w:lvlJc w:val="left"/>
      <w:pPr>
        <w:tabs>
          <w:tab w:val="num" w:pos="2880"/>
        </w:tabs>
        <w:ind w:left="2880" w:hanging="360"/>
      </w:pPr>
      <w:rPr>
        <w:rFonts w:ascii="Wingdings" w:hAnsi="Wingdings" w:hint="default"/>
      </w:rPr>
    </w:lvl>
    <w:lvl w:ilvl="4" w:tplc="0010E4A0" w:tentative="1">
      <w:start w:val="1"/>
      <w:numFmt w:val="bullet"/>
      <w:lvlText w:val=""/>
      <w:lvlJc w:val="left"/>
      <w:pPr>
        <w:tabs>
          <w:tab w:val="num" w:pos="3600"/>
        </w:tabs>
        <w:ind w:left="3600" w:hanging="360"/>
      </w:pPr>
      <w:rPr>
        <w:rFonts w:ascii="Wingdings" w:hAnsi="Wingdings" w:hint="default"/>
      </w:rPr>
    </w:lvl>
    <w:lvl w:ilvl="5" w:tplc="561AAAAC" w:tentative="1">
      <w:start w:val="1"/>
      <w:numFmt w:val="bullet"/>
      <w:lvlText w:val=""/>
      <w:lvlJc w:val="left"/>
      <w:pPr>
        <w:tabs>
          <w:tab w:val="num" w:pos="4320"/>
        </w:tabs>
        <w:ind w:left="4320" w:hanging="360"/>
      </w:pPr>
      <w:rPr>
        <w:rFonts w:ascii="Wingdings" w:hAnsi="Wingdings" w:hint="default"/>
      </w:rPr>
    </w:lvl>
    <w:lvl w:ilvl="6" w:tplc="3DF8D6D2" w:tentative="1">
      <w:start w:val="1"/>
      <w:numFmt w:val="bullet"/>
      <w:lvlText w:val=""/>
      <w:lvlJc w:val="left"/>
      <w:pPr>
        <w:tabs>
          <w:tab w:val="num" w:pos="5040"/>
        </w:tabs>
        <w:ind w:left="5040" w:hanging="360"/>
      </w:pPr>
      <w:rPr>
        <w:rFonts w:ascii="Wingdings" w:hAnsi="Wingdings" w:hint="default"/>
      </w:rPr>
    </w:lvl>
    <w:lvl w:ilvl="7" w:tplc="C3B0B2D0" w:tentative="1">
      <w:start w:val="1"/>
      <w:numFmt w:val="bullet"/>
      <w:lvlText w:val=""/>
      <w:lvlJc w:val="left"/>
      <w:pPr>
        <w:tabs>
          <w:tab w:val="num" w:pos="5760"/>
        </w:tabs>
        <w:ind w:left="5760" w:hanging="360"/>
      </w:pPr>
      <w:rPr>
        <w:rFonts w:ascii="Wingdings" w:hAnsi="Wingdings" w:hint="default"/>
      </w:rPr>
    </w:lvl>
    <w:lvl w:ilvl="8" w:tplc="639E3B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p55rrxzh5tafter0xl5ea55tdtv2faatex5&quot;&gt;My EndNote Library_FGFR2-ADC&lt;record-ids&gt;&lt;item&gt;1451&lt;/item&gt;&lt;item&gt;1460&lt;/item&gt;&lt;item&gt;1491&lt;/item&gt;&lt;item&gt;1494&lt;/item&gt;&lt;item&gt;1498&lt;/item&gt;&lt;item&gt;1501&lt;/item&gt;&lt;item&gt;1503&lt;/item&gt;&lt;/record-ids&gt;&lt;/item&gt;&lt;/Libraries&gt;"/>
  </w:docVars>
  <w:rsids>
    <w:rsidRoot w:val="00243AA6"/>
    <w:rsid w:val="0000197D"/>
    <w:rsid w:val="00013FA4"/>
    <w:rsid w:val="00036925"/>
    <w:rsid w:val="00036E2A"/>
    <w:rsid w:val="000527FB"/>
    <w:rsid w:val="00056F78"/>
    <w:rsid w:val="000577DD"/>
    <w:rsid w:val="00070A0E"/>
    <w:rsid w:val="00071CAF"/>
    <w:rsid w:val="00074B55"/>
    <w:rsid w:val="0009672F"/>
    <w:rsid w:val="000A6562"/>
    <w:rsid w:val="000C7117"/>
    <w:rsid w:val="000C7E99"/>
    <w:rsid w:val="000D476E"/>
    <w:rsid w:val="000D49C5"/>
    <w:rsid w:val="000E74EB"/>
    <w:rsid w:val="000F61BB"/>
    <w:rsid w:val="0010397B"/>
    <w:rsid w:val="00103D7F"/>
    <w:rsid w:val="00111567"/>
    <w:rsid w:val="00122631"/>
    <w:rsid w:val="001308FA"/>
    <w:rsid w:val="00130ADF"/>
    <w:rsid w:val="00130D8A"/>
    <w:rsid w:val="00140207"/>
    <w:rsid w:val="00143570"/>
    <w:rsid w:val="00143FB7"/>
    <w:rsid w:val="001443A0"/>
    <w:rsid w:val="00154C1F"/>
    <w:rsid w:val="00155580"/>
    <w:rsid w:val="001A265E"/>
    <w:rsid w:val="001B144A"/>
    <w:rsid w:val="001C4B63"/>
    <w:rsid w:val="001C7C7A"/>
    <w:rsid w:val="001C7CFD"/>
    <w:rsid w:val="001D1966"/>
    <w:rsid w:val="001D48BC"/>
    <w:rsid w:val="001E1531"/>
    <w:rsid w:val="001E643A"/>
    <w:rsid w:val="001F14E2"/>
    <w:rsid w:val="00201A8C"/>
    <w:rsid w:val="00202458"/>
    <w:rsid w:val="00211E99"/>
    <w:rsid w:val="00212B71"/>
    <w:rsid w:val="00221518"/>
    <w:rsid w:val="00224EDD"/>
    <w:rsid w:val="002427B8"/>
    <w:rsid w:val="00243AA6"/>
    <w:rsid w:val="0024720D"/>
    <w:rsid w:val="00282712"/>
    <w:rsid w:val="0028630C"/>
    <w:rsid w:val="00287676"/>
    <w:rsid w:val="002A7566"/>
    <w:rsid w:val="002C5D23"/>
    <w:rsid w:val="002D4D76"/>
    <w:rsid w:val="002D686B"/>
    <w:rsid w:val="002E4B7B"/>
    <w:rsid w:val="002E4D9F"/>
    <w:rsid w:val="002E5B5B"/>
    <w:rsid w:val="00304EDF"/>
    <w:rsid w:val="00306F21"/>
    <w:rsid w:val="00306F4E"/>
    <w:rsid w:val="003202A9"/>
    <w:rsid w:val="00337D05"/>
    <w:rsid w:val="00346D28"/>
    <w:rsid w:val="003551DC"/>
    <w:rsid w:val="003560D4"/>
    <w:rsid w:val="0036119B"/>
    <w:rsid w:val="00362D6F"/>
    <w:rsid w:val="0037590B"/>
    <w:rsid w:val="003822E8"/>
    <w:rsid w:val="003847E7"/>
    <w:rsid w:val="0038600C"/>
    <w:rsid w:val="00387522"/>
    <w:rsid w:val="00392BD8"/>
    <w:rsid w:val="003B0147"/>
    <w:rsid w:val="003B2F12"/>
    <w:rsid w:val="003B516B"/>
    <w:rsid w:val="003B7519"/>
    <w:rsid w:val="00405E4A"/>
    <w:rsid w:val="004244E0"/>
    <w:rsid w:val="00424A6D"/>
    <w:rsid w:val="004538AD"/>
    <w:rsid w:val="0046513D"/>
    <w:rsid w:val="00470024"/>
    <w:rsid w:val="00477858"/>
    <w:rsid w:val="00492900"/>
    <w:rsid w:val="004951D6"/>
    <w:rsid w:val="00495C07"/>
    <w:rsid w:val="004A3636"/>
    <w:rsid w:val="004A64ED"/>
    <w:rsid w:val="004A7647"/>
    <w:rsid w:val="004B5466"/>
    <w:rsid w:val="004B7BDE"/>
    <w:rsid w:val="004C6A5D"/>
    <w:rsid w:val="004C6EC3"/>
    <w:rsid w:val="004D3598"/>
    <w:rsid w:val="004D4AD9"/>
    <w:rsid w:val="004F540E"/>
    <w:rsid w:val="004F7100"/>
    <w:rsid w:val="00503A66"/>
    <w:rsid w:val="00512383"/>
    <w:rsid w:val="00520554"/>
    <w:rsid w:val="00521903"/>
    <w:rsid w:val="005242E5"/>
    <w:rsid w:val="005347C9"/>
    <w:rsid w:val="00541A45"/>
    <w:rsid w:val="00545FB7"/>
    <w:rsid w:val="00560464"/>
    <w:rsid w:val="00560ED8"/>
    <w:rsid w:val="0057027A"/>
    <w:rsid w:val="0057194D"/>
    <w:rsid w:val="005737F5"/>
    <w:rsid w:val="00575671"/>
    <w:rsid w:val="00582B7F"/>
    <w:rsid w:val="005B2AB0"/>
    <w:rsid w:val="005B374E"/>
    <w:rsid w:val="005C4DE7"/>
    <w:rsid w:val="005D1A9A"/>
    <w:rsid w:val="005D283D"/>
    <w:rsid w:val="005D2C20"/>
    <w:rsid w:val="005E7B07"/>
    <w:rsid w:val="005F2112"/>
    <w:rsid w:val="005F341D"/>
    <w:rsid w:val="00610F8D"/>
    <w:rsid w:val="006176D8"/>
    <w:rsid w:val="00627DB9"/>
    <w:rsid w:val="006450A8"/>
    <w:rsid w:val="00652AC0"/>
    <w:rsid w:val="006547B5"/>
    <w:rsid w:val="00656B9E"/>
    <w:rsid w:val="0066312F"/>
    <w:rsid w:val="0066337D"/>
    <w:rsid w:val="006718C8"/>
    <w:rsid w:val="00672278"/>
    <w:rsid w:val="006735DA"/>
    <w:rsid w:val="006900E4"/>
    <w:rsid w:val="006979BE"/>
    <w:rsid w:val="006E0A91"/>
    <w:rsid w:val="006E562E"/>
    <w:rsid w:val="00703A4E"/>
    <w:rsid w:val="00706A56"/>
    <w:rsid w:val="007075BB"/>
    <w:rsid w:val="00724DB5"/>
    <w:rsid w:val="00734BA1"/>
    <w:rsid w:val="00750C55"/>
    <w:rsid w:val="00756A35"/>
    <w:rsid w:val="007639F8"/>
    <w:rsid w:val="0076581B"/>
    <w:rsid w:val="00772AF2"/>
    <w:rsid w:val="00772DC9"/>
    <w:rsid w:val="00775AF3"/>
    <w:rsid w:val="0078090A"/>
    <w:rsid w:val="0078102D"/>
    <w:rsid w:val="0079273B"/>
    <w:rsid w:val="00794B44"/>
    <w:rsid w:val="00796B77"/>
    <w:rsid w:val="007A3291"/>
    <w:rsid w:val="007A4A83"/>
    <w:rsid w:val="007B7BFF"/>
    <w:rsid w:val="007C4372"/>
    <w:rsid w:val="007C4798"/>
    <w:rsid w:val="007C538F"/>
    <w:rsid w:val="007E4BBF"/>
    <w:rsid w:val="007E5B25"/>
    <w:rsid w:val="008057F1"/>
    <w:rsid w:val="00822FC0"/>
    <w:rsid w:val="0083137A"/>
    <w:rsid w:val="00831E2E"/>
    <w:rsid w:val="00844D09"/>
    <w:rsid w:val="00844F12"/>
    <w:rsid w:val="008544C9"/>
    <w:rsid w:val="00857605"/>
    <w:rsid w:val="008652D4"/>
    <w:rsid w:val="008653D1"/>
    <w:rsid w:val="00880BDC"/>
    <w:rsid w:val="008819C9"/>
    <w:rsid w:val="008877C2"/>
    <w:rsid w:val="00897C2E"/>
    <w:rsid w:val="008B07C2"/>
    <w:rsid w:val="008B7F6D"/>
    <w:rsid w:val="008C0806"/>
    <w:rsid w:val="008C5A44"/>
    <w:rsid w:val="008C5EF2"/>
    <w:rsid w:val="008C5F00"/>
    <w:rsid w:val="008C786C"/>
    <w:rsid w:val="008C7EBE"/>
    <w:rsid w:val="008C7F11"/>
    <w:rsid w:val="008E2A0F"/>
    <w:rsid w:val="008E703C"/>
    <w:rsid w:val="0090731D"/>
    <w:rsid w:val="00912867"/>
    <w:rsid w:val="00915613"/>
    <w:rsid w:val="0091797C"/>
    <w:rsid w:val="00917A6A"/>
    <w:rsid w:val="00925243"/>
    <w:rsid w:val="009253A7"/>
    <w:rsid w:val="00930085"/>
    <w:rsid w:val="0093263B"/>
    <w:rsid w:val="009377C3"/>
    <w:rsid w:val="00940199"/>
    <w:rsid w:val="00943740"/>
    <w:rsid w:val="00944CD2"/>
    <w:rsid w:val="00946370"/>
    <w:rsid w:val="00954942"/>
    <w:rsid w:val="00956D85"/>
    <w:rsid w:val="00960BF7"/>
    <w:rsid w:val="009740D1"/>
    <w:rsid w:val="009831D4"/>
    <w:rsid w:val="009931D0"/>
    <w:rsid w:val="00995DA2"/>
    <w:rsid w:val="009A3463"/>
    <w:rsid w:val="009B19BD"/>
    <w:rsid w:val="009B263D"/>
    <w:rsid w:val="009B64E2"/>
    <w:rsid w:val="009B7730"/>
    <w:rsid w:val="009C2CF7"/>
    <w:rsid w:val="009D6651"/>
    <w:rsid w:val="009E4329"/>
    <w:rsid w:val="00A31BD6"/>
    <w:rsid w:val="00A3268A"/>
    <w:rsid w:val="00A36553"/>
    <w:rsid w:val="00A40814"/>
    <w:rsid w:val="00A424D6"/>
    <w:rsid w:val="00A572CF"/>
    <w:rsid w:val="00A60AF7"/>
    <w:rsid w:val="00A6495E"/>
    <w:rsid w:val="00A7291F"/>
    <w:rsid w:val="00A735D0"/>
    <w:rsid w:val="00A76BEE"/>
    <w:rsid w:val="00A81C5D"/>
    <w:rsid w:val="00A827C6"/>
    <w:rsid w:val="00A95D2B"/>
    <w:rsid w:val="00A97FD4"/>
    <w:rsid w:val="00AA090B"/>
    <w:rsid w:val="00AA1755"/>
    <w:rsid w:val="00AA492E"/>
    <w:rsid w:val="00AB7819"/>
    <w:rsid w:val="00AC35D0"/>
    <w:rsid w:val="00AC56CD"/>
    <w:rsid w:val="00AC57D7"/>
    <w:rsid w:val="00AD389E"/>
    <w:rsid w:val="00AD4017"/>
    <w:rsid w:val="00AD6156"/>
    <w:rsid w:val="00AE1392"/>
    <w:rsid w:val="00AE4274"/>
    <w:rsid w:val="00B2224A"/>
    <w:rsid w:val="00B26841"/>
    <w:rsid w:val="00B4314F"/>
    <w:rsid w:val="00B4714C"/>
    <w:rsid w:val="00B476FB"/>
    <w:rsid w:val="00B5405E"/>
    <w:rsid w:val="00B731EF"/>
    <w:rsid w:val="00B74946"/>
    <w:rsid w:val="00B7642F"/>
    <w:rsid w:val="00B944ED"/>
    <w:rsid w:val="00BA2A7B"/>
    <w:rsid w:val="00BB07A1"/>
    <w:rsid w:val="00BB59D1"/>
    <w:rsid w:val="00BB65E3"/>
    <w:rsid w:val="00BC3C4B"/>
    <w:rsid w:val="00BD50D1"/>
    <w:rsid w:val="00BE22B4"/>
    <w:rsid w:val="00BE7467"/>
    <w:rsid w:val="00BF40AB"/>
    <w:rsid w:val="00C07FA8"/>
    <w:rsid w:val="00C11A79"/>
    <w:rsid w:val="00C14A96"/>
    <w:rsid w:val="00C3036F"/>
    <w:rsid w:val="00C32E4F"/>
    <w:rsid w:val="00C32F64"/>
    <w:rsid w:val="00C36FCB"/>
    <w:rsid w:val="00C47B4A"/>
    <w:rsid w:val="00C72C2E"/>
    <w:rsid w:val="00C73E18"/>
    <w:rsid w:val="00C805C1"/>
    <w:rsid w:val="00C90B2B"/>
    <w:rsid w:val="00C9784A"/>
    <w:rsid w:val="00CA18A5"/>
    <w:rsid w:val="00CA1D55"/>
    <w:rsid w:val="00CA799A"/>
    <w:rsid w:val="00CC5D95"/>
    <w:rsid w:val="00CC6AF4"/>
    <w:rsid w:val="00CD4875"/>
    <w:rsid w:val="00CD52EE"/>
    <w:rsid w:val="00CD7333"/>
    <w:rsid w:val="00CE4EE5"/>
    <w:rsid w:val="00CE6D1C"/>
    <w:rsid w:val="00CE7F25"/>
    <w:rsid w:val="00D00B90"/>
    <w:rsid w:val="00D120D0"/>
    <w:rsid w:val="00D15029"/>
    <w:rsid w:val="00D270C9"/>
    <w:rsid w:val="00D46082"/>
    <w:rsid w:val="00D726DF"/>
    <w:rsid w:val="00D96499"/>
    <w:rsid w:val="00DD71CF"/>
    <w:rsid w:val="00DF23BC"/>
    <w:rsid w:val="00DF745A"/>
    <w:rsid w:val="00E02B9F"/>
    <w:rsid w:val="00E066F9"/>
    <w:rsid w:val="00E20B4F"/>
    <w:rsid w:val="00E41F69"/>
    <w:rsid w:val="00E42A59"/>
    <w:rsid w:val="00E4348E"/>
    <w:rsid w:val="00E502C1"/>
    <w:rsid w:val="00E51D7F"/>
    <w:rsid w:val="00E537F0"/>
    <w:rsid w:val="00E663A5"/>
    <w:rsid w:val="00E67438"/>
    <w:rsid w:val="00E72CEB"/>
    <w:rsid w:val="00E76AF4"/>
    <w:rsid w:val="00E942A8"/>
    <w:rsid w:val="00EB238E"/>
    <w:rsid w:val="00EB415B"/>
    <w:rsid w:val="00EB744C"/>
    <w:rsid w:val="00EC740D"/>
    <w:rsid w:val="00EE2523"/>
    <w:rsid w:val="00EE4207"/>
    <w:rsid w:val="00EE6773"/>
    <w:rsid w:val="00EE7C71"/>
    <w:rsid w:val="00EF65FE"/>
    <w:rsid w:val="00F0076B"/>
    <w:rsid w:val="00F02212"/>
    <w:rsid w:val="00F11001"/>
    <w:rsid w:val="00F15630"/>
    <w:rsid w:val="00F15CE2"/>
    <w:rsid w:val="00F177AD"/>
    <w:rsid w:val="00F24EE1"/>
    <w:rsid w:val="00F27672"/>
    <w:rsid w:val="00F3219C"/>
    <w:rsid w:val="00F32A11"/>
    <w:rsid w:val="00F54BB2"/>
    <w:rsid w:val="00F71307"/>
    <w:rsid w:val="00F73D09"/>
    <w:rsid w:val="00F75649"/>
    <w:rsid w:val="00F77FE1"/>
    <w:rsid w:val="00F94522"/>
    <w:rsid w:val="00F97526"/>
    <w:rsid w:val="00FA2411"/>
    <w:rsid w:val="00FA3163"/>
    <w:rsid w:val="00FA7758"/>
    <w:rsid w:val="00FB61E5"/>
    <w:rsid w:val="00FC335F"/>
    <w:rsid w:val="00FD2096"/>
    <w:rsid w:val="00FE1C39"/>
    <w:rsid w:val="00FE3DDF"/>
    <w:rsid w:val="00FF1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C244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A6"/>
    <w:pPr>
      <w:spacing w:after="200" w:line="276" w:lineRule="auto"/>
    </w:pPr>
    <w:rPr>
      <w:rFonts w:eastAsiaTheme="minorHAnsi"/>
      <w:sz w:val="22"/>
      <w:szCs w:val="22"/>
      <w:lang w:val="de-DE"/>
    </w:rPr>
  </w:style>
  <w:style w:type="paragraph" w:styleId="Heading1">
    <w:name w:val="heading 1"/>
    <w:basedOn w:val="Normal"/>
    <w:link w:val="Heading1Char"/>
    <w:uiPriority w:val="9"/>
    <w:qFormat/>
    <w:rsid w:val="005242E5"/>
    <w:pPr>
      <w:spacing w:before="240" w:after="120" w:line="240" w:lineRule="auto"/>
      <w:outlineLvl w:val="0"/>
    </w:pPr>
    <w:rPr>
      <w:rFonts w:ascii="Times New Roman" w:eastAsia="Times New Roman" w:hAnsi="Times New Roman" w:cs="Times New Roman"/>
      <w:b/>
      <w:bCs/>
      <w:color w:val="000000"/>
      <w:kern w:val="36"/>
      <w:sz w:val="33"/>
      <w:szCs w:val="33"/>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3AA6"/>
    <w:rPr>
      <w:sz w:val="16"/>
      <w:szCs w:val="16"/>
    </w:rPr>
  </w:style>
  <w:style w:type="paragraph" w:styleId="CommentText">
    <w:name w:val="annotation text"/>
    <w:basedOn w:val="Normal"/>
    <w:link w:val="CommentTextChar"/>
    <w:uiPriority w:val="99"/>
    <w:unhideWhenUsed/>
    <w:rsid w:val="00243AA6"/>
    <w:pPr>
      <w:spacing w:line="240" w:lineRule="auto"/>
    </w:pPr>
    <w:rPr>
      <w:sz w:val="20"/>
      <w:szCs w:val="20"/>
    </w:rPr>
  </w:style>
  <w:style w:type="character" w:customStyle="1" w:styleId="CommentTextChar">
    <w:name w:val="Comment Text Char"/>
    <w:basedOn w:val="DefaultParagraphFont"/>
    <w:link w:val="CommentText"/>
    <w:uiPriority w:val="99"/>
    <w:rsid w:val="00243AA6"/>
    <w:rPr>
      <w:rFonts w:eastAsiaTheme="minorHAnsi"/>
      <w:sz w:val="20"/>
      <w:szCs w:val="20"/>
      <w:lang w:val="de-DE"/>
    </w:rPr>
  </w:style>
  <w:style w:type="paragraph" w:styleId="BalloonText">
    <w:name w:val="Balloon Text"/>
    <w:basedOn w:val="Normal"/>
    <w:link w:val="BalloonTextChar"/>
    <w:uiPriority w:val="99"/>
    <w:semiHidden/>
    <w:unhideWhenUsed/>
    <w:rsid w:val="00243A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AA6"/>
    <w:rPr>
      <w:rFonts w:ascii="Lucida Grande" w:eastAsiaTheme="minorHAnsi" w:hAnsi="Lucida Grande" w:cs="Lucida Grande"/>
      <w:sz w:val="18"/>
      <w:szCs w:val="18"/>
      <w:lang w:val="de-DE"/>
    </w:rPr>
  </w:style>
  <w:style w:type="paragraph" w:styleId="CommentSubject">
    <w:name w:val="annotation subject"/>
    <w:basedOn w:val="CommentText"/>
    <w:next w:val="CommentText"/>
    <w:link w:val="CommentSubjectChar"/>
    <w:uiPriority w:val="99"/>
    <w:semiHidden/>
    <w:unhideWhenUsed/>
    <w:rsid w:val="0010397B"/>
    <w:rPr>
      <w:b/>
      <w:bCs/>
    </w:rPr>
  </w:style>
  <w:style w:type="character" w:customStyle="1" w:styleId="CommentSubjectChar">
    <w:name w:val="Comment Subject Char"/>
    <w:basedOn w:val="CommentTextChar"/>
    <w:link w:val="CommentSubject"/>
    <w:uiPriority w:val="99"/>
    <w:semiHidden/>
    <w:rsid w:val="0010397B"/>
    <w:rPr>
      <w:rFonts w:eastAsiaTheme="minorHAnsi"/>
      <w:b/>
      <w:bCs/>
      <w:sz w:val="20"/>
      <w:szCs w:val="20"/>
      <w:lang w:val="de-DE"/>
    </w:rPr>
  </w:style>
  <w:style w:type="character" w:customStyle="1" w:styleId="CaptionChar">
    <w:name w:val="Caption Char"/>
    <w:aliases w:val="Bayer Caption Char,IB Caption Char,NDA Char,Medical Caption Char"/>
    <w:basedOn w:val="DefaultParagraphFont"/>
    <w:link w:val="Caption"/>
    <w:rsid w:val="00FE3DDF"/>
    <w:rPr>
      <w:rFonts w:ascii="Arial" w:hAnsi="Arial"/>
      <w:bCs/>
      <w:snapToGrid w:val="0"/>
      <w:sz w:val="18"/>
      <w:szCs w:val="18"/>
    </w:rPr>
  </w:style>
  <w:style w:type="paragraph" w:styleId="Caption">
    <w:name w:val="caption"/>
    <w:aliases w:val="Bayer Caption,IB Caption,NDA,Medical Caption"/>
    <w:basedOn w:val="Normal"/>
    <w:next w:val="Normal"/>
    <w:link w:val="CaptionChar"/>
    <w:autoRedefine/>
    <w:qFormat/>
    <w:rsid w:val="00FE3DDF"/>
    <w:pPr>
      <w:keepNext/>
      <w:spacing w:after="0"/>
      <w:jc w:val="both"/>
    </w:pPr>
    <w:rPr>
      <w:rFonts w:ascii="Arial" w:eastAsiaTheme="minorEastAsia" w:hAnsi="Arial"/>
      <w:bCs/>
      <w:snapToGrid w:val="0"/>
      <w:sz w:val="18"/>
      <w:szCs w:val="18"/>
      <w:lang w:val="en-US"/>
    </w:rPr>
  </w:style>
  <w:style w:type="paragraph" w:customStyle="1" w:styleId="EndNoteBibliographyTitle">
    <w:name w:val="EndNote Bibliography Title"/>
    <w:basedOn w:val="Normal"/>
    <w:rsid w:val="00A424D6"/>
    <w:pPr>
      <w:spacing w:after="0"/>
      <w:jc w:val="center"/>
    </w:pPr>
    <w:rPr>
      <w:rFonts w:ascii="Arial" w:hAnsi="Arial" w:cs="Arial"/>
      <w:lang w:val="en-US"/>
    </w:rPr>
  </w:style>
  <w:style w:type="paragraph" w:customStyle="1" w:styleId="EndNoteBibliography">
    <w:name w:val="EndNote Bibliography"/>
    <w:basedOn w:val="Normal"/>
    <w:rsid w:val="00A424D6"/>
    <w:pPr>
      <w:spacing w:line="480" w:lineRule="auto"/>
    </w:pPr>
    <w:rPr>
      <w:rFonts w:ascii="Arial" w:hAnsi="Arial" w:cs="Arial"/>
      <w:lang w:val="en-US"/>
    </w:rPr>
  </w:style>
  <w:style w:type="character" w:customStyle="1" w:styleId="BodyTextIndentChar">
    <w:name w:val="Body Text Indent Char"/>
    <w:aliases w:val="Figure Char"/>
    <w:basedOn w:val="DefaultParagraphFont"/>
    <w:link w:val="BodyTextIndent"/>
    <w:locked/>
    <w:rsid w:val="009B263D"/>
    <w:rPr>
      <w:rFonts w:ascii="Times New Roman" w:eastAsia="Times New Roman" w:hAnsi="Times New Roman" w:cs="Times New Roman"/>
    </w:rPr>
  </w:style>
  <w:style w:type="paragraph" w:styleId="BodyTextIndent">
    <w:name w:val="Body Text Indent"/>
    <w:aliases w:val="Figure"/>
    <w:basedOn w:val="Normal"/>
    <w:link w:val="BodyTextIndentChar"/>
    <w:unhideWhenUsed/>
    <w:rsid w:val="009B263D"/>
    <w:pPr>
      <w:spacing w:after="120" w:line="360" w:lineRule="auto"/>
      <w:ind w:firstLine="540"/>
    </w:pPr>
    <w:rPr>
      <w:rFonts w:ascii="Times New Roman" w:eastAsia="Times New Roman" w:hAnsi="Times New Roman" w:cs="Times New Roman"/>
      <w:sz w:val="24"/>
      <w:szCs w:val="24"/>
      <w:lang w:val="en-US"/>
    </w:rPr>
  </w:style>
  <w:style w:type="character" w:customStyle="1" w:styleId="Textkrper-ZeileneinzugZchn1">
    <w:name w:val="Textkörper-Zeileneinzug Zchn1"/>
    <w:basedOn w:val="DefaultParagraphFont"/>
    <w:uiPriority w:val="99"/>
    <w:semiHidden/>
    <w:rsid w:val="009B263D"/>
    <w:rPr>
      <w:rFonts w:eastAsiaTheme="minorHAnsi"/>
      <w:sz w:val="22"/>
      <w:szCs w:val="22"/>
      <w:lang w:val="de-DE"/>
    </w:rPr>
  </w:style>
  <w:style w:type="character" w:customStyle="1" w:styleId="Heading1Char">
    <w:name w:val="Heading 1 Char"/>
    <w:basedOn w:val="DefaultParagraphFont"/>
    <w:link w:val="Heading1"/>
    <w:uiPriority w:val="9"/>
    <w:rsid w:val="005242E5"/>
    <w:rPr>
      <w:rFonts w:ascii="Times New Roman" w:eastAsia="Times New Roman" w:hAnsi="Times New Roman" w:cs="Times New Roman"/>
      <w:b/>
      <w:bCs/>
      <w:color w:val="000000"/>
      <w:kern w:val="36"/>
      <w:sz w:val="33"/>
      <w:szCs w:val="33"/>
      <w:lang w:val="de-DE" w:eastAsia="de-DE"/>
    </w:rPr>
  </w:style>
  <w:style w:type="character" w:customStyle="1" w:styleId="highlight2">
    <w:name w:val="highlight2"/>
    <w:basedOn w:val="DefaultParagraphFont"/>
    <w:rsid w:val="004244E0"/>
  </w:style>
  <w:style w:type="paragraph" w:styleId="Header">
    <w:name w:val="header"/>
    <w:basedOn w:val="Normal"/>
    <w:link w:val="HeaderChar"/>
    <w:uiPriority w:val="99"/>
    <w:unhideWhenUsed/>
    <w:rsid w:val="005347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7C9"/>
    <w:rPr>
      <w:rFonts w:eastAsiaTheme="minorHAnsi"/>
      <w:sz w:val="22"/>
      <w:szCs w:val="22"/>
      <w:lang w:val="de-DE"/>
    </w:rPr>
  </w:style>
  <w:style w:type="paragraph" w:styleId="Footer">
    <w:name w:val="footer"/>
    <w:basedOn w:val="Normal"/>
    <w:link w:val="FooterChar"/>
    <w:uiPriority w:val="99"/>
    <w:unhideWhenUsed/>
    <w:rsid w:val="005347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7C9"/>
    <w:rPr>
      <w:rFonts w:eastAsiaTheme="minorHAnsi"/>
      <w:sz w:val="22"/>
      <w:szCs w:val="22"/>
      <w:lang w:val="de-DE"/>
    </w:rPr>
  </w:style>
  <w:style w:type="paragraph" w:styleId="NormalWeb">
    <w:name w:val="Normal (Web)"/>
    <w:basedOn w:val="Normal"/>
    <w:uiPriority w:val="99"/>
    <w:semiHidden/>
    <w:unhideWhenUsed/>
    <w:rsid w:val="007639F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512383"/>
    <w:pPr>
      <w:spacing w:after="0"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143FB7"/>
    <w:rPr>
      <w:strike w:val="0"/>
      <w:dstrike w:val="0"/>
      <w:color w:val="1155CC"/>
      <w:u w:val="none"/>
      <w:effect w:val="none"/>
    </w:rPr>
  </w:style>
  <w:style w:type="character" w:customStyle="1" w:styleId="patent-bibdata-value2">
    <w:name w:val="patent-bibdata-value2"/>
    <w:basedOn w:val="DefaultParagraphFont"/>
    <w:rsid w:val="00143FB7"/>
    <w:rPr>
      <w:color w:val="666666"/>
    </w:rPr>
  </w:style>
  <w:style w:type="character" w:customStyle="1" w:styleId="patent-title">
    <w:name w:val="patent-title"/>
    <w:basedOn w:val="DefaultParagraphFont"/>
    <w:rsid w:val="00143FB7"/>
  </w:style>
  <w:style w:type="paragraph" w:styleId="Revision">
    <w:name w:val="Revision"/>
    <w:hidden/>
    <w:uiPriority w:val="99"/>
    <w:semiHidden/>
    <w:rsid w:val="00897C2E"/>
    <w:rPr>
      <w:rFonts w:eastAsiaTheme="minorHAnsi"/>
      <w:sz w:val="22"/>
      <w:szCs w:val="22"/>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A6"/>
    <w:pPr>
      <w:spacing w:after="200" w:line="276" w:lineRule="auto"/>
    </w:pPr>
    <w:rPr>
      <w:rFonts w:eastAsiaTheme="minorHAnsi"/>
      <w:sz w:val="22"/>
      <w:szCs w:val="22"/>
      <w:lang w:val="de-DE"/>
    </w:rPr>
  </w:style>
  <w:style w:type="paragraph" w:styleId="Heading1">
    <w:name w:val="heading 1"/>
    <w:basedOn w:val="Normal"/>
    <w:link w:val="Heading1Char"/>
    <w:uiPriority w:val="9"/>
    <w:qFormat/>
    <w:rsid w:val="005242E5"/>
    <w:pPr>
      <w:spacing w:before="240" w:after="120" w:line="240" w:lineRule="auto"/>
      <w:outlineLvl w:val="0"/>
    </w:pPr>
    <w:rPr>
      <w:rFonts w:ascii="Times New Roman" w:eastAsia="Times New Roman" w:hAnsi="Times New Roman" w:cs="Times New Roman"/>
      <w:b/>
      <w:bCs/>
      <w:color w:val="000000"/>
      <w:kern w:val="36"/>
      <w:sz w:val="33"/>
      <w:szCs w:val="33"/>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3AA6"/>
    <w:rPr>
      <w:sz w:val="16"/>
      <w:szCs w:val="16"/>
    </w:rPr>
  </w:style>
  <w:style w:type="paragraph" w:styleId="CommentText">
    <w:name w:val="annotation text"/>
    <w:basedOn w:val="Normal"/>
    <w:link w:val="CommentTextChar"/>
    <w:uiPriority w:val="99"/>
    <w:unhideWhenUsed/>
    <w:rsid w:val="00243AA6"/>
    <w:pPr>
      <w:spacing w:line="240" w:lineRule="auto"/>
    </w:pPr>
    <w:rPr>
      <w:sz w:val="20"/>
      <w:szCs w:val="20"/>
    </w:rPr>
  </w:style>
  <w:style w:type="character" w:customStyle="1" w:styleId="CommentTextChar">
    <w:name w:val="Comment Text Char"/>
    <w:basedOn w:val="DefaultParagraphFont"/>
    <w:link w:val="CommentText"/>
    <w:uiPriority w:val="99"/>
    <w:rsid w:val="00243AA6"/>
    <w:rPr>
      <w:rFonts w:eastAsiaTheme="minorHAnsi"/>
      <w:sz w:val="20"/>
      <w:szCs w:val="20"/>
      <w:lang w:val="de-DE"/>
    </w:rPr>
  </w:style>
  <w:style w:type="paragraph" w:styleId="BalloonText">
    <w:name w:val="Balloon Text"/>
    <w:basedOn w:val="Normal"/>
    <w:link w:val="BalloonTextChar"/>
    <w:uiPriority w:val="99"/>
    <w:semiHidden/>
    <w:unhideWhenUsed/>
    <w:rsid w:val="00243A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AA6"/>
    <w:rPr>
      <w:rFonts w:ascii="Lucida Grande" w:eastAsiaTheme="minorHAnsi" w:hAnsi="Lucida Grande" w:cs="Lucida Grande"/>
      <w:sz w:val="18"/>
      <w:szCs w:val="18"/>
      <w:lang w:val="de-DE"/>
    </w:rPr>
  </w:style>
  <w:style w:type="paragraph" w:styleId="CommentSubject">
    <w:name w:val="annotation subject"/>
    <w:basedOn w:val="CommentText"/>
    <w:next w:val="CommentText"/>
    <w:link w:val="CommentSubjectChar"/>
    <w:uiPriority w:val="99"/>
    <w:semiHidden/>
    <w:unhideWhenUsed/>
    <w:rsid w:val="0010397B"/>
    <w:rPr>
      <w:b/>
      <w:bCs/>
    </w:rPr>
  </w:style>
  <w:style w:type="character" w:customStyle="1" w:styleId="CommentSubjectChar">
    <w:name w:val="Comment Subject Char"/>
    <w:basedOn w:val="CommentTextChar"/>
    <w:link w:val="CommentSubject"/>
    <w:uiPriority w:val="99"/>
    <w:semiHidden/>
    <w:rsid w:val="0010397B"/>
    <w:rPr>
      <w:rFonts w:eastAsiaTheme="minorHAnsi"/>
      <w:b/>
      <w:bCs/>
      <w:sz w:val="20"/>
      <w:szCs w:val="20"/>
      <w:lang w:val="de-DE"/>
    </w:rPr>
  </w:style>
  <w:style w:type="character" w:customStyle="1" w:styleId="CaptionChar">
    <w:name w:val="Caption Char"/>
    <w:aliases w:val="Bayer Caption Char,IB Caption Char,NDA Char,Medical Caption Char"/>
    <w:basedOn w:val="DefaultParagraphFont"/>
    <w:link w:val="Caption"/>
    <w:rsid w:val="00FE3DDF"/>
    <w:rPr>
      <w:rFonts w:ascii="Arial" w:hAnsi="Arial"/>
      <w:bCs/>
      <w:snapToGrid w:val="0"/>
      <w:sz w:val="18"/>
      <w:szCs w:val="18"/>
    </w:rPr>
  </w:style>
  <w:style w:type="paragraph" w:styleId="Caption">
    <w:name w:val="caption"/>
    <w:aliases w:val="Bayer Caption,IB Caption,NDA,Medical Caption"/>
    <w:basedOn w:val="Normal"/>
    <w:next w:val="Normal"/>
    <w:link w:val="CaptionChar"/>
    <w:autoRedefine/>
    <w:qFormat/>
    <w:rsid w:val="00FE3DDF"/>
    <w:pPr>
      <w:keepNext/>
      <w:spacing w:after="0"/>
      <w:jc w:val="both"/>
    </w:pPr>
    <w:rPr>
      <w:rFonts w:ascii="Arial" w:eastAsiaTheme="minorEastAsia" w:hAnsi="Arial"/>
      <w:bCs/>
      <w:snapToGrid w:val="0"/>
      <w:sz w:val="18"/>
      <w:szCs w:val="18"/>
      <w:lang w:val="en-US"/>
    </w:rPr>
  </w:style>
  <w:style w:type="paragraph" w:customStyle="1" w:styleId="EndNoteBibliographyTitle">
    <w:name w:val="EndNote Bibliography Title"/>
    <w:basedOn w:val="Normal"/>
    <w:rsid w:val="00A424D6"/>
    <w:pPr>
      <w:spacing w:after="0"/>
      <w:jc w:val="center"/>
    </w:pPr>
    <w:rPr>
      <w:rFonts w:ascii="Arial" w:hAnsi="Arial" w:cs="Arial"/>
      <w:lang w:val="en-US"/>
    </w:rPr>
  </w:style>
  <w:style w:type="paragraph" w:customStyle="1" w:styleId="EndNoteBibliography">
    <w:name w:val="EndNote Bibliography"/>
    <w:basedOn w:val="Normal"/>
    <w:rsid w:val="00A424D6"/>
    <w:pPr>
      <w:spacing w:line="480" w:lineRule="auto"/>
    </w:pPr>
    <w:rPr>
      <w:rFonts w:ascii="Arial" w:hAnsi="Arial" w:cs="Arial"/>
      <w:lang w:val="en-US"/>
    </w:rPr>
  </w:style>
  <w:style w:type="character" w:customStyle="1" w:styleId="BodyTextIndentChar">
    <w:name w:val="Body Text Indent Char"/>
    <w:aliases w:val="Figure Char"/>
    <w:basedOn w:val="DefaultParagraphFont"/>
    <w:link w:val="BodyTextIndent"/>
    <w:locked/>
    <w:rsid w:val="009B263D"/>
    <w:rPr>
      <w:rFonts w:ascii="Times New Roman" w:eastAsia="Times New Roman" w:hAnsi="Times New Roman" w:cs="Times New Roman"/>
    </w:rPr>
  </w:style>
  <w:style w:type="paragraph" w:styleId="BodyTextIndent">
    <w:name w:val="Body Text Indent"/>
    <w:aliases w:val="Figure"/>
    <w:basedOn w:val="Normal"/>
    <w:link w:val="BodyTextIndentChar"/>
    <w:unhideWhenUsed/>
    <w:rsid w:val="009B263D"/>
    <w:pPr>
      <w:spacing w:after="120" w:line="360" w:lineRule="auto"/>
      <w:ind w:firstLine="540"/>
    </w:pPr>
    <w:rPr>
      <w:rFonts w:ascii="Times New Roman" w:eastAsia="Times New Roman" w:hAnsi="Times New Roman" w:cs="Times New Roman"/>
      <w:sz w:val="24"/>
      <w:szCs w:val="24"/>
      <w:lang w:val="en-US"/>
    </w:rPr>
  </w:style>
  <w:style w:type="character" w:customStyle="1" w:styleId="Textkrper-ZeileneinzugZchn1">
    <w:name w:val="Textkörper-Zeileneinzug Zchn1"/>
    <w:basedOn w:val="DefaultParagraphFont"/>
    <w:uiPriority w:val="99"/>
    <w:semiHidden/>
    <w:rsid w:val="009B263D"/>
    <w:rPr>
      <w:rFonts w:eastAsiaTheme="minorHAnsi"/>
      <w:sz w:val="22"/>
      <w:szCs w:val="22"/>
      <w:lang w:val="de-DE"/>
    </w:rPr>
  </w:style>
  <w:style w:type="character" w:customStyle="1" w:styleId="Heading1Char">
    <w:name w:val="Heading 1 Char"/>
    <w:basedOn w:val="DefaultParagraphFont"/>
    <w:link w:val="Heading1"/>
    <w:uiPriority w:val="9"/>
    <w:rsid w:val="005242E5"/>
    <w:rPr>
      <w:rFonts w:ascii="Times New Roman" w:eastAsia="Times New Roman" w:hAnsi="Times New Roman" w:cs="Times New Roman"/>
      <w:b/>
      <w:bCs/>
      <w:color w:val="000000"/>
      <w:kern w:val="36"/>
      <w:sz w:val="33"/>
      <w:szCs w:val="33"/>
      <w:lang w:val="de-DE" w:eastAsia="de-DE"/>
    </w:rPr>
  </w:style>
  <w:style w:type="character" w:customStyle="1" w:styleId="highlight2">
    <w:name w:val="highlight2"/>
    <w:basedOn w:val="DefaultParagraphFont"/>
    <w:rsid w:val="004244E0"/>
  </w:style>
  <w:style w:type="paragraph" w:styleId="Header">
    <w:name w:val="header"/>
    <w:basedOn w:val="Normal"/>
    <w:link w:val="HeaderChar"/>
    <w:uiPriority w:val="99"/>
    <w:unhideWhenUsed/>
    <w:rsid w:val="005347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7C9"/>
    <w:rPr>
      <w:rFonts w:eastAsiaTheme="minorHAnsi"/>
      <w:sz w:val="22"/>
      <w:szCs w:val="22"/>
      <w:lang w:val="de-DE"/>
    </w:rPr>
  </w:style>
  <w:style w:type="paragraph" w:styleId="Footer">
    <w:name w:val="footer"/>
    <w:basedOn w:val="Normal"/>
    <w:link w:val="FooterChar"/>
    <w:uiPriority w:val="99"/>
    <w:unhideWhenUsed/>
    <w:rsid w:val="005347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7C9"/>
    <w:rPr>
      <w:rFonts w:eastAsiaTheme="minorHAnsi"/>
      <w:sz w:val="22"/>
      <w:szCs w:val="22"/>
      <w:lang w:val="de-DE"/>
    </w:rPr>
  </w:style>
  <w:style w:type="paragraph" w:styleId="NormalWeb">
    <w:name w:val="Normal (Web)"/>
    <w:basedOn w:val="Normal"/>
    <w:uiPriority w:val="99"/>
    <w:semiHidden/>
    <w:unhideWhenUsed/>
    <w:rsid w:val="007639F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512383"/>
    <w:pPr>
      <w:spacing w:after="0"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143FB7"/>
    <w:rPr>
      <w:strike w:val="0"/>
      <w:dstrike w:val="0"/>
      <w:color w:val="1155CC"/>
      <w:u w:val="none"/>
      <w:effect w:val="none"/>
    </w:rPr>
  </w:style>
  <w:style w:type="character" w:customStyle="1" w:styleId="patent-bibdata-value2">
    <w:name w:val="patent-bibdata-value2"/>
    <w:basedOn w:val="DefaultParagraphFont"/>
    <w:rsid w:val="00143FB7"/>
    <w:rPr>
      <w:color w:val="666666"/>
    </w:rPr>
  </w:style>
  <w:style w:type="character" w:customStyle="1" w:styleId="patent-title">
    <w:name w:val="patent-title"/>
    <w:basedOn w:val="DefaultParagraphFont"/>
    <w:rsid w:val="00143FB7"/>
  </w:style>
  <w:style w:type="paragraph" w:styleId="Revision">
    <w:name w:val="Revision"/>
    <w:hidden/>
    <w:uiPriority w:val="99"/>
    <w:semiHidden/>
    <w:rsid w:val="00897C2E"/>
    <w:rPr>
      <w:rFonts w:eastAsiaTheme="minorHAns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3131">
      <w:bodyDiv w:val="1"/>
      <w:marLeft w:val="0"/>
      <w:marRight w:val="0"/>
      <w:marTop w:val="0"/>
      <w:marBottom w:val="0"/>
      <w:divBdr>
        <w:top w:val="none" w:sz="0" w:space="0" w:color="auto"/>
        <w:left w:val="none" w:sz="0" w:space="0" w:color="auto"/>
        <w:bottom w:val="none" w:sz="0" w:space="0" w:color="auto"/>
        <w:right w:val="none" w:sz="0" w:space="0" w:color="auto"/>
      </w:divBdr>
      <w:divsChild>
        <w:div w:id="1882017958">
          <w:marLeft w:val="0"/>
          <w:marRight w:val="1"/>
          <w:marTop w:val="0"/>
          <w:marBottom w:val="0"/>
          <w:divBdr>
            <w:top w:val="none" w:sz="0" w:space="0" w:color="auto"/>
            <w:left w:val="none" w:sz="0" w:space="0" w:color="auto"/>
            <w:bottom w:val="none" w:sz="0" w:space="0" w:color="auto"/>
            <w:right w:val="none" w:sz="0" w:space="0" w:color="auto"/>
          </w:divBdr>
          <w:divsChild>
            <w:div w:id="1154372683">
              <w:marLeft w:val="0"/>
              <w:marRight w:val="0"/>
              <w:marTop w:val="0"/>
              <w:marBottom w:val="0"/>
              <w:divBdr>
                <w:top w:val="none" w:sz="0" w:space="0" w:color="auto"/>
                <w:left w:val="none" w:sz="0" w:space="0" w:color="auto"/>
                <w:bottom w:val="none" w:sz="0" w:space="0" w:color="auto"/>
                <w:right w:val="none" w:sz="0" w:space="0" w:color="auto"/>
              </w:divBdr>
              <w:divsChild>
                <w:div w:id="1641572224">
                  <w:marLeft w:val="0"/>
                  <w:marRight w:val="1"/>
                  <w:marTop w:val="0"/>
                  <w:marBottom w:val="0"/>
                  <w:divBdr>
                    <w:top w:val="none" w:sz="0" w:space="0" w:color="auto"/>
                    <w:left w:val="none" w:sz="0" w:space="0" w:color="auto"/>
                    <w:bottom w:val="none" w:sz="0" w:space="0" w:color="auto"/>
                    <w:right w:val="none" w:sz="0" w:space="0" w:color="auto"/>
                  </w:divBdr>
                  <w:divsChild>
                    <w:div w:id="1974871505">
                      <w:marLeft w:val="0"/>
                      <w:marRight w:val="0"/>
                      <w:marTop w:val="0"/>
                      <w:marBottom w:val="0"/>
                      <w:divBdr>
                        <w:top w:val="none" w:sz="0" w:space="0" w:color="auto"/>
                        <w:left w:val="none" w:sz="0" w:space="0" w:color="auto"/>
                        <w:bottom w:val="none" w:sz="0" w:space="0" w:color="auto"/>
                        <w:right w:val="none" w:sz="0" w:space="0" w:color="auto"/>
                      </w:divBdr>
                      <w:divsChild>
                        <w:div w:id="2077510744">
                          <w:marLeft w:val="0"/>
                          <w:marRight w:val="0"/>
                          <w:marTop w:val="0"/>
                          <w:marBottom w:val="0"/>
                          <w:divBdr>
                            <w:top w:val="none" w:sz="0" w:space="0" w:color="auto"/>
                            <w:left w:val="none" w:sz="0" w:space="0" w:color="auto"/>
                            <w:bottom w:val="none" w:sz="0" w:space="0" w:color="auto"/>
                            <w:right w:val="none" w:sz="0" w:space="0" w:color="auto"/>
                          </w:divBdr>
                          <w:divsChild>
                            <w:div w:id="421031143">
                              <w:marLeft w:val="0"/>
                              <w:marRight w:val="0"/>
                              <w:marTop w:val="120"/>
                              <w:marBottom w:val="360"/>
                              <w:divBdr>
                                <w:top w:val="none" w:sz="0" w:space="0" w:color="auto"/>
                                <w:left w:val="none" w:sz="0" w:space="0" w:color="auto"/>
                                <w:bottom w:val="none" w:sz="0" w:space="0" w:color="auto"/>
                                <w:right w:val="none" w:sz="0" w:space="0" w:color="auto"/>
                              </w:divBdr>
                              <w:divsChild>
                                <w:div w:id="1259096053">
                                  <w:marLeft w:val="0"/>
                                  <w:marRight w:val="0"/>
                                  <w:marTop w:val="0"/>
                                  <w:marBottom w:val="0"/>
                                  <w:divBdr>
                                    <w:top w:val="none" w:sz="0" w:space="0" w:color="auto"/>
                                    <w:left w:val="none" w:sz="0" w:space="0" w:color="auto"/>
                                    <w:bottom w:val="none" w:sz="0" w:space="0" w:color="auto"/>
                                    <w:right w:val="none" w:sz="0" w:space="0" w:color="auto"/>
                                  </w:divBdr>
                                </w:div>
                                <w:div w:id="5772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697326">
      <w:bodyDiv w:val="1"/>
      <w:marLeft w:val="0"/>
      <w:marRight w:val="0"/>
      <w:marTop w:val="0"/>
      <w:marBottom w:val="0"/>
      <w:divBdr>
        <w:top w:val="none" w:sz="0" w:space="0" w:color="auto"/>
        <w:left w:val="none" w:sz="0" w:space="0" w:color="auto"/>
        <w:bottom w:val="none" w:sz="0" w:space="0" w:color="auto"/>
        <w:right w:val="none" w:sz="0" w:space="0" w:color="auto"/>
      </w:divBdr>
      <w:divsChild>
        <w:div w:id="1796287915">
          <w:marLeft w:val="288"/>
          <w:marRight w:val="0"/>
          <w:marTop w:val="0"/>
          <w:marBottom w:val="60"/>
          <w:divBdr>
            <w:top w:val="none" w:sz="0" w:space="0" w:color="auto"/>
            <w:left w:val="none" w:sz="0" w:space="0" w:color="auto"/>
            <w:bottom w:val="none" w:sz="0" w:space="0" w:color="auto"/>
            <w:right w:val="none" w:sz="0" w:space="0" w:color="auto"/>
          </w:divBdr>
        </w:div>
      </w:divsChild>
    </w:div>
    <w:div w:id="363943733">
      <w:bodyDiv w:val="1"/>
      <w:marLeft w:val="0"/>
      <w:marRight w:val="0"/>
      <w:marTop w:val="0"/>
      <w:marBottom w:val="0"/>
      <w:divBdr>
        <w:top w:val="none" w:sz="0" w:space="0" w:color="auto"/>
        <w:left w:val="none" w:sz="0" w:space="0" w:color="auto"/>
        <w:bottom w:val="none" w:sz="0" w:space="0" w:color="auto"/>
        <w:right w:val="none" w:sz="0" w:space="0" w:color="auto"/>
      </w:divBdr>
    </w:div>
    <w:div w:id="379402514">
      <w:bodyDiv w:val="1"/>
      <w:marLeft w:val="0"/>
      <w:marRight w:val="0"/>
      <w:marTop w:val="0"/>
      <w:marBottom w:val="0"/>
      <w:divBdr>
        <w:top w:val="none" w:sz="0" w:space="0" w:color="auto"/>
        <w:left w:val="none" w:sz="0" w:space="0" w:color="auto"/>
        <w:bottom w:val="none" w:sz="0" w:space="0" w:color="auto"/>
        <w:right w:val="none" w:sz="0" w:space="0" w:color="auto"/>
      </w:divBdr>
    </w:div>
    <w:div w:id="535318165">
      <w:bodyDiv w:val="1"/>
      <w:marLeft w:val="0"/>
      <w:marRight w:val="0"/>
      <w:marTop w:val="0"/>
      <w:marBottom w:val="0"/>
      <w:divBdr>
        <w:top w:val="none" w:sz="0" w:space="0" w:color="auto"/>
        <w:left w:val="none" w:sz="0" w:space="0" w:color="auto"/>
        <w:bottom w:val="none" w:sz="0" w:space="0" w:color="auto"/>
        <w:right w:val="none" w:sz="0" w:space="0" w:color="auto"/>
      </w:divBdr>
      <w:divsChild>
        <w:div w:id="103624314">
          <w:marLeft w:val="288"/>
          <w:marRight w:val="0"/>
          <w:marTop w:val="0"/>
          <w:marBottom w:val="80"/>
          <w:divBdr>
            <w:top w:val="none" w:sz="0" w:space="0" w:color="auto"/>
            <w:left w:val="none" w:sz="0" w:space="0" w:color="auto"/>
            <w:bottom w:val="none" w:sz="0" w:space="0" w:color="auto"/>
            <w:right w:val="none" w:sz="0" w:space="0" w:color="auto"/>
          </w:divBdr>
        </w:div>
        <w:div w:id="808278200">
          <w:marLeft w:val="288"/>
          <w:marRight w:val="0"/>
          <w:marTop w:val="0"/>
          <w:marBottom w:val="80"/>
          <w:divBdr>
            <w:top w:val="none" w:sz="0" w:space="0" w:color="auto"/>
            <w:left w:val="none" w:sz="0" w:space="0" w:color="auto"/>
            <w:bottom w:val="none" w:sz="0" w:space="0" w:color="auto"/>
            <w:right w:val="none" w:sz="0" w:space="0" w:color="auto"/>
          </w:divBdr>
        </w:div>
      </w:divsChild>
    </w:div>
    <w:div w:id="592013376">
      <w:bodyDiv w:val="1"/>
      <w:marLeft w:val="0"/>
      <w:marRight w:val="0"/>
      <w:marTop w:val="0"/>
      <w:marBottom w:val="0"/>
      <w:divBdr>
        <w:top w:val="none" w:sz="0" w:space="0" w:color="auto"/>
        <w:left w:val="none" w:sz="0" w:space="0" w:color="auto"/>
        <w:bottom w:val="none" w:sz="0" w:space="0" w:color="auto"/>
        <w:right w:val="none" w:sz="0" w:space="0" w:color="auto"/>
      </w:divBdr>
      <w:divsChild>
        <w:div w:id="108475900">
          <w:marLeft w:val="0"/>
          <w:marRight w:val="1"/>
          <w:marTop w:val="0"/>
          <w:marBottom w:val="0"/>
          <w:divBdr>
            <w:top w:val="none" w:sz="0" w:space="0" w:color="auto"/>
            <w:left w:val="none" w:sz="0" w:space="0" w:color="auto"/>
            <w:bottom w:val="none" w:sz="0" w:space="0" w:color="auto"/>
            <w:right w:val="none" w:sz="0" w:space="0" w:color="auto"/>
          </w:divBdr>
          <w:divsChild>
            <w:div w:id="1399087091">
              <w:marLeft w:val="0"/>
              <w:marRight w:val="0"/>
              <w:marTop w:val="0"/>
              <w:marBottom w:val="0"/>
              <w:divBdr>
                <w:top w:val="none" w:sz="0" w:space="0" w:color="auto"/>
                <w:left w:val="none" w:sz="0" w:space="0" w:color="auto"/>
                <w:bottom w:val="none" w:sz="0" w:space="0" w:color="auto"/>
                <w:right w:val="none" w:sz="0" w:space="0" w:color="auto"/>
              </w:divBdr>
              <w:divsChild>
                <w:div w:id="660937368">
                  <w:marLeft w:val="0"/>
                  <w:marRight w:val="1"/>
                  <w:marTop w:val="0"/>
                  <w:marBottom w:val="0"/>
                  <w:divBdr>
                    <w:top w:val="none" w:sz="0" w:space="0" w:color="auto"/>
                    <w:left w:val="none" w:sz="0" w:space="0" w:color="auto"/>
                    <w:bottom w:val="none" w:sz="0" w:space="0" w:color="auto"/>
                    <w:right w:val="none" w:sz="0" w:space="0" w:color="auto"/>
                  </w:divBdr>
                  <w:divsChild>
                    <w:div w:id="508638499">
                      <w:marLeft w:val="0"/>
                      <w:marRight w:val="0"/>
                      <w:marTop w:val="0"/>
                      <w:marBottom w:val="0"/>
                      <w:divBdr>
                        <w:top w:val="none" w:sz="0" w:space="0" w:color="auto"/>
                        <w:left w:val="none" w:sz="0" w:space="0" w:color="auto"/>
                        <w:bottom w:val="none" w:sz="0" w:space="0" w:color="auto"/>
                        <w:right w:val="none" w:sz="0" w:space="0" w:color="auto"/>
                      </w:divBdr>
                      <w:divsChild>
                        <w:div w:id="676734939">
                          <w:marLeft w:val="0"/>
                          <w:marRight w:val="0"/>
                          <w:marTop w:val="0"/>
                          <w:marBottom w:val="0"/>
                          <w:divBdr>
                            <w:top w:val="none" w:sz="0" w:space="0" w:color="auto"/>
                            <w:left w:val="none" w:sz="0" w:space="0" w:color="auto"/>
                            <w:bottom w:val="none" w:sz="0" w:space="0" w:color="auto"/>
                            <w:right w:val="none" w:sz="0" w:space="0" w:color="auto"/>
                          </w:divBdr>
                          <w:divsChild>
                            <w:div w:id="2048986044">
                              <w:marLeft w:val="0"/>
                              <w:marRight w:val="0"/>
                              <w:marTop w:val="120"/>
                              <w:marBottom w:val="360"/>
                              <w:divBdr>
                                <w:top w:val="none" w:sz="0" w:space="0" w:color="auto"/>
                                <w:left w:val="none" w:sz="0" w:space="0" w:color="auto"/>
                                <w:bottom w:val="none" w:sz="0" w:space="0" w:color="auto"/>
                                <w:right w:val="none" w:sz="0" w:space="0" w:color="auto"/>
                              </w:divBdr>
                              <w:divsChild>
                                <w:div w:id="958487497">
                                  <w:marLeft w:val="0"/>
                                  <w:marRight w:val="0"/>
                                  <w:marTop w:val="0"/>
                                  <w:marBottom w:val="0"/>
                                  <w:divBdr>
                                    <w:top w:val="none" w:sz="0" w:space="0" w:color="auto"/>
                                    <w:left w:val="none" w:sz="0" w:space="0" w:color="auto"/>
                                    <w:bottom w:val="none" w:sz="0" w:space="0" w:color="auto"/>
                                    <w:right w:val="none" w:sz="0" w:space="0" w:color="auto"/>
                                  </w:divBdr>
                                </w:div>
                                <w:div w:id="11693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156654">
      <w:bodyDiv w:val="1"/>
      <w:marLeft w:val="0"/>
      <w:marRight w:val="0"/>
      <w:marTop w:val="0"/>
      <w:marBottom w:val="0"/>
      <w:divBdr>
        <w:top w:val="none" w:sz="0" w:space="0" w:color="auto"/>
        <w:left w:val="none" w:sz="0" w:space="0" w:color="auto"/>
        <w:bottom w:val="none" w:sz="0" w:space="0" w:color="auto"/>
        <w:right w:val="none" w:sz="0" w:space="0" w:color="auto"/>
      </w:divBdr>
    </w:div>
    <w:div w:id="750467804">
      <w:bodyDiv w:val="1"/>
      <w:marLeft w:val="0"/>
      <w:marRight w:val="0"/>
      <w:marTop w:val="0"/>
      <w:marBottom w:val="0"/>
      <w:divBdr>
        <w:top w:val="none" w:sz="0" w:space="0" w:color="auto"/>
        <w:left w:val="none" w:sz="0" w:space="0" w:color="auto"/>
        <w:bottom w:val="none" w:sz="0" w:space="0" w:color="auto"/>
        <w:right w:val="none" w:sz="0" w:space="0" w:color="auto"/>
      </w:divBdr>
      <w:divsChild>
        <w:div w:id="1962220430">
          <w:marLeft w:val="0"/>
          <w:marRight w:val="1"/>
          <w:marTop w:val="0"/>
          <w:marBottom w:val="0"/>
          <w:divBdr>
            <w:top w:val="none" w:sz="0" w:space="0" w:color="auto"/>
            <w:left w:val="none" w:sz="0" w:space="0" w:color="auto"/>
            <w:bottom w:val="none" w:sz="0" w:space="0" w:color="auto"/>
            <w:right w:val="none" w:sz="0" w:space="0" w:color="auto"/>
          </w:divBdr>
          <w:divsChild>
            <w:div w:id="564877057">
              <w:marLeft w:val="0"/>
              <w:marRight w:val="0"/>
              <w:marTop w:val="0"/>
              <w:marBottom w:val="0"/>
              <w:divBdr>
                <w:top w:val="none" w:sz="0" w:space="0" w:color="auto"/>
                <w:left w:val="none" w:sz="0" w:space="0" w:color="auto"/>
                <w:bottom w:val="none" w:sz="0" w:space="0" w:color="auto"/>
                <w:right w:val="none" w:sz="0" w:space="0" w:color="auto"/>
              </w:divBdr>
              <w:divsChild>
                <w:div w:id="1176119483">
                  <w:marLeft w:val="0"/>
                  <w:marRight w:val="1"/>
                  <w:marTop w:val="0"/>
                  <w:marBottom w:val="0"/>
                  <w:divBdr>
                    <w:top w:val="none" w:sz="0" w:space="0" w:color="auto"/>
                    <w:left w:val="none" w:sz="0" w:space="0" w:color="auto"/>
                    <w:bottom w:val="none" w:sz="0" w:space="0" w:color="auto"/>
                    <w:right w:val="none" w:sz="0" w:space="0" w:color="auto"/>
                  </w:divBdr>
                  <w:divsChild>
                    <w:div w:id="1621300497">
                      <w:marLeft w:val="0"/>
                      <w:marRight w:val="0"/>
                      <w:marTop w:val="0"/>
                      <w:marBottom w:val="0"/>
                      <w:divBdr>
                        <w:top w:val="none" w:sz="0" w:space="0" w:color="auto"/>
                        <w:left w:val="none" w:sz="0" w:space="0" w:color="auto"/>
                        <w:bottom w:val="none" w:sz="0" w:space="0" w:color="auto"/>
                        <w:right w:val="none" w:sz="0" w:space="0" w:color="auto"/>
                      </w:divBdr>
                      <w:divsChild>
                        <w:div w:id="407115493">
                          <w:marLeft w:val="0"/>
                          <w:marRight w:val="0"/>
                          <w:marTop w:val="0"/>
                          <w:marBottom w:val="0"/>
                          <w:divBdr>
                            <w:top w:val="none" w:sz="0" w:space="0" w:color="auto"/>
                            <w:left w:val="none" w:sz="0" w:space="0" w:color="auto"/>
                            <w:bottom w:val="none" w:sz="0" w:space="0" w:color="auto"/>
                            <w:right w:val="none" w:sz="0" w:space="0" w:color="auto"/>
                          </w:divBdr>
                          <w:divsChild>
                            <w:div w:id="1265503380">
                              <w:marLeft w:val="0"/>
                              <w:marRight w:val="0"/>
                              <w:marTop w:val="120"/>
                              <w:marBottom w:val="360"/>
                              <w:divBdr>
                                <w:top w:val="none" w:sz="0" w:space="0" w:color="auto"/>
                                <w:left w:val="none" w:sz="0" w:space="0" w:color="auto"/>
                                <w:bottom w:val="none" w:sz="0" w:space="0" w:color="auto"/>
                                <w:right w:val="none" w:sz="0" w:space="0" w:color="auto"/>
                              </w:divBdr>
                              <w:divsChild>
                                <w:div w:id="700204976">
                                  <w:marLeft w:val="0"/>
                                  <w:marRight w:val="0"/>
                                  <w:marTop w:val="0"/>
                                  <w:marBottom w:val="0"/>
                                  <w:divBdr>
                                    <w:top w:val="none" w:sz="0" w:space="0" w:color="auto"/>
                                    <w:left w:val="none" w:sz="0" w:space="0" w:color="auto"/>
                                    <w:bottom w:val="none" w:sz="0" w:space="0" w:color="auto"/>
                                    <w:right w:val="none" w:sz="0" w:space="0" w:color="auto"/>
                                  </w:divBdr>
                                </w:div>
                                <w:div w:id="13470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558403">
      <w:bodyDiv w:val="1"/>
      <w:marLeft w:val="0"/>
      <w:marRight w:val="0"/>
      <w:marTop w:val="0"/>
      <w:marBottom w:val="0"/>
      <w:divBdr>
        <w:top w:val="none" w:sz="0" w:space="0" w:color="auto"/>
        <w:left w:val="none" w:sz="0" w:space="0" w:color="auto"/>
        <w:bottom w:val="none" w:sz="0" w:space="0" w:color="auto"/>
        <w:right w:val="none" w:sz="0" w:space="0" w:color="auto"/>
      </w:divBdr>
    </w:div>
    <w:div w:id="975404877">
      <w:bodyDiv w:val="1"/>
      <w:marLeft w:val="0"/>
      <w:marRight w:val="0"/>
      <w:marTop w:val="0"/>
      <w:marBottom w:val="0"/>
      <w:divBdr>
        <w:top w:val="none" w:sz="0" w:space="0" w:color="auto"/>
        <w:left w:val="none" w:sz="0" w:space="0" w:color="auto"/>
        <w:bottom w:val="none" w:sz="0" w:space="0" w:color="auto"/>
        <w:right w:val="none" w:sz="0" w:space="0" w:color="auto"/>
      </w:divBdr>
    </w:div>
    <w:div w:id="1052659015">
      <w:bodyDiv w:val="1"/>
      <w:marLeft w:val="0"/>
      <w:marRight w:val="0"/>
      <w:marTop w:val="0"/>
      <w:marBottom w:val="0"/>
      <w:divBdr>
        <w:top w:val="none" w:sz="0" w:space="0" w:color="auto"/>
        <w:left w:val="none" w:sz="0" w:space="0" w:color="auto"/>
        <w:bottom w:val="none" w:sz="0" w:space="0" w:color="auto"/>
        <w:right w:val="none" w:sz="0" w:space="0" w:color="auto"/>
      </w:divBdr>
    </w:div>
    <w:div w:id="1432624000">
      <w:bodyDiv w:val="1"/>
      <w:marLeft w:val="0"/>
      <w:marRight w:val="0"/>
      <w:marTop w:val="0"/>
      <w:marBottom w:val="0"/>
      <w:divBdr>
        <w:top w:val="none" w:sz="0" w:space="0" w:color="auto"/>
        <w:left w:val="none" w:sz="0" w:space="0" w:color="auto"/>
        <w:bottom w:val="none" w:sz="0" w:space="0" w:color="auto"/>
        <w:right w:val="none" w:sz="0" w:space="0" w:color="auto"/>
      </w:divBdr>
    </w:div>
    <w:div w:id="1495487123">
      <w:bodyDiv w:val="1"/>
      <w:marLeft w:val="0"/>
      <w:marRight w:val="0"/>
      <w:marTop w:val="0"/>
      <w:marBottom w:val="0"/>
      <w:divBdr>
        <w:top w:val="none" w:sz="0" w:space="0" w:color="auto"/>
        <w:left w:val="none" w:sz="0" w:space="0" w:color="auto"/>
        <w:bottom w:val="none" w:sz="0" w:space="0" w:color="auto"/>
        <w:right w:val="none" w:sz="0" w:space="0" w:color="auto"/>
      </w:divBdr>
      <w:divsChild>
        <w:div w:id="1545482649">
          <w:marLeft w:val="0"/>
          <w:marRight w:val="1"/>
          <w:marTop w:val="0"/>
          <w:marBottom w:val="0"/>
          <w:divBdr>
            <w:top w:val="none" w:sz="0" w:space="0" w:color="auto"/>
            <w:left w:val="none" w:sz="0" w:space="0" w:color="auto"/>
            <w:bottom w:val="none" w:sz="0" w:space="0" w:color="auto"/>
            <w:right w:val="none" w:sz="0" w:space="0" w:color="auto"/>
          </w:divBdr>
          <w:divsChild>
            <w:div w:id="804934220">
              <w:marLeft w:val="0"/>
              <w:marRight w:val="0"/>
              <w:marTop w:val="0"/>
              <w:marBottom w:val="0"/>
              <w:divBdr>
                <w:top w:val="none" w:sz="0" w:space="0" w:color="auto"/>
                <w:left w:val="none" w:sz="0" w:space="0" w:color="auto"/>
                <w:bottom w:val="none" w:sz="0" w:space="0" w:color="auto"/>
                <w:right w:val="none" w:sz="0" w:space="0" w:color="auto"/>
              </w:divBdr>
              <w:divsChild>
                <w:div w:id="897938932">
                  <w:marLeft w:val="0"/>
                  <w:marRight w:val="1"/>
                  <w:marTop w:val="0"/>
                  <w:marBottom w:val="0"/>
                  <w:divBdr>
                    <w:top w:val="none" w:sz="0" w:space="0" w:color="auto"/>
                    <w:left w:val="none" w:sz="0" w:space="0" w:color="auto"/>
                    <w:bottom w:val="none" w:sz="0" w:space="0" w:color="auto"/>
                    <w:right w:val="none" w:sz="0" w:space="0" w:color="auto"/>
                  </w:divBdr>
                  <w:divsChild>
                    <w:div w:id="468211376">
                      <w:marLeft w:val="0"/>
                      <w:marRight w:val="0"/>
                      <w:marTop w:val="0"/>
                      <w:marBottom w:val="0"/>
                      <w:divBdr>
                        <w:top w:val="none" w:sz="0" w:space="0" w:color="auto"/>
                        <w:left w:val="none" w:sz="0" w:space="0" w:color="auto"/>
                        <w:bottom w:val="none" w:sz="0" w:space="0" w:color="auto"/>
                        <w:right w:val="none" w:sz="0" w:space="0" w:color="auto"/>
                      </w:divBdr>
                      <w:divsChild>
                        <w:div w:id="183447603">
                          <w:marLeft w:val="0"/>
                          <w:marRight w:val="0"/>
                          <w:marTop w:val="0"/>
                          <w:marBottom w:val="0"/>
                          <w:divBdr>
                            <w:top w:val="none" w:sz="0" w:space="0" w:color="auto"/>
                            <w:left w:val="none" w:sz="0" w:space="0" w:color="auto"/>
                            <w:bottom w:val="none" w:sz="0" w:space="0" w:color="auto"/>
                            <w:right w:val="none" w:sz="0" w:space="0" w:color="auto"/>
                          </w:divBdr>
                          <w:divsChild>
                            <w:div w:id="1049840552">
                              <w:marLeft w:val="0"/>
                              <w:marRight w:val="0"/>
                              <w:marTop w:val="120"/>
                              <w:marBottom w:val="360"/>
                              <w:divBdr>
                                <w:top w:val="none" w:sz="0" w:space="0" w:color="auto"/>
                                <w:left w:val="none" w:sz="0" w:space="0" w:color="auto"/>
                                <w:bottom w:val="none" w:sz="0" w:space="0" w:color="auto"/>
                                <w:right w:val="none" w:sz="0" w:space="0" w:color="auto"/>
                              </w:divBdr>
                              <w:divsChild>
                                <w:div w:id="1070276307">
                                  <w:marLeft w:val="0"/>
                                  <w:marRight w:val="0"/>
                                  <w:marTop w:val="0"/>
                                  <w:marBottom w:val="0"/>
                                  <w:divBdr>
                                    <w:top w:val="none" w:sz="0" w:space="0" w:color="auto"/>
                                    <w:left w:val="none" w:sz="0" w:space="0" w:color="auto"/>
                                    <w:bottom w:val="none" w:sz="0" w:space="0" w:color="auto"/>
                                    <w:right w:val="none" w:sz="0" w:space="0" w:color="auto"/>
                                  </w:divBdr>
                                </w:div>
                                <w:div w:id="3585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627556">
      <w:bodyDiv w:val="1"/>
      <w:marLeft w:val="0"/>
      <w:marRight w:val="0"/>
      <w:marTop w:val="0"/>
      <w:marBottom w:val="0"/>
      <w:divBdr>
        <w:top w:val="none" w:sz="0" w:space="0" w:color="auto"/>
        <w:left w:val="none" w:sz="0" w:space="0" w:color="auto"/>
        <w:bottom w:val="none" w:sz="0" w:space="0" w:color="auto"/>
        <w:right w:val="none" w:sz="0" w:space="0" w:color="auto"/>
      </w:divBdr>
    </w:div>
    <w:div w:id="1623612571">
      <w:bodyDiv w:val="1"/>
      <w:marLeft w:val="0"/>
      <w:marRight w:val="0"/>
      <w:marTop w:val="0"/>
      <w:marBottom w:val="0"/>
      <w:divBdr>
        <w:top w:val="none" w:sz="0" w:space="0" w:color="auto"/>
        <w:left w:val="none" w:sz="0" w:space="0" w:color="auto"/>
        <w:bottom w:val="none" w:sz="0" w:space="0" w:color="auto"/>
        <w:right w:val="none" w:sz="0" w:space="0" w:color="auto"/>
      </w:divBdr>
    </w:div>
    <w:div w:id="1677464509">
      <w:bodyDiv w:val="1"/>
      <w:marLeft w:val="0"/>
      <w:marRight w:val="0"/>
      <w:marTop w:val="0"/>
      <w:marBottom w:val="0"/>
      <w:divBdr>
        <w:top w:val="none" w:sz="0" w:space="0" w:color="auto"/>
        <w:left w:val="none" w:sz="0" w:space="0" w:color="auto"/>
        <w:bottom w:val="none" w:sz="0" w:space="0" w:color="auto"/>
        <w:right w:val="none" w:sz="0" w:space="0" w:color="auto"/>
      </w:divBdr>
      <w:divsChild>
        <w:div w:id="1438672732">
          <w:marLeft w:val="0"/>
          <w:marRight w:val="1"/>
          <w:marTop w:val="0"/>
          <w:marBottom w:val="0"/>
          <w:divBdr>
            <w:top w:val="none" w:sz="0" w:space="0" w:color="auto"/>
            <w:left w:val="none" w:sz="0" w:space="0" w:color="auto"/>
            <w:bottom w:val="none" w:sz="0" w:space="0" w:color="auto"/>
            <w:right w:val="none" w:sz="0" w:space="0" w:color="auto"/>
          </w:divBdr>
          <w:divsChild>
            <w:div w:id="664482421">
              <w:marLeft w:val="0"/>
              <w:marRight w:val="0"/>
              <w:marTop w:val="0"/>
              <w:marBottom w:val="0"/>
              <w:divBdr>
                <w:top w:val="none" w:sz="0" w:space="0" w:color="auto"/>
                <w:left w:val="none" w:sz="0" w:space="0" w:color="auto"/>
                <w:bottom w:val="none" w:sz="0" w:space="0" w:color="auto"/>
                <w:right w:val="none" w:sz="0" w:space="0" w:color="auto"/>
              </w:divBdr>
              <w:divsChild>
                <w:div w:id="49496630">
                  <w:marLeft w:val="0"/>
                  <w:marRight w:val="1"/>
                  <w:marTop w:val="0"/>
                  <w:marBottom w:val="0"/>
                  <w:divBdr>
                    <w:top w:val="none" w:sz="0" w:space="0" w:color="auto"/>
                    <w:left w:val="none" w:sz="0" w:space="0" w:color="auto"/>
                    <w:bottom w:val="none" w:sz="0" w:space="0" w:color="auto"/>
                    <w:right w:val="none" w:sz="0" w:space="0" w:color="auto"/>
                  </w:divBdr>
                  <w:divsChild>
                    <w:div w:id="419647397">
                      <w:marLeft w:val="0"/>
                      <w:marRight w:val="0"/>
                      <w:marTop w:val="0"/>
                      <w:marBottom w:val="0"/>
                      <w:divBdr>
                        <w:top w:val="none" w:sz="0" w:space="0" w:color="auto"/>
                        <w:left w:val="none" w:sz="0" w:space="0" w:color="auto"/>
                        <w:bottom w:val="none" w:sz="0" w:space="0" w:color="auto"/>
                        <w:right w:val="none" w:sz="0" w:space="0" w:color="auto"/>
                      </w:divBdr>
                      <w:divsChild>
                        <w:div w:id="937450770">
                          <w:marLeft w:val="0"/>
                          <w:marRight w:val="0"/>
                          <w:marTop w:val="0"/>
                          <w:marBottom w:val="0"/>
                          <w:divBdr>
                            <w:top w:val="none" w:sz="0" w:space="0" w:color="auto"/>
                            <w:left w:val="none" w:sz="0" w:space="0" w:color="auto"/>
                            <w:bottom w:val="none" w:sz="0" w:space="0" w:color="auto"/>
                            <w:right w:val="none" w:sz="0" w:space="0" w:color="auto"/>
                          </w:divBdr>
                          <w:divsChild>
                            <w:div w:id="4946560">
                              <w:marLeft w:val="0"/>
                              <w:marRight w:val="0"/>
                              <w:marTop w:val="120"/>
                              <w:marBottom w:val="360"/>
                              <w:divBdr>
                                <w:top w:val="none" w:sz="0" w:space="0" w:color="auto"/>
                                <w:left w:val="none" w:sz="0" w:space="0" w:color="auto"/>
                                <w:bottom w:val="none" w:sz="0" w:space="0" w:color="auto"/>
                                <w:right w:val="none" w:sz="0" w:space="0" w:color="auto"/>
                              </w:divBdr>
                              <w:divsChild>
                                <w:div w:id="2061711086">
                                  <w:marLeft w:val="0"/>
                                  <w:marRight w:val="0"/>
                                  <w:marTop w:val="0"/>
                                  <w:marBottom w:val="0"/>
                                  <w:divBdr>
                                    <w:top w:val="none" w:sz="0" w:space="0" w:color="auto"/>
                                    <w:left w:val="none" w:sz="0" w:space="0" w:color="auto"/>
                                    <w:bottom w:val="none" w:sz="0" w:space="0" w:color="auto"/>
                                    <w:right w:val="none" w:sz="0" w:space="0" w:color="auto"/>
                                  </w:divBdr>
                                </w:div>
                                <w:div w:id="16369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215099">
      <w:bodyDiv w:val="1"/>
      <w:marLeft w:val="0"/>
      <w:marRight w:val="0"/>
      <w:marTop w:val="0"/>
      <w:marBottom w:val="0"/>
      <w:divBdr>
        <w:top w:val="none" w:sz="0" w:space="0" w:color="auto"/>
        <w:left w:val="none" w:sz="0" w:space="0" w:color="auto"/>
        <w:bottom w:val="none" w:sz="0" w:space="0" w:color="auto"/>
        <w:right w:val="none" w:sz="0" w:space="0" w:color="auto"/>
      </w:divBdr>
    </w:div>
    <w:div w:id="1825201826">
      <w:bodyDiv w:val="1"/>
      <w:marLeft w:val="0"/>
      <w:marRight w:val="0"/>
      <w:marTop w:val="0"/>
      <w:marBottom w:val="0"/>
      <w:divBdr>
        <w:top w:val="none" w:sz="0" w:space="0" w:color="auto"/>
        <w:left w:val="none" w:sz="0" w:space="0" w:color="auto"/>
        <w:bottom w:val="none" w:sz="0" w:space="0" w:color="auto"/>
        <w:right w:val="none" w:sz="0" w:space="0" w:color="auto"/>
      </w:divBdr>
      <w:divsChild>
        <w:div w:id="825172977">
          <w:marLeft w:val="0"/>
          <w:marRight w:val="1"/>
          <w:marTop w:val="0"/>
          <w:marBottom w:val="0"/>
          <w:divBdr>
            <w:top w:val="none" w:sz="0" w:space="0" w:color="auto"/>
            <w:left w:val="none" w:sz="0" w:space="0" w:color="auto"/>
            <w:bottom w:val="none" w:sz="0" w:space="0" w:color="auto"/>
            <w:right w:val="none" w:sz="0" w:space="0" w:color="auto"/>
          </w:divBdr>
          <w:divsChild>
            <w:div w:id="821383378">
              <w:marLeft w:val="0"/>
              <w:marRight w:val="0"/>
              <w:marTop w:val="0"/>
              <w:marBottom w:val="0"/>
              <w:divBdr>
                <w:top w:val="none" w:sz="0" w:space="0" w:color="auto"/>
                <w:left w:val="none" w:sz="0" w:space="0" w:color="auto"/>
                <w:bottom w:val="none" w:sz="0" w:space="0" w:color="auto"/>
                <w:right w:val="none" w:sz="0" w:space="0" w:color="auto"/>
              </w:divBdr>
              <w:divsChild>
                <w:div w:id="1146749063">
                  <w:marLeft w:val="0"/>
                  <w:marRight w:val="1"/>
                  <w:marTop w:val="0"/>
                  <w:marBottom w:val="0"/>
                  <w:divBdr>
                    <w:top w:val="none" w:sz="0" w:space="0" w:color="auto"/>
                    <w:left w:val="none" w:sz="0" w:space="0" w:color="auto"/>
                    <w:bottom w:val="none" w:sz="0" w:space="0" w:color="auto"/>
                    <w:right w:val="none" w:sz="0" w:space="0" w:color="auto"/>
                  </w:divBdr>
                  <w:divsChild>
                    <w:div w:id="956907379">
                      <w:marLeft w:val="0"/>
                      <w:marRight w:val="0"/>
                      <w:marTop w:val="0"/>
                      <w:marBottom w:val="0"/>
                      <w:divBdr>
                        <w:top w:val="none" w:sz="0" w:space="0" w:color="auto"/>
                        <w:left w:val="none" w:sz="0" w:space="0" w:color="auto"/>
                        <w:bottom w:val="none" w:sz="0" w:space="0" w:color="auto"/>
                        <w:right w:val="none" w:sz="0" w:space="0" w:color="auto"/>
                      </w:divBdr>
                      <w:divsChild>
                        <w:div w:id="1442454778">
                          <w:marLeft w:val="0"/>
                          <w:marRight w:val="0"/>
                          <w:marTop w:val="0"/>
                          <w:marBottom w:val="0"/>
                          <w:divBdr>
                            <w:top w:val="none" w:sz="0" w:space="0" w:color="auto"/>
                            <w:left w:val="none" w:sz="0" w:space="0" w:color="auto"/>
                            <w:bottom w:val="none" w:sz="0" w:space="0" w:color="auto"/>
                            <w:right w:val="none" w:sz="0" w:space="0" w:color="auto"/>
                          </w:divBdr>
                          <w:divsChild>
                            <w:div w:id="1274438318">
                              <w:marLeft w:val="0"/>
                              <w:marRight w:val="0"/>
                              <w:marTop w:val="120"/>
                              <w:marBottom w:val="360"/>
                              <w:divBdr>
                                <w:top w:val="none" w:sz="0" w:space="0" w:color="auto"/>
                                <w:left w:val="none" w:sz="0" w:space="0" w:color="auto"/>
                                <w:bottom w:val="none" w:sz="0" w:space="0" w:color="auto"/>
                                <w:right w:val="none" w:sz="0" w:space="0" w:color="auto"/>
                              </w:divBdr>
                              <w:divsChild>
                                <w:div w:id="1339847326">
                                  <w:marLeft w:val="0"/>
                                  <w:marRight w:val="0"/>
                                  <w:marTop w:val="0"/>
                                  <w:marBottom w:val="0"/>
                                  <w:divBdr>
                                    <w:top w:val="none" w:sz="0" w:space="0" w:color="auto"/>
                                    <w:left w:val="none" w:sz="0" w:space="0" w:color="auto"/>
                                    <w:bottom w:val="none" w:sz="0" w:space="0" w:color="auto"/>
                                    <w:right w:val="none" w:sz="0" w:space="0" w:color="auto"/>
                                  </w:divBdr>
                                </w:div>
                                <w:div w:id="797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711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18D30FE450284EAD52ED607ED3C764" ma:contentTypeVersion="0" ma:contentTypeDescription="Create a new document." ma:contentTypeScope="" ma:versionID="9311b67b48716e4efa284f8fa4871e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0465-9197-42C3-9DDB-7F60573CD556}">
  <ds:schemaRefs>
    <ds:schemaRef ds:uri="http://schemas.microsoft.com/office/2006/metadata/properties"/>
  </ds:schemaRefs>
</ds:datastoreItem>
</file>

<file path=customXml/itemProps2.xml><?xml version="1.0" encoding="utf-8"?>
<ds:datastoreItem xmlns:ds="http://schemas.openxmlformats.org/officeDocument/2006/customXml" ds:itemID="{4F136437-C1D0-43BC-BA62-E9125692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3C4C7B-E56B-4FE4-848C-CCFF39A67EAC}">
  <ds:schemaRefs>
    <ds:schemaRef ds:uri="http://schemas.microsoft.com/sharepoint/v3/contenttype/forms"/>
  </ds:schemaRefs>
</ds:datastoreItem>
</file>

<file path=customXml/itemProps4.xml><?xml version="1.0" encoding="utf-8"?>
<ds:datastoreItem xmlns:ds="http://schemas.openxmlformats.org/officeDocument/2006/customXml" ds:itemID="{6CA4AE98-3D0A-3A48-8BBF-B22BD286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3243</Words>
  <Characters>18587</Characters>
  <Application>Microsoft Macintosh Word</Application>
  <DocSecurity>0</DocSecurity>
  <Lines>304</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Aurexel Consulting</Company>
  <LinksUpToDate>false</LinksUpToDate>
  <CharactersWithSpaces>21783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 Laine</dc:creator>
  <cp:lastModifiedBy>Birgitta Sjöholm</cp:lastModifiedBy>
  <cp:revision>3</cp:revision>
  <cp:lastPrinted>2015-10-21T13:05:00Z</cp:lastPrinted>
  <dcterms:created xsi:type="dcterms:W3CDTF">2016-06-23T13:46:00Z</dcterms:created>
  <dcterms:modified xsi:type="dcterms:W3CDTF">2016-06-23T13:54:00Z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0x0101000F18D30FE450284EAD52ED607ED3C764</vt:lpwstr>
  </property>
  <property fmtid="{D5CDD505-2E9C-101B-9397-08002B2CF9AE}" pid="3" name="DOCUMENT_CREATED">
    <vt:lpwstr>DOCUMENT_CREATED</vt:lpwstr>
  </property>
  <property fmtid="{D5CDD505-2E9C-101B-9397-08002B2CF9AE}" pid="4" name="PT_OBJECTID">
    <vt:lpwstr>46fecc08-c0e7-446a-9263-96612fbd891a</vt:lpwstr>
  </property>
</Properties>
</file>