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2FD9" w:rsidRDefault="0001512A" w:rsidP="004D3D41">
      <w:pPr>
        <w:spacing w:after="240" w:line="480" w:lineRule="auto"/>
        <w:rPr>
          <w:rFonts w:ascii="Times New Roman" w:hAnsi="Times New Roman" w:cs="Times New Roman"/>
          <w:b/>
          <w:color w:val="000000" w:themeColor="text1"/>
          <w:sz w:val="28"/>
          <w:szCs w:val="28"/>
        </w:rPr>
      </w:pPr>
      <w:r w:rsidRPr="00A318C3">
        <w:rPr>
          <w:rFonts w:ascii="Times New Roman" w:hAnsi="Times New Roman" w:cs="Times New Roman"/>
          <w:b/>
          <w:color w:val="000000" w:themeColor="text1"/>
          <w:sz w:val="28"/>
          <w:szCs w:val="28"/>
        </w:rPr>
        <w:t xml:space="preserve">Supplementary </w:t>
      </w:r>
      <w:r w:rsidR="00952FD9">
        <w:rPr>
          <w:rFonts w:ascii="Times New Roman" w:hAnsi="Times New Roman" w:cs="Times New Roman"/>
          <w:b/>
          <w:color w:val="000000" w:themeColor="text1"/>
          <w:sz w:val="28"/>
          <w:szCs w:val="28"/>
        </w:rPr>
        <w:t>Material</w:t>
      </w:r>
    </w:p>
    <w:p w:rsidR="00042F9D" w:rsidRPr="00A318C3" w:rsidRDefault="00563409" w:rsidP="004D3D41">
      <w:pPr>
        <w:spacing w:after="240" w:line="48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M</w:t>
      </w:r>
      <w:r w:rsidR="00490FE8" w:rsidRPr="00A318C3">
        <w:rPr>
          <w:rFonts w:ascii="Times New Roman" w:hAnsi="Times New Roman" w:cs="Times New Roman"/>
          <w:b/>
          <w:color w:val="000000" w:themeColor="text1"/>
          <w:sz w:val="28"/>
          <w:szCs w:val="28"/>
        </w:rPr>
        <w:t xml:space="preserve">aterials and </w:t>
      </w:r>
      <w:r>
        <w:rPr>
          <w:rFonts w:ascii="Times New Roman" w:hAnsi="Times New Roman" w:cs="Times New Roman"/>
          <w:b/>
          <w:color w:val="000000" w:themeColor="text1"/>
          <w:sz w:val="28"/>
          <w:szCs w:val="28"/>
        </w:rPr>
        <w:t>M</w:t>
      </w:r>
      <w:r w:rsidR="001F4677" w:rsidRPr="00A318C3">
        <w:rPr>
          <w:rFonts w:ascii="Times New Roman" w:hAnsi="Times New Roman" w:cs="Times New Roman"/>
          <w:b/>
          <w:color w:val="000000" w:themeColor="text1"/>
          <w:sz w:val="28"/>
          <w:szCs w:val="28"/>
        </w:rPr>
        <w:t>ethods</w:t>
      </w:r>
    </w:p>
    <w:p w:rsidR="00E730B6" w:rsidRPr="009748E8" w:rsidRDefault="00E730B6" w:rsidP="004D3D41">
      <w:pPr>
        <w:spacing w:after="240" w:line="480" w:lineRule="auto"/>
        <w:rPr>
          <w:rFonts w:ascii="Times New Roman" w:hAnsi="Times New Roman" w:cs="Times New Roman"/>
          <w:b/>
          <w:i/>
          <w:color w:val="000000" w:themeColor="text1"/>
          <w:sz w:val="24"/>
          <w:szCs w:val="24"/>
        </w:rPr>
      </w:pPr>
      <w:r w:rsidRPr="009748E8">
        <w:rPr>
          <w:rFonts w:ascii="Times New Roman" w:hAnsi="Times New Roman" w:cs="Times New Roman"/>
          <w:b/>
          <w:i/>
          <w:color w:val="000000" w:themeColor="text1"/>
          <w:sz w:val="24"/>
          <w:szCs w:val="24"/>
        </w:rPr>
        <w:t>In order of reference in the main text</w:t>
      </w:r>
    </w:p>
    <w:p w:rsidR="007C0752" w:rsidRPr="009748E8" w:rsidRDefault="007C0752" w:rsidP="007C0752">
      <w:pPr>
        <w:spacing w:after="240" w:line="480" w:lineRule="auto"/>
        <w:outlineLvl w:val="0"/>
        <w:rPr>
          <w:rFonts w:ascii="Times New Roman" w:hAnsi="Times New Roman" w:cs="Times New Roman"/>
          <w:b/>
          <w:sz w:val="24"/>
          <w:szCs w:val="24"/>
          <w:lang w:eastAsia="en-GB"/>
        </w:rPr>
      </w:pPr>
      <w:r w:rsidRPr="009748E8">
        <w:rPr>
          <w:rFonts w:ascii="Times New Roman" w:hAnsi="Times New Roman" w:cs="Times New Roman"/>
          <w:b/>
          <w:sz w:val="24"/>
          <w:szCs w:val="24"/>
          <w:lang w:eastAsia="en-GB"/>
        </w:rPr>
        <w:t xml:space="preserve">Formulation of compounds for </w:t>
      </w:r>
      <w:r w:rsidRPr="009748E8">
        <w:rPr>
          <w:rFonts w:ascii="Times New Roman" w:hAnsi="Times New Roman" w:cs="Times New Roman"/>
          <w:b/>
          <w:i/>
          <w:sz w:val="24"/>
          <w:szCs w:val="24"/>
          <w:lang w:eastAsia="en-GB"/>
        </w:rPr>
        <w:t>in vivo</w:t>
      </w:r>
      <w:r w:rsidRPr="009748E8">
        <w:rPr>
          <w:rFonts w:ascii="Times New Roman" w:hAnsi="Times New Roman" w:cs="Times New Roman"/>
          <w:b/>
          <w:sz w:val="24"/>
          <w:szCs w:val="24"/>
          <w:lang w:eastAsia="en-GB"/>
        </w:rPr>
        <w:t xml:space="preserve"> studies</w:t>
      </w:r>
    </w:p>
    <w:p w:rsidR="007C0752" w:rsidRPr="009748E8" w:rsidRDefault="007C0752" w:rsidP="007C0752">
      <w:pPr>
        <w:spacing w:after="240" w:line="480" w:lineRule="auto"/>
        <w:rPr>
          <w:rFonts w:ascii="Times New Roman" w:hAnsi="Times New Roman" w:cs="Times New Roman"/>
          <w:sz w:val="24"/>
          <w:szCs w:val="24"/>
        </w:rPr>
      </w:pPr>
      <w:r w:rsidRPr="009748E8">
        <w:rPr>
          <w:rFonts w:ascii="Times New Roman" w:hAnsi="Times New Roman" w:cs="Times New Roman"/>
          <w:sz w:val="24"/>
          <w:szCs w:val="24"/>
        </w:rPr>
        <w:t xml:space="preserve">AZD2461 was dissolved at 2 mg/mL in 0.5% w/v </w:t>
      </w:r>
      <w:proofErr w:type="spellStart"/>
      <w:r w:rsidRPr="009748E8">
        <w:rPr>
          <w:rFonts w:ascii="Times New Roman" w:hAnsi="Times New Roman" w:cs="Times New Roman"/>
          <w:sz w:val="24"/>
          <w:szCs w:val="24"/>
        </w:rPr>
        <w:t>hydroxy</w:t>
      </w:r>
      <w:proofErr w:type="spellEnd"/>
      <w:r w:rsidRPr="009748E8">
        <w:rPr>
          <w:rFonts w:ascii="Times New Roman" w:hAnsi="Times New Roman" w:cs="Times New Roman"/>
          <w:sz w:val="24"/>
          <w:szCs w:val="24"/>
        </w:rPr>
        <w:t xml:space="preserve"> </w:t>
      </w:r>
      <w:proofErr w:type="spellStart"/>
      <w:r w:rsidRPr="009748E8">
        <w:rPr>
          <w:rFonts w:ascii="Times New Roman" w:hAnsi="Times New Roman" w:cs="Times New Roman"/>
          <w:sz w:val="24"/>
          <w:szCs w:val="24"/>
        </w:rPr>
        <w:t>propyl</w:t>
      </w:r>
      <w:proofErr w:type="spellEnd"/>
      <w:r w:rsidRPr="009748E8">
        <w:rPr>
          <w:rFonts w:ascii="Times New Roman" w:hAnsi="Times New Roman" w:cs="Times New Roman"/>
          <w:sz w:val="24"/>
          <w:szCs w:val="24"/>
        </w:rPr>
        <w:t xml:space="preserve"> methyl cellulose plus 0.1% v/v Tween 80 (0.5% HPMC) in water without </w:t>
      </w:r>
      <w:proofErr w:type="spellStart"/>
      <w:r w:rsidRPr="009748E8">
        <w:rPr>
          <w:rFonts w:ascii="Times New Roman" w:hAnsi="Times New Roman" w:cs="Times New Roman"/>
          <w:sz w:val="24"/>
          <w:szCs w:val="24"/>
        </w:rPr>
        <w:t>polysorbate</w:t>
      </w:r>
      <w:proofErr w:type="spellEnd"/>
      <w:r w:rsidRPr="009748E8">
        <w:rPr>
          <w:rFonts w:ascii="Times New Roman" w:hAnsi="Times New Roman" w:cs="Times New Roman"/>
          <w:sz w:val="24"/>
          <w:szCs w:val="24"/>
        </w:rPr>
        <w:t xml:space="preserve"> (vehicle: 0.5% </w:t>
      </w:r>
      <w:proofErr w:type="spellStart"/>
      <w:r w:rsidRPr="009748E8">
        <w:rPr>
          <w:rFonts w:ascii="Times New Roman" w:hAnsi="Times New Roman" w:cs="Times New Roman"/>
          <w:sz w:val="24"/>
          <w:szCs w:val="24"/>
        </w:rPr>
        <w:t>HPMC</w:t>
      </w:r>
      <w:proofErr w:type="spellEnd"/>
      <w:r w:rsidRPr="009748E8">
        <w:rPr>
          <w:rFonts w:ascii="Times New Roman" w:hAnsi="Times New Roman" w:cs="Times New Roman"/>
          <w:sz w:val="24"/>
          <w:szCs w:val="24"/>
        </w:rPr>
        <w:t>).</w:t>
      </w:r>
      <w:r w:rsidRPr="009748E8">
        <w:rPr>
          <w:rFonts w:ascii="Times New Roman" w:hAnsi="Times New Roman" w:cs="Times New Roman"/>
          <w:bCs/>
          <w:kern w:val="36"/>
          <w:sz w:val="24"/>
          <w:szCs w:val="24"/>
        </w:rPr>
        <w:t xml:space="preserve"> </w:t>
      </w:r>
      <w:r w:rsidRPr="009748E8">
        <w:rPr>
          <w:rFonts w:ascii="Times New Roman" w:hAnsi="Times New Roman" w:cs="Times New Roman"/>
          <w:sz w:val="24"/>
          <w:szCs w:val="24"/>
        </w:rPr>
        <w:t>Olaparib was prepared in 10% DMSO, 10% HP-B-CD (2-hydroxypropyl-beta-cyclodextrin) in PBS</w:t>
      </w:r>
      <w:r w:rsidRPr="009748E8">
        <w:rPr>
          <w:rFonts w:ascii="Times New Roman" w:hAnsi="Times New Roman" w:cs="Times New Roman"/>
          <w:bCs/>
          <w:kern w:val="36"/>
          <w:sz w:val="24"/>
          <w:szCs w:val="24"/>
        </w:rPr>
        <w:t xml:space="preserve"> (vehicle: </w:t>
      </w:r>
      <w:r w:rsidRPr="009748E8">
        <w:rPr>
          <w:rFonts w:ascii="Times New Roman" w:hAnsi="Times New Roman" w:cs="Times New Roman"/>
          <w:sz w:val="24"/>
          <w:szCs w:val="24"/>
        </w:rPr>
        <w:t xml:space="preserve">10% DMSO, 10% HP-B-CD). Temozolomide was formulated as a suspension in 100% corn oil (vehicle: 100% corn oil). </w:t>
      </w:r>
    </w:p>
    <w:p w:rsidR="00182D9B" w:rsidRPr="009748E8" w:rsidRDefault="00182D9B" w:rsidP="00182D9B">
      <w:pPr>
        <w:spacing w:after="240" w:line="480" w:lineRule="auto"/>
        <w:outlineLvl w:val="0"/>
        <w:rPr>
          <w:rFonts w:ascii="Times New Roman" w:hAnsi="Times New Roman" w:cs="Times New Roman"/>
          <w:b/>
          <w:sz w:val="24"/>
          <w:szCs w:val="24"/>
        </w:rPr>
      </w:pPr>
      <w:r w:rsidRPr="009748E8">
        <w:rPr>
          <w:rFonts w:ascii="Times New Roman" w:hAnsi="Times New Roman" w:cs="Times New Roman"/>
          <w:b/>
          <w:sz w:val="24"/>
          <w:szCs w:val="24"/>
        </w:rPr>
        <w:t>Cell line and culture methods</w:t>
      </w:r>
    </w:p>
    <w:p w:rsidR="005B0D9D" w:rsidRPr="00410700" w:rsidRDefault="00182D9B" w:rsidP="00410700">
      <w:pPr>
        <w:spacing w:after="240" w:line="480" w:lineRule="auto"/>
        <w:rPr>
          <w:rFonts w:ascii="Times New Roman" w:hAnsi="Times New Roman" w:cs="Times New Roman"/>
          <w:color w:val="000000" w:themeColor="text1"/>
          <w:sz w:val="24"/>
          <w:szCs w:val="24"/>
        </w:rPr>
      </w:pPr>
      <w:r w:rsidRPr="009748E8">
        <w:rPr>
          <w:rFonts w:ascii="Times New Roman" w:hAnsi="Times New Roman" w:cs="Times New Roman"/>
          <w:sz w:val="24"/>
          <w:szCs w:val="24"/>
        </w:rPr>
        <w:t xml:space="preserve">Human lung carcinoma A549 cells were grown in Dulbecco’s Modified Eagle Medium (DMEM) supplemented with 15% FCS, L-glutamine, penicillin, and streptomycin. Human breast cancer cell lines MDA-MB-436, T47D, BT549, and MDA-MB231 were grown in RPMI 1640 media supplemented with 10% FBS, L-glutamine. SUM1315MO2 and SUM149PT </w:t>
      </w:r>
      <w:r w:rsidR="005C4455">
        <w:rPr>
          <w:rFonts w:ascii="Times New Roman" w:hAnsi="Times New Roman" w:cs="Times New Roman"/>
          <w:sz w:val="24"/>
          <w:szCs w:val="24"/>
        </w:rPr>
        <w:t>were</w:t>
      </w:r>
      <w:r w:rsidRPr="009748E8">
        <w:rPr>
          <w:rFonts w:ascii="Times New Roman" w:hAnsi="Times New Roman" w:cs="Times New Roman"/>
          <w:sz w:val="24"/>
          <w:szCs w:val="24"/>
        </w:rPr>
        <w:t xml:space="preserve"> grown in Ham’s F-12 media supplemented with 5% FBS, 5 µg/mL insulin and 10 ng/mL EGF (for SUM1315MO2) or 1 µg/mL hydrocortisone (for SUM149PT). Human cervical HeLa KB31 and KBA1 cell lines were grown in DMEM/F12 supplemented with 10% PBS, L-glutamine. The HCT-15 colorectal cell line was grown in RPMI 1640 media supplemented with 10% FBS and L-glutamine. MRE11A mutation status and sensitivity of HCT-15 cells to olaparib have also been described </w:t>
      </w:r>
      <w:r w:rsidRPr="009748E8">
        <w:rPr>
          <w:rFonts w:ascii="Times New Roman" w:hAnsi="Times New Roman" w:cs="Times New Roman"/>
          <w:color w:val="000000" w:themeColor="text1"/>
          <w:sz w:val="24"/>
          <w:szCs w:val="24"/>
        </w:rPr>
        <w:t>previously</w:t>
      </w:r>
      <w:r w:rsidR="00C629C7">
        <w:rPr>
          <w:rFonts w:ascii="Times New Roman" w:hAnsi="Times New Roman" w:cs="Times New Roman"/>
          <w:color w:val="000000" w:themeColor="text1"/>
          <w:sz w:val="24"/>
          <w:szCs w:val="24"/>
        </w:rPr>
        <w:t xml:space="preserve"> (1)</w:t>
      </w:r>
      <w:r w:rsidRPr="009748E8">
        <w:rPr>
          <w:rFonts w:ascii="Times New Roman" w:hAnsi="Times New Roman" w:cs="Times New Roman"/>
          <w:color w:val="000000" w:themeColor="text1"/>
          <w:sz w:val="24"/>
          <w:szCs w:val="24"/>
        </w:rPr>
        <w:t>.</w:t>
      </w:r>
    </w:p>
    <w:p w:rsidR="00410700" w:rsidRDefault="00410700" w:rsidP="00184BCE">
      <w:pPr>
        <w:spacing w:after="240" w:line="480" w:lineRule="auto"/>
        <w:outlineLvl w:val="0"/>
        <w:rPr>
          <w:rFonts w:ascii="Times New Roman" w:hAnsi="Times New Roman" w:cs="Times New Roman"/>
          <w:b/>
          <w:color w:val="000000" w:themeColor="text1"/>
          <w:sz w:val="24"/>
          <w:szCs w:val="24"/>
        </w:rPr>
      </w:pPr>
    </w:p>
    <w:p w:rsidR="00410700" w:rsidRDefault="00410700" w:rsidP="00184BCE">
      <w:pPr>
        <w:spacing w:after="240" w:line="480" w:lineRule="auto"/>
        <w:outlineLvl w:val="0"/>
        <w:rPr>
          <w:rFonts w:ascii="Times New Roman" w:hAnsi="Times New Roman" w:cs="Times New Roman"/>
          <w:b/>
          <w:color w:val="000000" w:themeColor="text1"/>
          <w:sz w:val="24"/>
          <w:szCs w:val="24"/>
        </w:rPr>
      </w:pPr>
    </w:p>
    <w:p w:rsidR="00410700" w:rsidRDefault="00184BCE" w:rsidP="00184BCE">
      <w:pPr>
        <w:spacing w:after="240" w:line="480" w:lineRule="auto"/>
        <w:outlineLvl w:val="0"/>
        <w:rPr>
          <w:rFonts w:ascii="Times New Roman" w:hAnsi="Times New Roman" w:cs="Times New Roman"/>
          <w:b/>
          <w:color w:val="000000" w:themeColor="text1"/>
          <w:sz w:val="24"/>
          <w:szCs w:val="24"/>
        </w:rPr>
      </w:pPr>
      <w:r w:rsidRPr="00C71516">
        <w:rPr>
          <w:rFonts w:ascii="Times New Roman" w:hAnsi="Times New Roman" w:cs="Times New Roman"/>
          <w:b/>
          <w:color w:val="000000" w:themeColor="text1"/>
          <w:sz w:val="24"/>
          <w:szCs w:val="24"/>
        </w:rPr>
        <w:lastRenderedPageBreak/>
        <w:t>Alkaline comet assay</w:t>
      </w:r>
    </w:p>
    <w:p w:rsidR="00184BCE" w:rsidRPr="00410700" w:rsidRDefault="00184BCE" w:rsidP="00184BCE">
      <w:pPr>
        <w:spacing w:after="240" w:line="480" w:lineRule="auto"/>
        <w:outlineLvl w:val="0"/>
        <w:rPr>
          <w:rFonts w:ascii="Times New Roman" w:hAnsi="Times New Roman" w:cs="Times New Roman"/>
          <w:b/>
          <w:color w:val="000000" w:themeColor="text1"/>
          <w:sz w:val="24"/>
          <w:szCs w:val="24"/>
        </w:rPr>
      </w:pPr>
      <w:r w:rsidRPr="00C71516">
        <w:rPr>
          <w:rFonts w:ascii="Times New Roman" w:hAnsi="Times New Roman" w:cs="Times New Roman"/>
          <w:color w:val="000000" w:themeColor="text1"/>
          <w:sz w:val="24"/>
          <w:szCs w:val="24"/>
        </w:rPr>
        <w:t>A549 cells were pre-treated for 1 hour at 37</w:t>
      </w:r>
      <w:r w:rsidRPr="00C71516">
        <w:rPr>
          <w:rFonts w:ascii="Times New Roman" w:hAnsi="Cambria Math" w:cs="Times New Roman"/>
          <w:color w:val="000000" w:themeColor="text1"/>
          <w:sz w:val="24"/>
          <w:szCs w:val="24"/>
        </w:rPr>
        <w:t>⁰</w:t>
      </w:r>
      <w:r w:rsidRPr="00C71516">
        <w:rPr>
          <w:rFonts w:ascii="Times New Roman" w:hAnsi="Times New Roman" w:cs="Times New Roman"/>
          <w:color w:val="000000" w:themeColor="text1"/>
          <w:sz w:val="24"/>
          <w:szCs w:val="24"/>
        </w:rPr>
        <w:t xml:space="preserve">C with 0.05% </w:t>
      </w:r>
      <w:r w:rsidRPr="00C71516">
        <w:rPr>
          <w:rFonts w:ascii="Times New Roman" w:hAnsi="Times New Roman" w:cs="Times New Roman"/>
          <w:sz w:val="24"/>
          <w:szCs w:val="24"/>
        </w:rPr>
        <w:t>dimethyl sulfoxide (</w:t>
      </w:r>
      <w:r w:rsidRPr="00C71516">
        <w:rPr>
          <w:rFonts w:ascii="Times New Roman" w:hAnsi="Times New Roman" w:cs="Times New Roman"/>
          <w:color w:val="000000" w:themeColor="text1"/>
          <w:sz w:val="24"/>
          <w:szCs w:val="24"/>
        </w:rPr>
        <w:t>DMSO), olaparib, or AZD2461 (500 nM</w:t>
      </w:r>
      <w:r w:rsidR="005C4455">
        <w:rPr>
          <w:rFonts w:ascii="Times New Roman" w:hAnsi="Times New Roman" w:cs="Times New Roman"/>
          <w:color w:val="000000" w:themeColor="text1"/>
          <w:sz w:val="24"/>
          <w:szCs w:val="24"/>
        </w:rPr>
        <w:t xml:space="preserve"> for both</w:t>
      </w:r>
      <w:r w:rsidRPr="00C71516">
        <w:rPr>
          <w:rFonts w:ascii="Times New Roman" w:hAnsi="Times New Roman" w:cs="Times New Roman"/>
          <w:color w:val="000000" w:themeColor="text1"/>
          <w:sz w:val="24"/>
          <w:szCs w:val="24"/>
        </w:rPr>
        <w:t xml:space="preserve">). Cells were treated with 30 </w:t>
      </w:r>
      <w:proofErr w:type="spellStart"/>
      <w:r w:rsidRPr="00C71516">
        <w:rPr>
          <w:rFonts w:ascii="Times New Roman" w:hAnsi="Times New Roman" w:cs="Times New Roman"/>
          <w:color w:val="000000" w:themeColor="text1"/>
          <w:sz w:val="24"/>
          <w:szCs w:val="24"/>
        </w:rPr>
        <w:t>Gy</w:t>
      </w:r>
      <w:proofErr w:type="spellEnd"/>
      <w:r w:rsidRPr="00C71516">
        <w:rPr>
          <w:rFonts w:ascii="Times New Roman" w:hAnsi="Times New Roman" w:cs="Times New Roman"/>
          <w:color w:val="000000" w:themeColor="text1"/>
          <w:sz w:val="24"/>
          <w:szCs w:val="24"/>
        </w:rPr>
        <w:t xml:space="preserve"> γ-</w:t>
      </w:r>
      <w:proofErr w:type="spellStart"/>
      <w:r w:rsidRPr="00C71516">
        <w:rPr>
          <w:rFonts w:ascii="Times New Roman" w:hAnsi="Times New Roman" w:cs="Times New Roman"/>
          <w:color w:val="000000" w:themeColor="text1"/>
          <w:sz w:val="24"/>
          <w:szCs w:val="24"/>
        </w:rPr>
        <w:t>IR</w:t>
      </w:r>
      <w:proofErr w:type="spellEnd"/>
      <w:r w:rsidRPr="00C71516">
        <w:rPr>
          <w:rFonts w:ascii="Times New Roman" w:hAnsi="Times New Roman" w:cs="Times New Roman"/>
          <w:color w:val="000000" w:themeColor="text1"/>
          <w:sz w:val="24"/>
          <w:szCs w:val="24"/>
        </w:rPr>
        <w:t xml:space="preserve"> (on ice) and allowed to recover at 37</w:t>
      </w:r>
      <w:r w:rsidRPr="00C71516">
        <w:rPr>
          <w:rFonts w:ascii="Times New Roman" w:hAnsi="Cambria Math" w:cs="Times New Roman"/>
          <w:color w:val="000000" w:themeColor="text1"/>
          <w:sz w:val="24"/>
          <w:szCs w:val="24"/>
        </w:rPr>
        <w:t>⁰</w:t>
      </w:r>
      <w:r w:rsidRPr="00C71516">
        <w:rPr>
          <w:rFonts w:ascii="Times New Roman" w:hAnsi="Times New Roman" w:cs="Times New Roman"/>
          <w:color w:val="000000" w:themeColor="text1"/>
          <w:sz w:val="24"/>
          <w:szCs w:val="24"/>
        </w:rPr>
        <w:t>C for the indicated time.</w:t>
      </w:r>
    </w:p>
    <w:p w:rsidR="00182D9B" w:rsidRPr="009748E8" w:rsidRDefault="00182D9B" w:rsidP="00182D9B">
      <w:pPr>
        <w:spacing w:after="240" w:line="480" w:lineRule="auto"/>
        <w:outlineLvl w:val="0"/>
        <w:rPr>
          <w:rFonts w:ascii="Times New Roman" w:hAnsi="Times New Roman" w:cs="Times New Roman"/>
          <w:b/>
          <w:sz w:val="24"/>
          <w:szCs w:val="24"/>
        </w:rPr>
      </w:pPr>
      <w:r w:rsidRPr="009748E8">
        <w:rPr>
          <w:rFonts w:ascii="Times New Roman" w:hAnsi="Times New Roman" w:cs="Times New Roman"/>
          <w:b/>
          <w:sz w:val="24"/>
          <w:szCs w:val="24"/>
        </w:rPr>
        <w:t>Immunofluorescence analysis</w:t>
      </w:r>
    </w:p>
    <w:p w:rsidR="00182D9B" w:rsidRPr="009748E8" w:rsidRDefault="00182D9B" w:rsidP="00182D9B">
      <w:pPr>
        <w:spacing w:after="240" w:line="480" w:lineRule="auto"/>
        <w:rPr>
          <w:rFonts w:ascii="Times New Roman" w:hAnsi="Times New Roman" w:cs="Times New Roman"/>
          <w:color w:val="000000" w:themeColor="text1"/>
          <w:sz w:val="24"/>
          <w:szCs w:val="24"/>
        </w:rPr>
      </w:pPr>
      <w:r w:rsidRPr="009748E8">
        <w:rPr>
          <w:rFonts w:ascii="Times New Roman" w:hAnsi="Times New Roman" w:cs="Times New Roman"/>
          <w:sz w:val="24"/>
          <w:szCs w:val="24"/>
        </w:rPr>
        <w:t xml:space="preserve">For the PAR synthesis assay, olaparib/AZD2461 (500 nM) or dimethyl sulfoxide (DMSO) was added to the cells 1 hour before treatment with 10 </w:t>
      </w:r>
      <w:proofErr w:type="spellStart"/>
      <w:r w:rsidRPr="009748E8">
        <w:rPr>
          <w:rFonts w:ascii="Times New Roman" w:hAnsi="Times New Roman" w:cs="Times New Roman"/>
          <w:sz w:val="24"/>
          <w:szCs w:val="24"/>
        </w:rPr>
        <w:t>mM</w:t>
      </w:r>
      <w:proofErr w:type="spellEnd"/>
      <w:r w:rsidRPr="009748E8">
        <w:rPr>
          <w:rFonts w:ascii="Times New Roman" w:hAnsi="Times New Roman" w:cs="Times New Roman"/>
          <w:sz w:val="24"/>
          <w:szCs w:val="24"/>
        </w:rPr>
        <w:t xml:space="preserve"> H</w:t>
      </w:r>
      <w:r w:rsidRPr="009748E8">
        <w:rPr>
          <w:rFonts w:ascii="Times New Roman" w:hAnsi="Times New Roman" w:cs="Times New Roman"/>
          <w:sz w:val="24"/>
          <w:szCs w:val="24"/>
          <w:vertAlign w:val="subscript"/>
        </w:rPr>
        <w:t>2</w:t>
      </w:r>
      <w:r w:rsidRPr="009748E8">
        <w:rPr>
          <w:rFonts w:ascii="Times New Roman" w:hAnsi="Times New Roman" w:cs="Times New Roman"/>
          <w:sz w:val="24"/>
          <w:szCs w:val="24"/>
        </w:rPr>
        <w:t>O</w:t>
      </w:r>
      <w:r w:rsidRPr="009748E8">
        <w:rPr>
          <w:rFonts w:ascii="Times New Roman" w:hAnsi="Times New Roman" w:cs="Times New Roman"/>
          <w:sz w:val="24"/>
          <w:szCs w:val="24"/>
          <w:vertAlign w:val="subscript"/>
        </w:rPr>
        <w:t>2</w:t>
      </w:r>
      <w:r w:rsidRPr="009748E8">
        <w:rPr>
          <w:rFonts w:ascii="Times New Roman" w:hAnsi="Times New Roman" w:cs="Times New Roman"/>
          <w:sz w:val="24"/>
          <w:szCs w:val="24"/>
        </w:rPr>
        <w:t xml:space="preserve"> in phosphate buffered saline (PBS) or PBS alone for 15 minutes on ice. Following treatment, cells were washed in PBS and placed in warm medium for 1 minute. Cells were then washed and fixed in paraformaldehyde (PFA) for 5 minutes, then in methanol at -20°C for 30 minutes. Cells were then made permeable by 2 minutes in PBS plus 0.2% Triton X-100 and blocked in 5% non-fat dried milk (NFDM) for 30 minutes. </w:t>
      </w:r>
      <w:proofErr w:type="gramStart"/>
      <w:r w:rsidRPr="009748E8">
        <w:rPr>
          <w:rFonts w:ascii="Times New Roman" w:hAnsi="Times New Roman" w:cs="Times New Roman"/>
          <w:sz w:val="24"/>
          <w:szCs w:val="24"/>
        </w:rPr>
        <w:t>Poly(</w:t>
      </w:r>
      <w:proofErr w:type="gramEnd"/>
      <w:r w:rsidRPr="009748E8">
        <w:rPr>
          <w:rFonts w:ascii="Times New Roman" w:hAnsi="Times New Roman" w:cs="Times New Roman"/>
          <w:sz w:val="24"/>
          <w:szCs w:val="24"/>
        </w:rPr>
        <w:t xml:space="preserve">ADP ribose; PAR) was visualized using rabbit </w:t>
      </w:r>
      <w:r w:rsidRPr="009748E8">
        <w:rPr>
          <w:rFonts w:ascii="Times New Roman" w:hAnsi="Times New Roman" w:cs="Times New Roman"/>
          <w:color w:val="000000" w:themeColor="text1"/>
          <w:sz w:val="24"/>
          <w:szCs w:val="24"/>
        </w:rPr>
        <w:t>polyclonal anti-PAR antibody (</w:t>
      </w:r>
      <w:proofErr w:type="spellStart"/>
      <w:r w:rsidRPr="009748E8">
        <w:rPr>
          <w:rFonts w:ascii="Times New Roman" w:hAnsi="Times New Roman" w:cs="Times New Roman"/>
          <w:color w:val="000000" w:themeColor="text1"/>
          <w:sz w:val="24"/>
          <w:szCs w:val="24"/>
        </w:rPr>
        <w:t>Trevigen</w:t>
      </w:r>
      <w:proofErr w:type="spellEnd"/>
      <w:r w:rsidRPr="009748E8">
        <w:rPr>
          <w:rFonts w:ascii="Times New Roman" w:hAnsi="Times New Roman" w:cs="Times New Roman"/>
          <w:color w:val="000000" w:themeColor="text1"/>
          <w:sz w:val="24"/>
          <w:szCs w:val="24"/>
        </w:rPr>
        <w:t xml:space="preserve">, 1:300) and </w:t>
      </w:r>
      <w:proofErr w:type="spellStart"/>
      <w:r w:rsidRPr="009748E8">
        <w:rPr>
          <w:rFonts w:ascii="Times New Roman" w:hAnsi="Times New Roman" w:cs="Times New Roman"/>
          <w:color w:val="000000" w:themeColor="text1"/>
          <w:sz w:val="24"/>
          <w:szCs w:val="24"/>
          <w:shd w:val="clear" w:color="auto" w:fill="FFFFFF"/>
        </w:rPr>
        <w:t>Alexa</w:t>
      </w:r>
      <w:proofErr w:type="spellEnd"/>
      <w:r w:rsidRPr="009748E8">
        <w:rPr>
          <w:rFonts w:ascii="Times New Roman" w:hAnsi="Times New Roman" w:cs="Times New Roman"/>
          <w:color w:val="000000" w:themeColor="text1"/>
          <w:sz w:val="24"/>
          <w:szCs w:val="24"/>
          <w:shd w:val="clear" w:color="auto" w:fill="FFFFFF"/>
        </w:rPr>
        <w:t xml:space="preserve"> Fluor</w:t>
      </w:r>
      <w:r w:rsidRPr="009748E8">
        <w:rPr>
          <w:rFonts w:ascii="Times New Roman" w:hAnsi="Times New Roman" w:cs="Times New Roman"/>
          <w:color w:val="000000" w:themeColor="text1"/>
          <w:sz w:val="24"/>
          <w:szCs w:val="24"/>
          <w:shd w:val="clear" w:color="auto" w:fill="FFFFFF"/>
          <w:vertAlign w:val="superscript"/>
        </w:rPr>
        <w:t>®</w:t>
      </w:r>
      <w:r w:rsidRPr="009748E8">
        <w:rPr>
          <w:rFonts w:ascii="Times New Roman" w:hAnsi="Times New Roman" w:cs="Times New Roman"/>
          <w:color w:val="000000" w:themeColor="text1"/>
          <w:sz w:val="24"/>
          <w:szCs w:val="24"/>
          <w:shd w:val="clear" w:color="auto" w:fill="FFFFFF"/>
        </w:rPr>
        <w:t xml:space="preserve"> 488 Goat Anti-Rabbit IgG (H+L) </w:t>
      </w:r>
      <w:r w:rsidRPr="009748E8">
        <w:rPr>
          <w:rFonts w:ascii="Times New Roman" w:hAnsi="Times New Roman" w:cs="Times New Roman"/>
          <w:color w:val="000000" w:themeColor="text1"/>
          <w:sz w:val="24"/>
          <w:szCs w:val="24"/>
        </w:rPr>
        <w:t>secondary antibody (Invitrogen).</w:t>
      </w:r>
    </w:p>
    <w:p w:rsidR="00182D9B" w:rsidRPr="009748E8" w:rsidRDefault="00182D9B" w:rsidP="00182D9B">
      <w:pPr>
        <w:spacing w:after="240" w:line="480" w:lineRule="auto"/>
        <w:rPr>
          <w:rFonts w:ascii="Times New Roman" w:hAnsi="Times New Roman" w:cs="Times New Roman"/>
          <w:sz w:val="24"/>
          <w:szCs w:val="24"/>
        </w:rPr>
      </w:pPr>
      <w:r w:rsidRPr="009748E8">
        <w:rPr>
          <w:rFonts w:ascii="Times New Roman" w:hAnsi="Times New Roman" w:cs="Times New Roman"/>
          <w:sz w:val="24"/>
          <w:szCs w:val="24"/>
        </w:rPr>
        <w:t xml:space="preserve">For </w:t>
      </w:r>
      <w:r w:rsidRPr="009748E8">
        <w:rPr>
          <w:rFonts w:ascii="Times New Roman" w:hAnsi="Times New Roman" w:cs="Times New Roman"/>
          <w:sz w:val="24"/>
          <w:szCs w:val="24"/>
        </w:rPr>
        <w:sym w:font="Symbol" w:char="F067"/>
      </w:r>
      <w:r w:rsidRPr="009748E8">
        <w:rPr>
          <w:rFonts w:ascii="Times New Roman" w:hAnsi="Times New Roman" w:cs="Times New Roman"/>
          <w:sz w:val="24"/>
          <w:szCs w:val="24"/>
        </w:rPr>
        <w:t xml:space="preserve">H2AX analysis, A549 wild-type cells, A549 cells carrying stable expression of APLF shRNA </w:t>
      </w:r>
      <w:r w:rsidR="004F6A06" w:rsidRPr="009748E8">
        <w:rPr>
          <w:rFonts w:ascii="Times New Roman" w:hAnsi="Times New Roman" w:cs="Times New Roman"/>
          <w:sz w:val="24"/>
          <w:szCs w:val="24"/>
        </w:rPr>
        <w:fldChar w:fldCharType="begin">
          <w:fldData xml:space="preserve">PEVuZE5vdGU+PENpdGU+PEF1dGhvcj5SdWx0ZW48L0F1dGhvcj48WWVhcj4yMDExPC9ZZWFyPjxS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</w:fldData>
        </w:fldChar>
      </w:r>
      <w:r>
        <w:rPr>
          <w:rFonts w:ascii="Times New Roman" w:hAnsi="Times New Roman" w:cs="Times New Roman"/>
          <w:sz w:val="24"/>
          <w:szCs w:val="24"/>
        </w:rPr>
        <w:instrText xml:space="preserve"> ADDIN EN.CITE </w:instrText>
      </w:r>
      <w:r w:rsidR="004F6A06">
        <w:rPr>
          <w:rFonts w:ascii="Times New Roman" w:hAnsi="Times New Roman" w:cs="Times New Roman"/>
          <w:sz w:val="24"/>
          <w:szCs w:val="24"/>
        </w:rPr>
        <w:fldChar w:fldCharType="begin">
          <w:fldData xml:space="preserve">PEVuZE5vdGU+PENpdGU+PEF1dGhvcj5SdWx0ZW48L0F1dGhvcj48WWVhcj4yMDExPC9ZZWFyPjxS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</w:fldData>
        </w:fldChar>
      </w:r>
      <w:r>
        <w:rPr>
          <w:rFonts w:ascii="Times New Roman" w:hAnsi="Times New Roman" w:cs="Times New Roman"/>
          <w:sz w:val="24"/>
          <w:szCs w:val="24"/>
        </w:rPr>
        <w:instrText xml:space="preserve"> ADDIN EN.CITE.DATA </w:instrText>
      </w:r>
      <w:r w:rsidR="004F6A06">
        <w:rPr>
          <w:rFonts w:ascii="Times New Roman" w:hAnsi="Times New Roman" w:cs="Times New Roman"/>
          <w:sz w:val="24"/>
          <w:szCs w:val="24"/>
        </w:rPr>
      </w:r>
      <w:r w:rsidR="004F6A06">
        <w:rPr>
          <w:rFonts w:ascii="Times New Roman" w:hAnsi="Times New Roman" w:cs="Times New Roman"/>
          <w:sz w:val="24"/>
          <w:szCs w:val="24"/>
        </w:rPr>
        <w:fldChar w:fldCharType="end"/>
      </w:r>
      <w:r w:rsidR="004F6A06" w:rsidRPr="009748E8">
        <w:rPr>
          <w:rFonts w:ascii="Times New Roman" w:hAnsi="Times New Roman" w:cs="Times New Roman"/>
          <w:sz w:val="24"/>
          <w:szCs w:val="24"/>
        </w:rPr>
      </w:r>
      <w:r w:rsidR="004F6A06" w:rsidRPr="009748E8">
        <w:rPr>
          <w:rFonts w:ascii="Times New Roman" w:hAnsi="Times New Roman" w:cs="Times New Roman"/>
          <w:sz w:val="24"/>
          <w:szCs w:val="24"/>
        </w:rPr>
        <w:fldChar w:fldCharType="separate"/>
      </w:r>
      <w:r>
        <w:rPr>
          <w:rFonts w:ascii="Times New Roman" w:hAnsi="Times New Roman" w:cs="Times New Roman"/>
          <w:noProof/>
          <w:sz w:val="24"/>
          <w:szCs w:val="24"/>
        </w:rPr>
        <w:t>(1)</w:t>
      </w:r>
      <w:r w:rsidR="004F6A06" w:rsidRPr="009748E8">
        <w:rPr>
          <w:rFonts w:ascii="Times New Roman" w:hAnsi="Times New Roman" w:cs="Times New Roman"/>
          <w:sz w:val="24"/>
          <w:szCs w:val="24"/>
        </w:rPr>
        <w:fldChar w:fldCharType="end"/>
      </w:r>
      <w:r w:rsidRPr="009748E8">
        <w:rPr>
          <w:rFonts w:ascii="Times New Roman" w:hAnsi="Times New Roman" w:cs="Times New Roman"/>
          <w:sz w:val="24"/>
          <w:szCs w:val="24"/>
        </w:rPr>
        <w:t>, and mouse embryonic fibroblasts (MEFs) derived from wild-type (PAR</w:t>
      </w:r>
      <w:r w:rsidRPr="009748E8">
        <w:rPr>
          <w:rFonts w:ascii="Times New Roman" w:hAnsi="Times New Roman" w:cs="Times New Roman"/>
          <w:color w:val="000000" w:themeColor="text1"/>
          <w:sz w:val="24"/>
          <w:szCs w:val="24"/>
        </w:rPr>
        <w:t xml:space="preserve"> polymerase</w:t>
      </w:r>
      <w:r w:rsidRPr="009748E8">
        <w:rPr>
          <w:rFonts w:ascii="Times New Roman" w:hAnsi="Times New Roman" w:cs="Times New Roman"/>
          <w:sz w:val="24"/>
          <w:szCs w:val="24"/>
        </w:rPr>
        <w:t xml:space="preserve"> [PARP</w:t>
      </w:r>
      <w:proofErr w:type="gramStart"/>
      <w:r w:rsidRPr="009748E8">
        <w:rPr>
          <w:rFonts w:ascii="Times New Roman" w:hAnsi="Times New Roman" w:cs="Times New Roman"/>
          <w:sz w:val="24"/>
          <w:szCs w:val="24"/>
        </w:rPr>
        <w:t>]3</w:t>
      </w:r>
      <w:proofErr w:type="gramEnd"/>
      <w:r w:rsidRPr="009748E8">
        <w:rPr>
          <w:rFonts w:ascii="Times New Roman" w:hAnsi="Times New Roman" w:cs="Times New Roman"/>
          <w:sz w:val="24"/>
          <w:szCs w:val="24"/>
        </w:rPr>
        <w:t xml:space="preserve"> +/+) and PARP3 knockout (PARP3 -/-) mice were grown on cover slips pretreated with 500 nM olaparib or AZD2461 for 1 hour before being treated with 2 </w:t>
      </w:r>
      <w:proofErr w:type="spellStart"/>
      <w:r w:rsidRPr="009748E8">
        <w:rPr>
          <w:rFonts w:ascii="Times New Roman" w:hAnsi="Times New Roman" w:cs="Times New Roman"/>
          <w:sz w:val="24"/>
          <w:szCs w:val="24"/>
        </w:rPr>
        <w:t>Gy</w:t>
      </w:r>
      <w:proofErr w:type="spellEnd"/>
      <w:r w:rsidRPr="009748E8">
        <w:rPr>
          <w:rFonts w:ascii="Times New Roman" w:hAnsi="Times New Roman" w:cs="Times New Roman"/>
          <w:sz w:val="24"/>
          <w:szCs w:val="24"/>
        </w:rPr>
        <w:t xml:space="preserve"> ionizing radiation and fixed at the indicated times. Cells were then fixed in PBS plus 4% paraformaldehyde for 5 minutes, made permeable with 2 minutes in PBS plus 0.2% Triton X</w:t>
      </w:r>
      <w:r w:rsidRPr="009748E8">
        <w:rPr>
          <w:rFonts w:ascii="Times New Roman" w:hAnsi="Times New Roman" w:cs="Times New Roman"/>
          <w:sz w:val="24"/>
          <w:szCs w:val="24"/>
        </w:rPr>
        <w:noBreakHyphen/>
        <w:t>100, and blocked in 5% bovine serum albumin (BSA) for 30 minutes. Cells were then immuno-labeled with mouse anti-</w:t>
      </w:r>
      <w:r w:rsidRPr="009748E8">
        <w:rPr>
          <w:rFonts w:ascii="Times New Roman" w:hAnsi="Times New Roman" w:cs="Times New Roman"/>
          <w:sz w:val="24"/>
          <w:szCs w:val="24"/>
        </w:rPr>
        <w:sym w:font="Symbol" w:char="F067"/>
      </w:r>
      <w:r w:rsidRPr="009748E8">
        <w:rPr>
          <w:rFonts w:ascii="Times New Roman" w:hAnsi="Times New Roman" w:cs="Times New Roman"/>
          <w:sz w:val="24"/>
          <w:szCs w:val="24"/>
        </w:rPr>
        <w:t>H2AX (pSer139, Millipore clone JBW301, 1:1000) and rabbit anti-</w:t>
      </w:r>
      <w:proofErr w:type="spellStart"/>
      <w:r w:rsidRPr="009748E8">
        <w:rPr>
          <w:rFonts w:ascii="Times New Roman" w:hAnsi="Times New Roman" w:cs="Times New Roman"/>
          <w:sz w:val="24"/>
          <w:szCs w:val="24"/>
        </w:rPr>
        <w:t>CENPF</w:t>
      </w:r>
      <w:proofErr w:type="spellEnd"/>
      <w:r w:rsidRPr="009748E8">
        <w:rPr>
          <w:rFonts w:ascii="Times New Roman" w:hAnsi="Times New Roman" w:cs="Times New Roman"/>
          <w:sz w:val="24"/>
          <w:szCs w:val="24"/>
        </w:rPr>
        <w:t xml:space="preserve"> (</w:t>
      </w:r>
      <w:proofErr w:type="spellStart"/>
      <w:r w:rsidRPr="009748E8">
        <w:rPr>
          <w:rFonts w:ascii="Times New Roman" w:hAnsi="Times New Roman" w:cs="Times New Roman"/>
          <w:sz w:val="24"/>
          <w:szCs w:val="24"/>
        </w:rPr>
        <w:t>Abcam</w:t>
      </w:r>
      <w:proofErr w:type="spellEnd"/>
      <w:r w:rsidRPr="009748E8">
        <w:rPr>
          <w:rFonts w:ascii="Times New Roman" w:hAnsi="Times New Roman" w:cs="Times New Roman"/>
          <w:sz w:val="24"/>
          <w:szCs w:val="24"/>
        </w:rPr>
        <w:t xml:space="preserve"> Ab5, 1:500). Secondary labeling was carried out using </w:t>
      </w:r>
      <w:r w:rsidRPr="009748E8">
        <w:rPr>
          <w:rFonts w:ascii="Times New Roman" w:hAnsi="Times New Roman" w:cs="Times New Roman"/>
          <w:sz w:val="24"/>
          <w:szCs w:val="24"/>
          <w:shd w:val="clear" w:color="auto" w:fill="FFFFFF"/>
        </w:rPr>
        <w:t xml:space="preserve">Alexa </w:t>
      </w:r>
      <w:r w:rsidRPr="009748E8">
        <w:rPr>
          <w:rFonts w:ascii="Times New Roman" w:hAnsi="Times New Roman" w:cs="Times New Roman"/>
          <w:sz w:val="24"/>
          <w:szCs w:val="24"/>
          <w:shd w:val="clear" w:color="auto" w:fill="FFFFFF"/>
        </w:rPr>
        <w:lastRenderedPageBreak/>
        <w:t>Fluor</w:t>
      </w:r>
      <w:r w:rsidRPr="009748E8">
        <w:rPr>
          <w:rFonts w:ascii="Times New Roman" w:hAnsi="Times New Roman" w:cs="Times New Roman"/>
          <w:sz w:val="24"/>
          <w:szCs w:val="24"/>
          <w:shd w:val="clear" w:color="auto" w:fill="FFFFFF"/>
          <w:vertAlign w:val="superscript"/>
        </w:rPr>
        <w:t>®</w:t>
      </w:r>
      <w:r w:rsidRPr="009748E8">
        <w:rPr>
          <w:rFonts w:ascii="Times New Roman" w:hAnsi="Times New Roman" w:cs="Times New Roman"/>
          <w:sz w:val="24"/>
          <w:szCs w:val="24"/>
          <w:shd w:val="clear" w:color="auto" w:fill="FFFFFF"/>
        </w:rPr>
        <w:t xml:space="preserve"> 555 Goat Anti-Rabbit IgG </w:t>
      </w:r>
      <w:r w:rsidRPr="009748E8">
        <w:rPr>
          <w:rFonts w:ascii="Times New Roman" w:hAnsi="Times New Roman" w:cs="Times New Roman"/>
          <w:sz w:val="24"/>
          <w:szCs w:val="24"/>
        </w:rPr>
        <w:t xml:space="preserve">secondary antibody and </w:t>
      </w:r>
      <w:r w:rsidRPr="009748E8">
        <w:rPr>
          <w:rFonts w:ascii="Times New Roman" w:hAnsi="Times New Roman" w:cs="Times New Roman"/>
          <w:sz w:val="24"/>
          <w:szCs w:val="24"/>
          <w:shd w:val="clear" w:color="auto" w:fill="FFFFFF"/>
        </w:rPr>
        <w:t>Alexa Fluor</w:t>
      </w:r>
      <w:r w:rsidRPr="009748E8">
        <w:rPr>
          <w:rFonts w:ascii="Times New Roman" w:hAnsi="Times New Roman" w:cs="Times New Roman"/>
          <w:sz w:val="24"/>
          <w:szCs w:val="24"/>
          <w:shd w:val="clear" w:color="auto" w:fill="FFFFFF"/>
          <w:vertAlign w:val="superscript"/>
        </w:rPr>
        <w:t>®</w:t>
      </w:r>
      <w:r w:rsidRPr="009748E8">
        <w:rPr>
          <w:rFonts w:ascii="Times New Roman" w:hAnsi="Times New Roman" w:cs="Times New Roman"/>
          <w:sz w:val="24"/>
          <w:szCs w:val="24"/>
          <w:shd w:val="clear" w:color="auto" w:fill="FFFFFF"/>
        </w:rPr>
        <w:t xml:space="preserve"> 488 Goat Anti-Mouse IgG </w:t>
      </w:r>
      <w:r w:rsidRPr="009748E8">
        <w:rPr>
          <w:rFonts w:ascii="Times New Roman" w:hAnsi="Times New Roman" w:cs="Times New Roman"/>
          <w:sz w:val="24"/>
          <w:szCs w:val="24"/>
        </w:rPr>
        <w:t xml:space="preserve">secondary antibodies (Invitrogen). The cells were washed, stained with DAPI (Sigma), and mounted in </w:t>
      </w:r>
      <w:proofErr w:type="spellStart"/>
      <w:r w:rsidRPr="009748E8">
        <w:rPr>
          <w:rFonts w:ascii="Times New Roman" w:hAnsi="Times New Roman" w:cs="Times New Roman"/>
          <w:sz w:val="24"/>
          <w:szCs w:val="24"/>
        </w:rPr>
        <w:t>Vectashield</w:t>
      </w:r>
      <w:proofErr w:type="spellEnd"/>
      <w:r w:rsidRPr="009748E8">
        <w:rPr>
          <w:rFonts w:ascii="Times New Roman" w:hAnsi="Times New Roman" w:cs="Times New Roman"/>
          <w:sz w:val="24"/>
          <w:szCs w:val="24"/>
        </w:rPr>
        <w:t xml:space="preserve"> (Vector Labs). The </w:t>
      </w:r>
      <w:r w:rsidRPr="009748E8">
        <w:rPr>
          <w:rFonts w:ascii="Times New Roman" w:hAnsi="Times New Roman" w:cs="Times New Roman"/>
          <w:sz w:val="24"/>
          <w:szCs w:val="24"/>
        </w:rPr>
        <w:sym w:font="Symbol" w:char="F067"/>
      </w:r>
      <w:r w:rsidRPr="009748E8">
        <w:rPr>
          <w:rFonts w:ascii="Times New Roman" w:hAnsi="Times New Roman" w:cs="Times New Roman"/>
          <w:sz w:val="24"/>
          <w:szCs w:val="24"/>
        </w:rPr>
        <w:t xml:space="preserve">H2AX foci were then counted in CENPF-negative (G1) cells using a Nikon Eclipse 50i microscope. </w:t>
      </w:r>
    </w:p>
    <w:p w:rsidR="00182D9B" w:rsidRPr="009748E8" w:rsidRDefault="00182D9B" w:rsidP="00182D9B">
      <w:pPr>
        <w:spacing w:after="240" w:line="480" w:lineRule="auto"/>
        <w:outlineLvl w:val="0"/>
        <w:rPr>
          <w:rFonts w:ascii="Times New Roman" w:hAnsi="Times New Roman" w:cs="Times New Roman"/>
          <w:b/>
          <w:sz w:val="24"/>
          <w:szCs w:val="24"/>
        </w:rPr>
      </w:pPr>
      <w:r w:rsidRPr="009748E8">
        <w:rPr>
          <w:rFonts w:ascii="Times New Roman" w:hAnsi="Times New Roman" w:cs="Times New Roman"/>
          <w:b/>
          <w:sz w:val="24"/>
          <w:szCs w:val="24"/>
        </w:rPr>
        <w:t xml:space="preserve">PARP-3 Bio-NAD </w:t>
      </w:r>
      <w:r w:rsidRPr="009748E8">
        <w:rPr>
          <w:rFonts w:ascii="Times New Roman" w:hAnsi="Times New Roman" w:cs="Times New Roman"/>
          <w:b/>
          <w:i/>
          <w:sz w:val="24"/>
          <w:szCs w:val="24"/>
        </w:rPr>
        <w:t>in vitro</w:t>
      </w:r>
      <w:r w:rsidRPr="009748E8">
        <w:rPr>
          <w:rFonts w:ascii="Times New Roman" w:hAnsi="Times New Roman" w:cs="Times New Roman"/>
          <w:b/>
          <w:sz w:val="24"/>
          <w:szCs w:val="24"/>
        </w:rPr>
        <w:t xml:space="preserve"> assay</w:t>
      </w:r>
    </w:p>
    <w:p w:rsidR="00182D9B" w:rsidRPr="009748E8" w:rsidRDefault="00182D9B" w:rsidP="00182D9B">
      <w:pPr>
        <w:spacing w:after="240" w:line="480" w:lineRule="auto"/>
        <w:rPr>
          <w:rFonts w:ascii="Times New Roman" w:hAnsi="Times New Roman" w:cs="Times New Roman"/>
          <w:sz w:val="24"/>
          <w:szCs w:val="24"/>
        </w:rPr>
      </w:pPr>
      <w:r w:rsidRPr="009748E8">
        <w:rPr>
          <w:rFonts w:ascii="Times New Roman" w:hAnsi="Times New Roman" w:cs="Times New Roman"/>
          <w:sz w:val="24"/>
          <w:szCs w:val="24"/>
        </w:rPr>
        <w:t xml:space="preserve">PARP-3 protein was expressed in </w:t>
      </w:r>
      <w:r w:rsidRPr="009748E8">
        <w:rPr>
          <w:rFonts w:ascii="Times New Roman" w:hAnsi="Times New Roman" w:cs="Times New Roman"/>
          <w:i/>
          <w:iCs/>
          <w:sz w:val="24"/>
          <w:szCs w:val="24"/>
        </w:rPr>
        <w:t>E.coli</w:t>
      </w:r>
      <w:r w:rsidRPr="009748E8">
        <w:rPr>
          <w:rFonts w:ascii="Times New Roman" w:hAnsi="Times New Roman" w:cs="Times New Roman"/>
          <w:sz w:val="24"/>
          <w:szCs w:val="24"/>
        </w:rPr>
        <w:t xml:space="preserve"> and purified using Ni-</w:t>
      </w:r>
      <w:proofErr w:type="spellStart"/>
      <w:r w:rsidRPr="009748E8">
        <w:rPr>
          <w:rFonts w:ascii="Times New Roman" w:hAnsi="Times New Roman" w:cs="Times New Roman"/>
          <w:sz w:val="24"/>
          <w:szCs w:val="24"/>
        </w:rPr>
        <w:t>NTA</w:t>
      </w:r>
      <w:proofErr w:type="spellEnd"/>
      <w:r w:rsidRPr="009748E8">
        <w:rPr>
          <w:rFonts w:ascii="Times New Roman" w:hAnsi="Times New Roman" w:cs="Times New Roman"/>
          <w:sz w:val="24"/>
          <w:szCs w:val="24"/>
        </w:rPr>
        <w:t xml:space="preserve"> resin (</w:t>
      </w:r>
      <w:proofErr w:type="spellStart"/>
      <w:r w:rsidRPr="009748E8">
        <w:rPr>
          <w:rFonts w:ascii="Times New Roman" w:hAnsi="Times New Roman" w:cs="Times New Roman"/>
          <w:sz w:val="24"/>
          <w:szCs w:val="24"/>
        </w:rPr>
        <w:t>Qiagen</w:t>
      </w:r>
      <w:proofErr w:type="spellEnd"/>
      <w:r w:rsidRPr="009748E8">
        <w:rPr>
          <w:rFonts w:ascii="Times New Roman" w:hAnsi="Times New Roman" w:cs="Times New Roman"/>
          <w:sz w:val="24"/>
          <w:szCs w:val="24"/>
        </w:rPr>
        <w:t>) as described (</w:t>
      </w:r>
      <w:r w:rsidR="00C629C7">
        <w:rPr>
          <w:rFonts w:ascii="Times New Roman" w:hAnsi="Times New Roman" w:cs="Times New Roman"/>
          <w:sz w:val="24"/>
          <w:szCs w:val="24"/>
        </w:rPr>
        <w:t>2</w:t>
      </w:r>
      <w:r w:rsidRPr="009748E8">
        <w:rPr>
          <w:rFonts w:ascii="Times New Roman" w:hAnsi="Times New Roman" w:cs="Times New Roman"/>
          <w:sz w:val="24"/>
          <w:szCs w:val="24"/>
        </w:rPr>
        <w:t xml:space="preserve">). Ribosylation reaction mix (25 </w:t>
      </w:r>
      <w:proofErr w:type="spellStart"/>
      <w:r w:rsidRPr="009748E8">
        <w:rPr>
          <w:rFonts w:ascii="Times New Roman" w:hAnsi="Times New Roman" w:cs="Times New Roman"/>
          <w:sz w:val="24"/>
          <w:szCs w:val="24"/>
        </w:rPr>
        <w:t>μL</w:t>
      </w:r>
      <w:proofErr w:type="spellEnd"/>
      <w:r w:rsidRPr="009748E8">
        <w:rPr>
          <w:rFonts w:ascii="Times New Roman" w:hAnsi="Times New Roman" w:cs="Times New Roman"/>
          <w:sz w:val="24"/>
          <w:szCs w:val="24"/>
        </w:rPr>
        <w:t xml:space="preserve">) contained </w:t>
      </w:r>
      <w:r w:rsidRPr="009748E8">
        <w:rPr>
          <w:rFonts w:ascii="Times New Roman" w:hAnsi="Times New Roman" w:cs="Times New Roman"/>
          <w:sz w:val="24"/>
          <w:szCs w:val="24"/>
          <w:lang w:eastAsia="en-GB"/>
        </w:rPr>
        <w:t xml:space="preserve">50 </w:t>
      </w:r>
      <w:proofErr w:type="spellStart"/>
      <w:r w:rsidRPr="009748E8">
        <w:rPr>
          <w:rFonts w:ascii="Times New Roman" w:hAnsi="Times New Roman" w:cs="Times New Roman"/>
          <w:sz w:val="24"/>
          <w:szCs w:val="24"/>
          <w:lang w:eastAsia="en-GB"/>
        </w:rPr>
        <w:t>mM</w:t>
      </w:r>
      <w:proofErr w:type="spellEnd"/>
      <w:r w:rsidRPr="009748E8">
        <w:rPr>
          <w:rFonts w:ascii="Times New Roman" w:hAnsi="Times New Roman" w:cs="Times New Roman"/>
          <w:sz w:val="24"/>
          <w:szCs w:val="24"/>
          <w:lang w:eastAsia="en-GB"/>
        </w:rPr>
        <w:t xml:space="preserve"> </w:t>
      </w:r>
      <w:proofErr w:type="spellStart"/>
      <w:r w:rsidRPr="009748E8">
        <w:rPr>
          <w:rFonts w:ascii="Times New Roman" w:hAnsi="Times New Roman" w:cs="Times New Roman"/>
          <w:sz w:val="24"/>
          <w:szCs w:val="24"/>
          <w:lang w:eastAsia="en-GB"/>
        </w:rPr>
        <w:t>Tris-HCl</w:t>
      </w:r>
      <w:proofErr w:type="spellEnd"/>
      <w:r w:rsidRPr="009748E8">
        <w:rPr>
          <w:rFonts w:ascii="Times New Roman" w:hAnsi="Times New Roman" w:cs="Times New Roman"/>
          <w:sz w:val="24"/>
          <w:szCs w:val="24"/>
          <w:lang w:eastAsia="en-GB"/>
        </w:rPr>
        <w:t xml:space="preserve"> pH 8, 2 </w:t>
      </w:r>
      <w:proofErr w:type="spellStart"/>
      <w:r w:rsidRPr="009748E8">
        <w:rPr>
          <w:rFonts w:ascii="Times New Roman" w:hAnsi="Times New Roman" w:cs="Times New Roman"/>
          <w:sz w:val="24"/>
          <w:szCs w:val="24"/>
          <w:lang w:eastAsia="en-GB"/>
        </w:rPr>
        <w:t>mM</w:t>
      </w:r>
      <w:proofErr w:type="spellEnd"/>
      <w:r w:rsidRPr="009748E8">
        <w:rPr>
          <w:rFonts w:ascii="Times New Roman" w:hAnsi="Times New Roman" w:cs="Times New Roman"/>
          <w:sz w:val="24"/>
          <w:szCs w:val="24"/>
          <w:lang w:eastAsia="en-GB"/>
        </w:rPr>
        <w:t xml:space="preserve"> MgCl</w:t>
      </w:r>
      <w:r w:rsidRPr="009748E8">
        <w:rPr>
          <w:rFonts w:ascii="Times New Roman" w:hAnsi="Times New Roman" w:cs="Times New Roman"/>
          <w:sz w:val="24"/>
          <w:szCs w:val="24"/>
          <w:vertAlign w:val="subscript"/>
          <w:lang w:eastAsia="en-GB"/>
        </w:rPr>
        <w:t>2</w:t>
      </w:r>
      <w:r w:rsidRPr="009748E8">
        <w:rPr>
          <w:rFonts w:ascii="Times New Roman" w:hAnsi="Times New Roman" w:cs="Times New Roman"/>
          <w:sz w:val="24"/>
          <w:szCs w:val="24"/>
          <w:lang w:eastAsia="en-GB"/>
        </w:rPr>
        <w:t xml:space="preserve">, 1% glycerol, 1.5 nM DTT, 250 nM PARP3 enzyme, </w:t>
      </w:r>
      <w:r w:rsidRPr="009748E8">
        <w:rPr>
          <w:rFonts w:ascii="Times New Roman" w:hAnsi="Times New Roman" w:cs="Times New Roman"/>
          <w:sz w:val="24"/>
          <w:szCs w:val="24"/>
        </w:rPr>
        <w:t xml:space="preserve">and either AZD2461 or olaparib at indicated concentrations. The reaction mix was pre-incubated for 5 minutes room temperature (RT) prior to adding 2.5 </w:t>
      </w:r>
      <w:proofErr w:type="spellStart"/>
      <w:r w:rsidRPr="009748E8">
        <w:rPr>
          <w:rFonts w:ascii="Times New Roman" w:hAnsi="Times New Roman" w:cs="Times New Roman"/>
          <w:sz w:val="24"/>
          <w:szCs w:val="24"/>
        </w:rPr>
        <w:t>μL</w:t>
      </w:r>
      <w:proofErr w:type="spellEnd"/>
      <w:r w:rsidRPr="009748E8">
        <w:rPr>
          <w:rFonts w:ascii="Times New Roman" w:hAnsi="Times New Roman" w:cs="Times New Roman"/>
          <w:sz w:val="24"/>
          <w:szCs w:val="24"/>
        </w:rPr>
        <w:t xml:space="preserve"> Bio-</w:t>
      </w:r>
      <w:proofErr w:type="spellStart"/>
      <w:r w:rsidRPr="009748E8">
        <w:rPr>
          <w:rFonts w:ascii="Times New Roman" w:hAnsi="Times New Roman" w:cs="Times New Roman"/>
          <w:sz w:val="24"/>
          <w:szCs w:val="24"/>
        </w:rPr>
        <w:t>NAD</w:t>
      </w:r>
      <w:proofErr w:type="spellEnd"/>
      <w:r w:rsidRPr="009748E8">
        <w:rPr>
          <w:rFonts w:ascii="Times New Roman" w:hAnsi="Times New Roman" w:cs="Times New Roman"/>
          <w:sz w:val="24"/>
          <w:szCs w:val="24"/>
        </w:rPr>
        <w:t>+ (</w:t>
      </w:r>
      <w:proofErr w:type="spellStart"/>
      <w:r w:rsidRPr="009748E8">
        <w:rPr>
          <w:rFonts w:ascii="Times New Roman" w:hAnsi="Times New Roman" w:cs="Times New Roman"/>
          <w:sz w:val="24"/>
          <w:szCs w:val="24"/>
        </w:rPr>
        <w:t>Trevigen</w:t>
      </w:r>
      <w:proofErr w:type="spellEnd"/>
      <w:r w:rsidRPr="009748E8">
        <w:rPr>
          <w:rFonts w:ascii="Times New Roman" w:hAnsi="Times New Roman" w:cs="Times New Roman"/>
          <w:sz w:val="24"/>
          <w:szCs w:val="24"/>
        </w:rPr>
        <w:t>) and 100 ng Sau3A-cut peGFP-C1 plasmid (</w:t>
      </w:r>
      <w:proofErr w:type="spellStart"/>
      <w:r w:rsidRPr="009748E8">
        <w:rPr>
          <w:rFonts w:ascii="Times New Roman" w:hAnsi="Times New Roman" w:cs="Times New Roman"/>
          <w:sz w:val="24"/>
          <w:szCs w:val="24"/>
        </w:rPr>
        <w:t>Clontech</w:t>
      </w:r>
      <w:proofErr w:type="spellEnd"/>
      <w:r w:rsidRPr="009748E8">
        <w:rPr>
          <w:rFonts w:ascii="Times New Roman" w:hAnsi="Times New Roman" w:cs="Times New Roman"/>
          <w:sz w:val="24"/>
          <w:szCs w:val="24"/>
        </w:rPr>
        <w:t>)</w:t>
      </w:r>
      <w:r w:rsidRPr="009748E8">
        <w:rPr>
          <w:rFonts w:ascii="Times New Roman" w:hAnsi="Times New Roman" w:cs="Times New Roman"/>
          <w:color w:val="FF0000"/>
          <w:sz w:val="24"/>
          <w:szCs w:val="24"/>
        </w:rPr>
        <w:t>.</w:t>
      </w:r>
      <w:r w:rsidRPr="009748E8">
        <w:rPr>
          <w:rFonts w:ascii="Times New Roman" w:hAnsi="Times New Roman" w:cs="Times New Roman"/>
          <w:sz w:val="24"/>
          <w:szCs w:val="24"/>
        </w:rPr>
        <w:t xml:space="preserve"> The samples were incubated for 5 minutes at 30ºC. The reaction was stopped by 5 </w:t>
      </w:r>
      <w:proofErr w:type="spellStart"/>
      <w:r w:rsidRPr="009748E8">
        <w:rPr>
          <w:rFonts w:ascii="Times New Roman" w:hAnsi="Times New Roman" w:cs="Times New Roman"/>
          <w:sz w:val="24"/>
          <w:szCs w:val="24"/>
        </w:rPr>
        <w:t>μL</w:t>
      </w:r>
      <w:proofErr w:type="spellEnd"/>
      <w:r w:rsidRPr="009748E8">
        <w:rPr>
          <w:rFonts w:ascii="Times New Roman" w:hAnsi="Times New Roman" w:cs="Times New Roman"/>
          <w:sz w:val="24"/>
          <w:szCs w:val="24"/>
        </w:rPr>
        <w:t xml:space="preserve"> of </w:t>
      </w:r>
      <w:proofErr w:type="spellStart"/>
      <w:r w:rsidRPr="009748E8">
        <w:rPr>
          <w:rFonts w:ascii="Times New Roman" w:hAnsi="Times New Roman" w:cs="Times New Roman"/>
          <w:sz w:val="24"/>
          <w:szCs w:val="24"/>
        </w:rPr>
        <w:t>SDS</w:t>
      </w:r>
      <w:proofErr w:type="spellEnd"/>
      <w:r w:rsidRPr="009748E8">
        <w:rPr>
          <w:rFonts w:ascii="Times New Roman" w:hAnsi="Times New Roman" w:cs="Times New Roman"/>
          <w:sz w:val="24"/>
          <w:szCs w:val="24"/>
        </w:rPr>
        <w:t xml:space="preserve"> sample buffer (pH 6.0) for 8 minutes at RT. Products were separated by SDS-PAGE, blotted onto nitrocellulose membrane, and blocked in 5% BSA in TBS for 30 minutes. The signal was detected using Streptavidin-HRP (GE Healthcare, Little Chalfont, UK; 1:30 000) for 1 hour RT and developed with enhanced chemiluminescent (ECL; GE Healthcare).</w:t>
      </w:r>
      <w:r w:rsidR="009A18D6" w:rsidRPr="009A18D6">
        <w:rPr>
          <w:rFonts w:ascii="Times New Roman" w:hAnsi="Times New Roman" w:cs="Times New Roman"/>
          <w:color w:val="000000" w:themeColor="text1"/>
          <w:sz w:val="24"/>
          <w:szCs w:val="24"/>
        </w:rPr>
        <w:t xml:space="preserve"> </w:t>
      </w:r>
      <w:r w:rsidR="009A18D6" w:rsidRPr="00C71516">
        <w:rPr>
          <w:rFonts w:ascii="Times New Roman" w:hAnsi="Times New Roman" w:cs="Times New Roman"/>
          <w:color w:val="000000" w:themeColor="text1"/>
          <w:sz w:val="24"/>
          <w:szCs w:val="24"/>
        </w:rPr>
        <w:t>PAR signal integrated density was quantified by ImageJ software and was used to assess AZD2461 and olaparib IC</w:t>
      </w:r>
      <w:r w:rsidR="009A18D6" w:rsidRPr="00E40971">
        <w:rPr>
          <w:rFonts w:ascii="Times New Roman" w:hAnsi="Times New Roman" w:cs="Times New Roman"/>
          <w:color w:val="000000" w:themeColor="text1"/>
          <w:sz w:val="24"/>
          <w:szCs w:val="24"/>
          <w:vertAlign w:val="subscript"/>
        </w:rPr>
        <w:t>50</w:t>
      </w:r>
      <w:r w:rsidR="009A18D6" w:rsidRPr="00C71516">
        <w:rPr>
          <w:rFonts w:ascii="Times New Roman" w:hAnsi="Times New Roman" w:cs="Times New Roman"/>
          <w:color w:val="000000" w:themeColor="text1"/>
          <w:sz w:val="24"/>
          <w:szCs w:val="24"/>
        </w:rPr>
        <w:t xml:space="preserve"> values for PARP3 inhibition.</w:t>
      </w:r>
    </w:p>
    <w:p w:rsidR="00182D9B" w:rsidRPr="009748E8" w:rsidRDefault="00182D9B" w:rsidP="00182D9B">
      <w:pPr>
        <w:spacing w:after="240" w:line="480" w:lineRule="auto"/>
        <w:rPr>
          <w:rFonts w:ascii="Times New Roman" w:hAnsi="Times New Roman" w:cs="Times New Roman"/>
          <w:b/>
          <w:sz w:val="24"/>
          <w:szCs w:val="24"/>
          <w:lang w:eastAsia="en-GB"/>
        </w:rPr>
      </w:pPr>
      <w:r w:rsidRPr="009748E8">
        <w:rPr>
          <w:rFonts w:ascii="Times New Roman" w:hAnsi="Times New Roman" w:cs="Times New Roman"/>
          <w:b/>
          <w:color w:val="000000"/>
          <w:sz w:val="24"/>
          <w:szCs w:val="24"/>
        </w:rPr>
        <w:t>Clonogenic</w:t>
      </w:r>
      <w:r w:rsidR="00CA740C">
        <w:rPr>
          <w:rFonts w:ascii="Times New Roman" w:hAnsi="Times New Roman" w:cs="Times New Roman"/>
          <w:b/>
          <w:color w:val="000000"/>
          <w:sz w:val="24"/>
          <w:szCs w:val="24"/>
        </w:rPr>
        <w:t xml:space="preserve"> and cell proliferation</w:t>
      </w:r>
      <w:r w:rsidRPr="009748E8">
        <w:rPr>
          <w:rFonts w:ascii="Times New Roman" w:hAnsi="Times New Roman" w:cs="Times New Roman"/>
          <w:b/>
          <w:color w:val="000000"/>
          <w:sz w:val="24"/>
          <w:szCs w:val="24"/>
        </w:rPr>
        <w:t xml:space="preserve"> assays</w:t>
      </w:r>
    </w:p>
    <w:p w:rsidR="00182D9B" w:rsidRPr="009748E8" w:rsidRDefault="00182D9B" w:rsidP="00182D9B">
      <w:pPr>
        <w:pStyle w:val="AMgeneraltext"/>
        <w:spacing w:after="240" w:line="480" w:lineRule="auto"/>
        <w:jc w:val="both"/>
        <w:rPr>
          <w:rFonts w:ascii="Times New Roman" w:hAnsi="Times New Roman" w:cs="Times New Roman"/>
          <w:color w:val="000000"/>
          <w:szCs w:val="24"/>
          <w:lang w:val="en-US"/>
        </w:rPr>
      </w:pPr>
      <w:r w:rsidRPr="009748E8">
        <w:rPr>
          <w:rFonts w:ascii="Times New Roman" w:hAnsi="Times New Roman" w:cs="Times New Roman"/>
          <w:color w:val="000000"/>
          <w:szCs w:val="24"/>
          <w:lang w:val="en-US"/>
        </w:rPr>
        <w:t>Cells were grown at 37°C, 95% air, 5% CO</w:t>
      </w:r>
      <w:r w:rsidRPr="009748E8">
        <w:rPr>
          <w:rFonts w:ascii="Times New Roman" w:hAnsi="Times New Roman" w:cs="Times New Roman"/>
          <w:color w:val="000000"/>
          <w:szCs w:val="24"/>
          <w:vertAlign w:val="subscript"/>
          <w:lang w:val="en-US"/>
        </w:rPr>
        <w:t>2</w:t>
      </w:r>
      <w:r w:rsidRPr="009748E8">
        <w:rPr>
          <w:rFonts w:ascii="Times New Roman" w:hAnsi="Times New Roman" w:cs="Times New Roman"/>
          <w:color w:val="000000"/>
          <w:szCs w:val="24"/>
          <w:lang w:val="en-US"/>
        </w:rPr>
        <w:t xml:space="preserve"> until about 70% confluent and sub</w:t>
      </w:r>
      <w:r w:rsidR="00410700">
        <w:rPr>
          <w:rFonts w:ascii="Times New Roman" w:hAnsi="Times New Roman" w:cs="Times New Roman"/>
          <w:color w:val="000000"/>
          <w:szCs w:val="24"/>
          <w:lang w:val="en-US"/>
        </w:rPr>
        <w:t>-</w:t>
      </w:r>
      <w:r w:rsidRPr="009748E8">
        <w:rPr>
          <w:rFonts w:ascii="Times New Roman" w:hAnsi="Times New Roman" w:cs="Times New Roman"/>
          <w:color w:val="000000"/>
          <w:szCs w:val="24"/>
          <w:lang w:val="en-US"/>
        </w:rPr>
        <w:t xml:space="preserve">cultured at least twice prior to seeding for clonogenic assay. </w:t>
      </w:r>
      <w:r w:rsidR="00D41548">
        <w:rPr>
          <w:rFonts w:ascii="Times New Roman" w:hAnsi="Times New Roman" w:cs="Times New Roman"/>
          <w:color w:val="000000"/>
          <w:szCs w:val="24"/>
          <w:lang w:val="en-US"/>
        </w:rPr>
        <w:t xml:space="preserve">Cells </w:t>
      </w:r>
      <w:r w:rsidR="00D41548" w:rsidRPr="00C71516">
        <w:rPr>
          <w:rFonts w:ascii="Times New Roman" w:hAnsi="Times New Roman" w:cs="Times New Roman"/>
          <w:color w:val="000000" w:themeColor="text1"/>
          <w:szCs w:val="24"/>
          <w:lang w:val="en-US"/>
        </w:rPr>
        <w:t xml:space="preserve">were detached from the flask using trypsin and washed with medium. The pellet was dislodged in growth medium into a single-cell suspension and counted in </w:t>
      </w:r>
      <w:r w:rsidR="00D41548">
        <w:rPr>
          <w:rFonts w:ascii="Times New Roman" w:hAnsi="Times New Roman" w:cs="Times New Roman"/>
          <w:color w:val="000000" w:themeColor="text1"/>
          <w:szCs w:val="24"/>
          <w:lang w:val="en-US"/>
        </w:rPr>
        <w:t xml:space="preserve">a </w:t>
      </w:r>
      <w:proofErr w:type="spellStart"/>
      <w:r w:rsidR="00D41548" w:rsidRPr="00C71516">
        <w:rPr>
          <w:rFonts w:ascii="Times New Roman" w:hAnsi="Times New Roman" w:cs="Times New Roman"/>
          <w:color w:val="000000" w:themeColor="text1"/>
          <w:szCs w:val="24"/>
          <w:lang w:val="en-US"/>
        </w:rPr>
        <w:t>Nucleocounter</w:t>
      </w:r>
      <w:proofErr w:type="spellEnd"/>
      <w:r w:rsidR="00D41548" w:rsidRPr="00C71516">
        <w:rPr>
          <w:rFonts w:ascii="Times New Roman" w:hAnsi="Times New Roman" w:cs="Times New Roman"/>
          <w:color w:val="000000" w:themeColor="text1"/>
          <w:szCs w:val="24"/>
          <w:lang w:val="en-US"/>
        </w:rPr>
        <w:t xml:space="preserve">. </w:t>
      </w:r>
    </w:p>
    <w:p w:rsidR="00F22F26" w:rsidRDefault="00CA740C">
      <w:pPr>
        <w:pStyle w:val="AMgeneraltext"/>
        <w:spacing w:after="240" w:line="480" w:lineRule="auto"/>
        <w:jc w:val="both"/>
        <w:rPr>
          <w:rFonts w:ascii="Times New Roman" w:hAnsi="Times New Roman" w:cs="Times New Roman"/>
          <w:color w:val="000000"/>
          <w:szCs w:val="24"/>
        </w:rPr>
      </w:pPr>
      <w:r>
        <w:rPr>
          <w:rFonts w:ascii="Times New Roman" w:hAnsi="Times New Roman" w:cs="Times New Roman"/>
          <w:color w:val="000000"/>
          <w:szCs w:val="24"/>
          <w:lang w:val="en-US"/>
        </w:rPr>
        <w:lastRenderedPageBreak/>
        <w:t>For the clonogenic assay, a</w:t>
      </w:r>
      <w:r w:rsidR="00182D9B" w:rsidRPr="009748E8">
        <w:rPr>
          <w:rFonts w:ascii="Times New Roman" w:hAnsi="Times New Roman" w:cs="Times New Roman"/>
          <w:color w:val="000000"/>
          <w:szCs w:val="24"/>
          <w:lang w:val="en-US"/>
        </w:rPr>
        <w:t xml:space="preserve"> cell seeding study for each cell line was carried out to determine the appropriate cell seeding number (from the linear section on the seeding curve = number of cell seeded versus number of colonies obtained). The cell seeding numbers for individual cell lines were as follows: MDA</w:t>
      </w:r>
      <w:r w:rsidR="00182D9B" w:rsidRPr="009748E8">
        <w:rPr>
          <w:rFonts w:ascii="Times New Roman" w:hAnsi="Times New Roman" w:cs="Times New Roman"/>
          <w:color w:val="000000"/>
          <w:szCs w:val="24"/>
          <w:lang w:val="en-US"/>
        </w:rPr>
        <w:noBreakHyphen/>
        <w:t xml:space="preserve">MB-436 (500/2 mL), SUM1315MO (2000/2 mL), SUM149PT (1000/2 mL), T47D (750/2 mL), BT549 (1500/2 mL), MDA-MB-231 (1000/2 mL). </w:t>
      </w:r>
      <w:r w:rsidR="008B2A77" w:rsidRPr="00C71516">
        <w:rPr>
          <w:rFonts w:ascii="Times New Roman" w:hAnsi="Times New Roman" w:cs="Times New Roman"/>
          <w:color w:val="000000" w:themeColor="text1"/>
          <w:szCs w:val="24"/>
          <w:lang w:val="en-US"/>
        </w:rPr>
        <w:t>Olaparib and AZD2461</w:t>
      </w:r>
      <w:r w:rsidR="008B2A77">
        <w:rPr>
          <w:rFonts w:ascii="Times New Roman" w:hAnsi="Times New Roman" w:cs="Times New Roman"/>
          <w:color w:val="000000" w:themeColor="text1"/>
          <w:szCs w:val="24"/>
          <w:lang w:val="en-US"/>
        </w:rPr>
        <w:t>,</w:t>
      </w:r>
      <w:r w:rsidR="008B2A77" w:rsidRPr="00C71516">
        <w:rPr>
          <w:rFonts w:ascii="Times New Roman" w:hAnsi="Times New Roman" w:cs="Times New Roman"/>
          <w:color w:val="000000" w:themeColor="text1"/>
          <w:szCs w:val="24"/>
          <w:lang w:val="en-US"/>
        </w:rPr>
        <w:t xml:space="preserve"> prepared as 10 </w:t>
      </w:r>
      <w:proofErr w:type="spellStart"/>
      <w:r w:rsidR="008B2A77" w:rsidRPr="00C71516">
        <w:rPr>
          <w:rFonts w:ascii="Times New Roman" w:hAnsi="Times New Roman" w:cs="Times New Roman"/>
          <w:color w:val="000000" w:themeColor="text1"/>
          <w:szCs w:val="24"/>
          <w:lang w:val="en-US"/>
        </w:rPr>
        <w:t>mM</w:t>
      </w:r>
      <w:proofErr w:type="spellEnd"/>
      <w:r w:rsidR="008B2A77" w:rsidRPr="00C71516">
        <w:rPr>
          <w:rFonts w:ascii="Times New Roman" w:hAnsi="Times New Roman" w:cs="Times New Roman"/>
          <w:color w:val="000000" w:themeColor="text1"/>
          <w:szCs w:val="24"/>
          <w:lang w:val="en-US"/>
        </w:rPr>
        <w:t xml:space="preserve"> stock solution in 100% DMSO</w:t>
      </w:r>
      <w:r w:rsidR="008B2A77">
        <w:rPr>
          <w:rFonts w:ascii="Times New Roman" w:hAnsi="Times New Roman" w:cs="Times New Roman"/>
          <w:color w:val="000000" w:themeColor="text1"/>
          <w:szCs w:val="24"/>
          <w:lang w:val="en-US"/>
        </w:rPr>
        <w:t>,</w:t>
      </w:r>
      <w:r w:rsidR="008B2A77" w:rsidRPr="00C71516">
        <w:rPr>
          <w:rFonts w:ascii="Times New Roman" w:hAnsi="Times New Roman" w:cs="Times New Roman"/>
          <w:color w:val="000000" w:themeColor="text1"/>
          <w:szCs w:val="24"/>
          <w:lang w:val="en-US"/>
        </w:rPr>
        <w:t xml:space="preserve"> </w:t>
      </w:r>
      <w:r w:rsidR="008B2A77">
        <w:rPr>
          <w:rFonts w:ascii="Times New Roman" w:hAnsi="Times New Roman" w:cs="Times New Roman"/>
          <w:color w:val="000000" w:themeColor="text1"/>
          <w:szCs w:val="24"/>
          <w:lang w:val="en-US"/>
        </w:rPr>
        <w:t>were</w:t>
      </w:r>
      <w:r w:rsidR="008B2A77" w:rsidRPr="00C71516">
        <w:rPr>
          <w:rFonts w:ascii="Times New Roman" w:hAnsi="Times New Roman" w:cs="Times New Roman"/>
          <w:color w:val="000000" w:themeColor="text1"/>
          <w:szCs w:val="24"/>
          <w:lang w:val="en-US"/>
        </w:rPr>
        <w:t xml:space="preserve"> added in final concentrations 0, 0.123, 0.37, 1.1, 3.3, and 10</w:t>
      </w:r>
      <w:r w:rsidR="008B2A77">
        <w:rPr>
          <w:rFonts w:ascii="Times New Roman" w:hAnsi="Times New Roman" w:cs="Times New Roman"/>
          <w:color w:val="000000" w:themeColor="text1"/>
          <w:szCs w:val="24"/>
          <w:lang w:val="en-US"/>
        </w:rPr>
        <w:t xml:space="preserve"> </w:t>
      </w:r>
      <w:proofErr w:type="spellStart"/>
      <w:r w:rsidR="008B2A77" w:rsidRPr="00C71516">
        <w:rPr>
          <w:color w:val="000000" w:themeColor="text1"/>
          <w:szCs w:val="24"/>
          <w:lang w:val="en-US"/>
        </w:rPr>
        <w:t>μ</w:t>
      </w:r>
      <w:r w:rsidR="008B2A77" w:rsidRPr="00C71516">
        <w:rPr>
          <w:rFonts w:ascii="Times New Roman" w:hAnsi="Times New Roman" w:cs="Times New Roman"/>
          <w:color w:val="000000" w:themeColor="text1"/>
          <w:szCs w:val="24"/>
          <w:lang w:val="en-US"/>
        </w:rPr>
        <w:t>M</w:t>
      </w:r>
      <w:proofErr w:type="spellEnd"/>
      <w:r w:rsidR="008B2A77" w:rsidRPr="00C71516">
        <w:rPr>
          <w:rFonts w:ascii="Times New Roman" w:hAnsi="Times New Roman" w:cs="Times New Roman"/>
          <w:color w:val="000000" w:themeColor="text1"/>
          <w:szCs w:val="24"/>
          <w:lang w:val="en-US"/>
        </w:rPr>
        <w:t xml:space="preserve"> to the cells. Plates were </w:t>
      </w:r>
      <w:r w:rsidR="008B2A77">
        <w:rPr>
          <w:rFonts w:ascii="Times New Roman" w:hAnsi="Times New Roman" w:cs="Times New Roman"/>
          <w:color w:val="000000" w:themeColor="text1"/>
          <w:szCs w:val="24"/>
          <w:lang w:val="en-US"/>
        </w:rPr>
        <w:t>i</w:t>
      </w:r>
      <w:r w:rsidR="00D41548" w:rsidRPr="00C71516">
        <w:rPr>
          <w:rFonts w:ascii="Times New Roman" w:hAnsi="Times New Roman" w:cs="Times New Roman"/>
          <w:color w:val="000000" w:themeColor="text1"/>
          <w:szCs w:val="24"/>
          <w:lang w:val="en-US"/>
        </w:rPr>
        <w:t xml:space="preserve">ncubated at </w:t>
      </w:r>
      <w:r w:rsidR="00D41548" w:rsidRPr="00C71516">
        <w:rPr>
          <w:rFonts w:ascii="Times New Roman" w:eastAsia="Calibri" w:hAnsi="Times New Roman" w:cs="Times New Roman"/>
          <w:color w:val="000000" w:themeColor="text1"/>
          <w:szCs w:val="24"/>
          <w:lang w:val="en-US"/>
        </w:rPr>
        <w:t>37°C, 95% air, 5% CO</w:t>
      </w:r>
      <w:r w:rsidR="00D41548" w:rsidRPr="00C71516">
        <w:rPr>
          <w:rFonts w:ascii="Times New Roman" w:eastAsia="Calibri" w:hAnsi="Times New Roman" w:cs="Times New Roman"/>
          <w:color w:val="000000" w:themeColor="text1"/>
          <w:szCs w:val="24"/>
          <w:vertAlign w:val="subscript"/>
          <w:lang w:val="en-US"/>
        </w:rPr>
        <w:t>2</w:t>
      </w:r>
      <w:r w:rsidR="00D41548" w:rsidRPr="00C71516">
        <w:rPr>
          <w:rFonts w:ascii="Times New Roman" w:hAnsi="Times New Roman" w:cs="Times New Roman"/>
          <w:color w:val="000000" w:themeColor="text1"/>
          <w:szCs w:val="24"/>
          <w:vertAlign w:val="subscript"/>
          <w:lang w:val="en-US"/>
        </w:rPr>
        <w:t xml:space="preserve"> </w:t>
      </w:r>
      <w:r w:rsidR="00D41548" w:rsidRPr="00C71516">
        <w:rPr>
          <w:rFonts w:ascii="Times New Roman" w:hAnsi="Times New Roman" w:cs="Times New Roman"/>
          <w:color w:val="000000" w:themeColor="text1"/>
          <w:szCs w:val="24"/>
          <w:lang w:val="en-US"/>
        </w:rPr>
        <w:t xml:space="preserve">until </w:t>
      </w:r>
      <w:r w:rsidR="00D41548" w:rsidRPr="00C71516">
        <w:rPr>
          <w:rFonts w:ascii="Times New Roman" w:eastAsia="Calibri" w:hAnsi="Times New Roman" w:cs="Times New Roman"/>
          <w:color w:val="000000" w:themeColor="text1"/>
          <w:szCs w:val="24"/>
          <w:lang w:val="en-US"/>
        </w:rPr>
        <w:t>colonies of &gt;50 have formed (approximately 7–14</w:t>
      </w:r>
      <w:r w:rsidR="00002935">
        <w:rPr>
          <w:rFonts w:ascii="Times New Roman" w:eastAsia="Calibri" w:hAnsi="Times New Roman" w:cs="Times New Roman"/>
          <w:color w:val="000000" w:themeColor="text1"/>
          <w:szCs w:val="24"/>
          <w:lang w:val="en-US"/>
        </w:rPr>
        <w:t xml:space="preserve"> days after dosing).</w:t>
      </w:r>
      <w:r w:rsidR="00002935" w:rsidRPr="009748E8" w:rsidDel="00002935">
        <w:rPr>
          <w:rFonts w:ascii="Times New Roman" w:hAnsi="Times New Roman" w:cs="Times New Roman"/>
          <w:color w:val="000000"/>
          <w:szCs w:val="24"/>
          <w:lang w:val="en-US"/>
        </w:rPr>
        <w:t xml:space="preserve"> </w:t>
      </w:r>
      <w:r w:rsidR="00C666EC" w:rsidRPr="00C666EC">
        <w:rPr>
          <w:rFonts w:ascii="Times New Roman" w:hAnsi="Times New Roman" w:cs="Times New Roman"/>
          <w:color w:val="000000"/>
          <w:szCs w:val="24"/>
          <w:lang w:val="en-US"/>
        </w:rPr>
        <w:t xml:space="preserve">For Giemsa staining, medium was removed from wells and colonies stained with 600 </w:t>
      </w:r>
      <w:proofErr w:type="spellStart"/>
      <w:r w:rsidR="00C666EC" w:rsidRPr="00C666EC">
        <w:rPr>
          <w:rFonts w:ascii="Times New Roman" w:hAnsi="Times New Roman" w:cs="Times New Roman"/>
          <w:color w:val="000000"/>
          <w:szCs w:val="24"/>
          <w:lang w:val="en-US"/>
        </w:rPr>
        <w:t>μL</w:t>
      </w:r>
      <w:proofErr w:type="spellEnd"/>
      <w:r w:rsidR="00C666EC" w:rsidRPr="00C666EC">
        <w:rPr>
          <w:rFonts w:ascii="Times New Roman" w:hAnsi="Times New Roman" w:cs="Times New Roman"/>
          <w:color w:val="000000"/>
          <w:szCs w:val="24"/>
          <w:lang w:val="en-US"/>
        </w:rPr>
        <w:t xml:space="preserve"> of </w:t>
      </w:r>
      <w:proofErr w:type="spellStart"/>
      <w:r w:rsidR="00C666EC" w:rsidRPr="00C666EC">
        <w:rPr>
          <w:rFonts w:ascii="Times New Roman" w:hAnsi="Times New Roman" w:cs="Times New Roman"/>
          <w:color w:val="000000"/>
          <w:szCs w:val="24"/>
          <w:lang w:val="en-US"/>
        </w:rPr>
        <w:t>Giemsa</w:t>
      </w:r>
      <w:proofErr w:type="spellEnd"/>
      <w:r w:rsidR="00C666EC" w:rsidRPr="00C666EC">
        <w:rPr>
          <w:rFonts w:ascii="Times New Roman" w:hAnsi="Times New Roman" w:cs="Times New Roman"/>
          <w:color w:val="000000"/>
          <w:szCs w:val="24"/>
          <w:lang w:val="en-US"/>
        </w:rPr>
        <w:t xml:space="preserve"> stain (Sigma catalogue number 48900-1L-F) per well. The stain was left for 20 minutes at room temperature. Excess stain was washed with a steady stream of tap water and the plates were air dried. Colonies were counted using </w:t>
      </w:r>
      <w:proofErr w:type="spellStart"/>
      <w:r w:rsidR="00C666EC" w:rsidRPr="00C666EC">
        <w:rPr>
          <w:rFonts w:ascii="Times New Roman" w:hAnsi="Times New Roman" w:cs="Times New Roman"/>
          <w:color w:val="000000"/>
          <w:szCs w:val="24"/>
          <w:lang w:val="en-US"/>
        </w:rPr>
        <w:t>Colcount</w:t>
      </w:r>
      <w:proofErr w:type="spellEnd"/>
      <w:r w:rsidR="00C666EC" w:rsidRPr="00C666EC">
        <w:rPr>
          <w:rFonts w:ascii="Times New Roman" w:hAnsi="Times New Roman" w:cs="Times New Roman"/>
          <w:color w:val="000000"/>
          <w:szCs w:val="24"/>
          <w:lang w:val="en-US"/>
        </w:rPr>
        <w:t xml:space="preserve"> (Oxford </w:t>
      </w:r>
      <w:proofErr w:type="spellStart"/>
      <w:r w:rsidR="00C666EC" w:rsidRPr="00C666EC">
        <w:rPr>
          <w:rFonts w:ascii="Times New Roman" w:hAnsi="Times New Roman" w:cs="Times New Roman"/>
          <w:color w:val="000000"/>
          <w:szCs w:val="24"/>
          <w:lang w:val="en-US"/>
        </w:rPr>
        <w:t>Optronix</w:t>
      </w:r>
      <w:proofErr w:type="spellEnd"/>
      <w:r w:rsidR="00C666EC" w:rsidRPr="00C666EC">
        <w:rPr>
          <w:rFonts w:ascii="Times New Roman" w:hAnsi="Times New Roman" w:cs="Times New Roman"/>
          <w:color w:val="000000"/>
          <w:szCs w:val="24"/>
          <w:lang w:val="en-US"/>
        </w:rPr>
        <w:t>).</w:t>
      </w:r>
    </w:p>
    <w:p w:rsidR="00CA740C" w:rsidRDefault="00CA740C" w:rsidP="00182D9B">
      <w:pPr>
        <w:spacing w:after="240" w:line="480" w:lineRule="auto"/>
        <w:rPr>
          <w:rFonts w:ascii="Times New Roman" w:hAnsi="Times New Roman" w:cs="Times New Roman"/>
          <w:color w:val="000000" w:themeColor="text1"/>
          <w:sz w:val="24"/>
          <w:szCs w:val="24"/>
        </w:rPr>
      </w:pPr>
      <w:r w:rsidRPr="00C71516">
        <w:rPr>
          <w:rFonts w:ascii="Times New Roman" w:hAnsi="Times New Roman" w:cs="Times New Roman"/>
          <w:color w:val="000000" w:themeColor="text1"/>
          <w:sz w:val="24"/>
          <w:szCs w:val="24"/>
        </w:rPr>
        <w:t xml:space="preserve">For </w:t>
      </w:r>
      <w:r>
        <w:rPr>
          <w:rFonts w:ascii="Times New Roman" w:hAnsi="Times New Roman" w:cs="Times New Roman"/>
          <w:color w:val="000000" w:themeColor="text1"/>
          <w:sz w:val="24"/>
          <w:szCs w:val="24"/>
        </w:rPr>
        <w:t xml:space="preserve">the </w:t>
      </w:r>
      <w:proofErr w:type="spellStart"/>
      <w:r w:rsidRPr="00C71516">
        <w:rPr>
          <w:rFonts w:ascii="Times New Roman" w:hAnsi="Times New Roman" w:cs="Times New Roman"/>
          <w:color w:val="000000" w:themeColor="text1"/>
          <w:sz w:val="24"/>
          <w:szCs w:val="24"/>
        </w:rPr>
        <w:t>sulphorhodamine</w:t>
      </w:r>
      <w:proofErr w:type="spellEnd"/>
      <w:r w:rsidRPr="00C71516">
        <w:rPr>
          <w:rFonts w:ascii="Times New Roman" w:hAnsi="Times New Roman" w:cs="Times New Roman"/>
          <w:color w:val="000000" w:themeColor="text1"/>
          <w:sz w:val="24"/>
          <w:szCs w:val="24"/>
        </w:rPr>
        <w:t xml:space="preserve"> B (</w:t>
      </w:r>
      <w:proofErr w:type="spellStart"/>
      <w:r w:rsidRPr="00C71516">
        <w:rPr>
          <w:rFonts w:ascii="Times New Roman" w:hAnsi="Times New Roman" w:cs="Times New Roman"/>
          <w:color w:val="000000" w:themeColor="text1"/>
          <w:sz w:val="24"/>
          <w:szCs w:val="24"/>
        </w:rPr>
        <w:t>SRB</w:t>
      </w:r>
      <w:proofErr w:type="spellEnd"/>
      <w:r w:rsidRPr="00C71516">
        <w:rPr>
          <w:rFonts w:ascii="Times New Roman" w:hAnsi="Times New Roman" w:cs="Times New Roman"/>
          <w:color w:val="000000" w:themeColor="text1"/>
          <w:sz w:val="24"/>
          <w:szCs w:val="24"/>
        </w:rPr>
        <w:t>) assay, cells were seeded into 96-well plates (6000</w:t>
      </w:r>
      <w:r>
        <w:rPr>
          <w:rFonts w:ascii="Times New Roman" w:hAnsi="Times New Roman" w:cs="Times New Roman"/>
          <w:color w:val="000000" w:themeColor="text1"/>
          <w:sz w:val="24"/>
          <w:szCs w:val="24"/>
        </w:rPr>
        <w:t xml:space="preserve"> </w:t>
      </w:r>
      <w:r w:rsidRPr="00C71516">
        <w:rPr>
          <w:rFonts w:ascii="Times New Roman" w:hAnsi="Times New Roman" w:cs="Times New Roman"/>
          <w:color w:val="000000" w:themeColor="text1"/>
          <w:sz w:val="24"/>
          <w:szCs w:val="24"/>
        </w:rPr>
        <w:t xml:space="preserve">cells/well) </w:t>
      </w:r>
      <w:r>
        <w:rPr>
          <w:rFonts w:ascii="Times New Roman" w:hAnsi="Times New Roman" w:cs="Times New Roman"/>
          <w:color w:val="000000" w:themeColor="text1"/>
          <w:sz w:val="24"/>
          <w:szCs w:val="24"/>
        </w:rPr>
        <w:t xml:space="preserve">in triplicate </w:t>
      </w:r>
      <w:r w:rsidRPr="00C71516">
        <w:rPr>
          <w:rFonts w:ascii="Times New Roman" w:hAnsi="Times New Roman" w:cs="Times New Roman"/>
          <w:color w:val="000000" w:themeColor="text1"/>
          <w:sz w:val="24"/>
          <w:szCs w:val="24"/>
        </w:rPr>
        <w:t xml:space="preserve">in 90 </w:t>
      </w:r>
      <w:proofErr w:type="spellStart"/>
      <w:r w:rsidRPr="00C71516">
        <w:rPr>
          <w:rFonts w:ascii="Times New Roman" w:hAnsi="Times New Roman" w:cs="Times New Roman"/>
          <w:color w:val="000000" w:themeColor="text1"/>
          <w:sz w:val="24"/>
          <w:szCs w:val="24"/>
        </w:rPr>
        <w:t>μL</w:t>
      </w:r>
      <w:proofErr w:type="spellEnd"/>
      <w:r w:rsidRPr="00C71516">
        <w:rPr>
          <w:rFonts w:ascii="Times New Roman" w:hAnsi="Times New Roman" w:cs="Times New Roman"/>
          <w:color w:val="000000" w:themeColor="text1"/>
          <w:sz w:val="24"/>
          <w:szCs w:val="24"/>
        </w:rPr>
        <w:t xml:space="preserve"> of growth medium. </w:t>
      </w:r>
      <w:r w:rsidR="00CA3D3B" w:rsidRPr="00C71516">
        <w:rPr>
          <w:rFonts w:ascii="Times New Roman" w:hAnsi="Times New Roman" w:cs="Times New Roman"/>
          <w:color w:val="000000" w:themeColor="text1"/>
          <w:sz w:val="24"/>
          <w:szCs w:val="24"/>
        </w:rPr>
        <w:t>AZD2461 or olaparib were added in final concentrations of 0, 1, 3, 10, 30, and 200 nM 1</w:t>
      </w:r>
      <w:r w:rsidR="00CA3D3B">
        <w:rPr>
          <w:rFonts w:ascii="Times New Roman" w:hAnsi="Times New Roman" w:cs="Times New Roman"/>
          <w:color w:val="000000" w:themeColor="text1"/>
          <w:sz w:val="24"/>
          <w:szCs w:val="24"/>
        </w:rPr>
        <w:t xml:space="preserve"> </w:t>
      </w:r>
      <w:r w:rsidR="00CA3D3B" w:rsidRPr="00C71516">
        <w:rPr>
          <w:rFonts w:ascii="Times New Roman" w:hAnsi="Times New Roman" w:cs="Times New Roman"/>
          <w:color w:val="000000" w:themeColor="text1"/>
          <w:sz w:val="24"/>
          <w:szCs w:val="24"/>
        </w:rPr>
        <w:t>hour prior to addition of 0, 3, 5, 7, 10, 12, and 15</w:t>
      </w:r>
      <w:r w:rsidR="00CA3D3B">
        <w:rPr>
          <w:rFonts w:ascii="Times New Roman" w:hAnsi="Times New Roman" w:cs="Times New Roman"/>
          <w:color w:val="000000" w:themeColor="text1"/>
          <w:sz w:val="24"/>
          <w:szCs w:val="24"/>
        </w:rPr>
        <w:t xml:space="preserve"> </w:t>
      </w:r>
      <w:proofErr w:type="spellStart"/>
      <w:r w:rsidR="00CA3D3B" w:rsidRPr="00C71516">
        <w:rPr>
          <w:color w:val="000000" w:themeColor="text1"/>
          <w:sz w:val="24"/>
          <w:szCs w:val="24"/>
        </w:rPr>
        <w:t>μ</w:t>
      </w:r>
      <w:r w:rsidR="00CA3D3B" w:rsidRPr="00C71516">
        <w:rPr>
          <w:rFonts w:ascii="Times New Roman" w:hAnsi="Times New Roman" w:cs="Times New Roman"/>
          <w:color w:val="000000" w:themeColor="text1"/>
          <w:sz w:val="24"/>
          <w:szCs w:val="24"/>
        </w:rPr>
        <w:t>g</w:t>
      </w:r>
      <w:proofErr w:type="spellEnd"/>
      <w:r w:rsidR="00CA3D3B" w:rsidRPr="00C71516">
        <w:rPr>
          <w:rFonts w:ascii="Times New Roman" w:hAnsi="Times New Roman" w:cs="Times New Roman"/>
          <w:color w:val="000000" w:themeColor="text1"/>
          <w:sz w:val="24"/>
          <w:szCs w:val="24"/>
        </w:rPr>
        <w:t>/</w:t>
      </w:r>
      <w:proofErr w:type="spellStart"/>
      <w:r w:rsidR="00CA3D3B" w:rsidRPr="00C71516">
        <w:rPr>
          <w:rFonts w:ascii="Times New Roman" w:hAnsi="Times New Roman" w:cs="Times New Roman"/>
          <w:color w:val="000000" w:themeColor="text1"/>
          <w:sz w:val="24"/>
          <w:szCs w:val="24"/>
        </w:rPr>
        <w:t>mL</w:t>
      </w:r>
      <w:proofErr w:type="spellEnd"/>
      <w:r w:rsidR="00CA3D3B" w:rsidRPr="00C71516">
        <w:rPr>
          <w:rFonts w:ascii="Times New Roman" w:hAnsi="Times New Roman" w:cs="Times New Roman"/>
          <w:color w:val="000000" w:themeColor="text1"/>
          <w:sz w:val="24"/>
          <w:szCs w:val="24"/>
        </w:rPr>
        <w:t xml:space="preserve"> of MMS. </w:t>
      </w:r>
      <w:r w:rsidR="00CA3D3B">
        <w:rPr>
          <w:rFonts w:ascii="Times New Roman" w:hAnsi="Times New Roman" w:cs="Times New Roman"/>
          <w:color w:val="000000" w:themeColor="text1"/>
          <w:sz w:val="24"/>
          <w:szCs w:val="24"/>
        </w:rPr>
        <w:t>C</w:t>
      </w:r>
      <w:r w:rsidRPr="00C71516">
        <w:rPr>
          <w:rFonts w:ascii="Times New Roman" w:hAnsi="Times New Roman" w:cs="Times New Roman"/>
          <w:color w:val="000000" w:themeColor="text1"/>
          <w:sz w:val="24"/>
          <w:szCs w:val="24"/>
        </w:rPr>
        <w:t>ells were incubated for 18</w:t>
      </w:r>
      <w:r>
        <w:rPr>
          <w:rFonts w:ascii="Times New Roman" w:hAnsi="Times New Roman" w:cs="Times New Roman"/>
          <w:color w:val="000000" w:themeColor="text1"/>
          <w:sz w:val="24"/>
          <w:szCs w:val="24"/>
        </w:rPr>
        <w:t xml:space="preserve"> </w:t>
      </w:r>
      <w:r w:rsidRPr="00C71516">
        <w:rPr>
          <w:rFonts w:ascii="Times New Roman" w:hAnsi="Times New Roman" w:cs="Times New Roman"/>
          <w:color w:val="000000" w:themeColor="text1"/>
          <w:sz w:val="24"/>
          <w:szCs w:val="24"/>
        </w:rPr>
        <w:t>hours; then medium was replaced with 200</w:t>
      </w:r>
      <w:r>
        <w:rPr>
          <w:rFonts w:ascii="Times New Roman" w:hAnsi="Times New Roman" w:cs="Times New Roman"/>
          <w:color w:val="000000" w:themeColor="text1"/>
          <w:sz w:val="24"/>
          <w:szCs w:val="24"/>
        </w:rPr>
        <w:t xml:space="preserve"> </w:t>
      </w:r>
      <w:proofErr w:type="spellStart"/>
      <w:r w:rsidRPr="00C71516">
        <w:rPr>
          <w:color w:val="000000" w:themeColor="text1"/>
          <w:sz w:val="24"/>
          <w:szCs w:val="24"/>
        </w:rPr>
        <w:t>μ</w:t>
      </w:r>
      <w:r w:rsidRPr="00C71516">
        <w:rPr>
          <w:rFonts w:ascii="Times New Roman" w:hAnsi="Times New Roman" w:cs="Times New Roman"/>
          <w:color w:val="000000" w:themeColor="text1"/>
          <w:sz w:val="24"/>
          <w:szCs w:val="24"/>
        </w:rPr>
        <w:t>L</w:t>
      </w:r>
      <w:proofErr w:type="spellEnd"/>
      <w:r w:rsidRPr="00C71516">
        <w:rPr>
          <w:rFonts w:ascii="Times New Roman" w:hAnsi="Times New Roman" w:cs="Times New Roman"/>
          <w:color w:val="000000" w:themeColor="text1"/>
          <w:sz w:val="24"/>
          <w:szCs w:val="24"/>
        </w:rPr>
        <w:t xml:space="preserve"> fresh medium. Plates were incubated for a further 72</w:t>
      </w:r>
      <w:r>
        <w:rPr>
          <w:rFonts w:ascii="Times New Roman" w:hAnsi="Times New Roman" w:cs="Times New Roman"/>
          <w:color w:val="000000" w:themeColor="text1"/>
          <w:sz w:val="24"/>
          <w:szCs w:val="24"/>
        </w:rPr>
        <w:t xml:space="preserve"> </w:t>
      </w:r>
      <w:r w:rsidRPr="00C71516">
        <w:rPr>
          <w:rFonts w:ascii="Times New Roman" w:hAnsi="Times New Roman" w:cs="Times New Roman"/>
          <w:color w:val="000000" w:themeColor="text1"/>
          <w:sz w:val="24"/>
          <w:szCs w:val="24"/>
        </w:rPr>
        <w:t xml:space="preserve">hours before cells were fixed (10% </w:t>
      </w:r>
      <w:proofErr w:type="spellStart"/>
      <w:r w:rsidRPr="00C71516">
        <w:rPr>
          <w:rFonts w:ascii="Times New Roman" w:hAnsi="Times New Roman" w:cs="Times New Roman"/>
          <w:color w:val="000000" w:themeColor="text1"/>
          <w:sz w:val="24"/>
          <w:szCs w:val="24"/>
        </w:rPr>
        <w:t>trichloracetic</w:t>
      </w:r>
      <w:proofErr w:type="spellEnd"/>
      <w:r w:rsidRPr="00C71516">
        <w:rPr>
          <w:rFonts w:ascii="Times New Roman" w:hAnsi="Times New Roman" w:cs="Times New Roman"/>
          <w:color w:val="000000" w:themeColor="text1"/>
          <w:sz w:val="24"/>
          <w:szCs w:val="24"/>
        </w:rPr>
        <w:t xml:space="preserve"> acid, 100 </w:t>
      </w:r>
      <w:proofErr w:type="spellStart"/>
      <w:r w:rsidRPr="00C71516">
        <w:rPr>
          <w:color w:val="000000" w:themeColor="text1"/>
          <w:sz w:val="24"/>
          <w:szCs w:val="24"/>
        </w:rPr>
        <w:t>μ</w:t>
      </w:r>
      <w:r w:rsidRPr="00C71516">
        <w:rPr>
          <w:rFonts w:ascii="Times New Roman" w:hAnsi="Times New Roman" w:cs="Times New Roman"/>
          <w:color w:val="000000" w:themeColor="text1"/>
          <w:sz w:val="24"/>
          <w:szCs w:val="24"/>
        </w:rPr>
        <w:t>L</w:t>
      </w:r>
      <w:proofErr w:type="spellEnd"/>
      <w:r w:rsidRPr="00C71516">
        <w:rPr>
          <w:rFonts w:ascii="Times New Roman" w:hAnsi="Times New Roman" w:cs="Times New Roman"/>
          <w:color w:val="000000" w:themeColor="text1"/>
          <w:sz w:val="24"/>
          <w:szCs w:val="24"/>
        </w:rPr>
        <w:t>/well) for 30 minutes at 4</w:t>
      </w:r>
      <w:r w:rsidRPr="00C71516">
        <w:rPr>
          <w:rFonts w:ascii="Times New Roman" w:hAnsi="Times New Roman" w:cs="Times New Roman"/>
          <w:sz w:val="24"/>
          <w:szCs w:val="24"/>
        </w:rPr>
        <w:t>º</w:t>
      </w:r>
      <w:r w:rsidRPr="00C71516">
        <w:rPr>
          <w:rFonts w:ascii="Times New Roman" w:hAnsi="Times New Roman" w:cs="Times New Roman"/>
          <w:color w:val="000000" w:themeColor="text1"/>
          <w:sz w:val="24"/>
          <w:szCs w:val="24"/>
        </w:rPr>
        <w:t>C. Wells were washed with water and stained with 0.4% SRB (Sigma) in 1% acetic acid for 15</w:t>
      </w:r>
      <w:r>
        <w:rPr>
          <w:rFonts w:ascii="Times New Roman" w:hAnsi="Times New Roman" w:cs="Times New Roman"/>
          <w:color w:val="000000" w:themeColor="text1"/>
          <w:sz w:val="24"/>
          <w:szCs w:val="24"/>
        </w:rPr>
        <w:t xml:space="preserve"> </w:t>
      </w:r>
      <w:r w:rsidRPr="00C71516">
        <w:rPr>
          <w:rFonts w:ascii="Times New Roman" w:hAnsi="Times New Roman" w:cs="Times New Roman"/>
          <w:color w:val="000000" w:themeColor="text1"/>
          <w:sz w:val="24"/>
          <w:szCs w:val="24"/>
        </w:rPr>
        <w:t xml:space="preserve">minutes at room temperature. Excess stain was removed by washing with 1% acetic acid and dry stained precipitate was dissolved with 100 </w:t>
      </w:r>
      <w:proofErr w:type="spellStart"/>
      <w:r w:rsidRPr="00C71516">
        <w:rPr>
          <w:color w:val="000000" w:themeColor="text1"/>
          <w:sz w:val="24"/>
          <w:szCs w:val="24"/>
        </w:rPr>
        <w:t>μ</w:t>
      </w:r>
      <w:r w:rsidRPr="00C71516">
        <w:rPr>
          <w:rFonts w:ascii="Times New Roman" w:hAnsi="Times New Roman" w:cs="Times New Roman"/>
          <w:color w:val="000000" w:themeColor="text1"/>
          <w:sz w:val="24"/>
          <w:szCs w:val="24"/>
        </w:rPr>
        <w:t>L</w:t>
      </w:r>
      <w:proofErr w:type="spellEnd"/>
      <w:r w:rsidRPr="00C71516">
        <w:rPr>
          <w:rFonts w:ascii="Times New Roman" w:hAnsi="Times New Roman" w:cs="Times New Roman"/>
          <w:color w:val="000000" w:themeColor="text1"/>
          <w:sz w:val="24"/>
          <w:szCs w:val="24"/>
        </w:rPr>
        <w:t xml:space="preserve">/well 10 </w:t>
      </w:r>
      <w:proofErr w:type="spellStart"/>
      <w:r w:rsidRPr="00C71516">
        <w:rPr>
          <w:rFonts w:ascii="Times New Roman" w:hAnsi="Times New Roman" w:cs="Times New Roman"/>
          <w:color w:val="000000" w:themeColor="text1"/>
          <w:sz w:val="24"/>
          <w:szCs w:val="24"/>
        </w:rPr>
        <w:t>mM</w:t>
      </w:r>
      <w:proofErr w:type="spellEnd"/>
      <w:r w:rsidRPr="00C71516">
        <w:rPr>
          <w:rFonts w:ascii="Times New Roman" w:hAnsi="Times New Roman" w:cs="Times New Roman"/>
          <w:color w:val="000000" w:themeColor="text1"/>
          <w:sz w:val="24"/>
          <w:szCs w:val="24"/>
        </w:rPr>
        <w:t xml:space="preserve"> </w:t>
      </w:r>
      <w:proofErr w:type="spellStart"/>
      <w:r w:rsidRPr="00C71516">
        <w:rPr>
          <w:rFonts w:ascii="Times New Roman" w:hAnsi="Times New Roman" w:cs="Times New Roman"/>
          <w:color w:val="000000" w:themeColor="text1"/>
          <w:sz w:val="24"/>
          <w:szCs w:val="24"/>
        </w:rPr>
        <w:t>Tris</w:t>
      </w:r>
      <w:proofErr w:type="spellEnd"/>
      <w:r w:rsidRPr="00C71516">
        <w:rPr>
          <w:rFonts w:ascii="Times New Roman" w:hAnsi="Times New Roman" w:cs="Times New Roman"/>
          <w:color w:val="000000" w:themeColor="text1"/>
          <w:sz w:val="24"/>
          <w:szCs w:val="24"/>
        </w:rPr>
        <w:t xml:space="preserve"> buffer. </w:t>
      </w:r>
    </w:p>
    <w:p w:rsidR="00FE5C63" w:rsidRPr="00FE5C63" w:rsidRDefault="00C666EC" w:rsidP="00182D9B">
      <w:pPr>
        <w:spacing w:after="240" w:line="480" w:lineRule="auto"/>
        <w:outlineLvl w:val="0"/>
        <w:rPr>
          <w:rFonts w:ascii="Times New Roman" w:hAnsi="Times New Roman" w:cs="Times New Roman"/>
          <w:b/>
          <w:sz w:val="24"/>
          <w:szCs w:val="24"/>
          <w:lang w:eastAsia="en-GB"/>
        </w:rPr>
      </w:pPr>
      <w:r w:rsidRPr="00C666EC">
        <w:rPr>
          <w:rFonts w:ascii="Times New Roman" w:hAnsi="Times New Roman" w:cs="Times New Roman"/>
          <w:b/>
          <w:sz w:val="24"/>
          <w:szCs w:val="24"/>
          <w:lang w:eastAsia="en-GB"/>
        </w:rPr>
        <w:t>Rodent experiments</w:t>
      </w:r>
    </w:p>
    <w:p w:rsidR="00FE5C63" w:rsidRDefault="00FE5C63" w:rsidP="00182D9B">
      <w:pPr>
        <w:spacing w:after="240" w:line="480" w:lineRule="auto"/>
        <w:outlineLvl w:val="0"/>
        <w:rPr>
          <w:rFonts w:ascii="Times New Roman" w:hAnsi="Times New Roman" w:cs="Times New Roman"/>
          <w:b/>
          <w:sz w:val="24"/>
          <w:szCs w:val="24"/>
          <w:lang w:eastAsia="en-GB"/>
        </w:rPr>
      </w:pPr>
      <w:r>
        <w:rPr>
          <w:rFonts w:ascii="Times New Roman" w:hAnsi="Times New Roman" w:cs="Times New Roman"/>
          <w:color w:val="000000" w:themeColor="text1"/>
          <w:sz w:val="24"/>
          <w:szCs w:val="24"/>
        </w:rPr>
        <w:t xml:space="preserve">For </w:t>
      </w:r>
      <w:r w:rsidRPr="00C71516">
        <w:rPr>
          <w:rFonts w:ascii="Times New Roman" w:hAnsi="Times New Roman" w:cs="Times New Roman"/>
          <w:color w:val="000000" w:themeColor="text1"/>
          <w:sz w:val="24"/>
          <w:szCs w:val="24"/>
        </w:rPr>
        <w:t>bone marrow analysis, mice were culled at day 4, 6 (n = 8 per group), and 8 (n = 3 per group). Rats (n = 8 per group) were culled on day 5 at 2</w:t>
      </w:r>
      <w:r>
        <w:rPr>
          <w:rFonts w:ascii="Times New Roman" w:hAnsi="Times New Roman" w:cs="Times New Roman"/>
          <w:color w:val="000000" w:themeColor="text1"/>
          <w:sz w:val="24"/>
          <w:szCs w:val="24"/>
        </w:rPr>
        <w:t xml:space="preserve"> </w:t>
      </w:r>
      <w:r w:rsidRPr="00C71516">
        <w:rPr>
          <w:rFonts w:ascii="Times New Roman" w:hAnsi="Times New Roman" w:cs="Times New Roman"/>
          <w:color w:val="000000" w:themeColor="text1"/>
          <w:sz w:val="24"/>
          <w:szCs w:val="24"/>
        </w:rPr>
        <w:t>hours after the final dose.</w:t>
      </w:r>
    </w:p>
    <w:p w:rsidR="00182D9B" w:rsidRPr="009748E8" w:rsidRDefault="00182D9B" w:rsidP="00182D9B">
      <w:pPr>
        <w:spacing w:after="240" w:line="480" w:lineRule="auto"/>
        <w:outlineLvl w:val="0"/>
        <w:rPr>
          <w:rFonts w:ascii="Times New Roman" w:hAnsi="Times New Roman" w:cs="Times New Roman"/>
          <w:b/>
          <w:sz w:val="24"/>
          <w:szCs w:val="24"/>
          <w:lang w:eastAsia="en-GB"/>
        </w:rPr>
      </w:pPr>
      <w:r w:rsidRPr="009748E8">
        <w:rPr>
          <w:rFonts w:ascii="Times New Roman" w:hAnsi="Times New Roman" w:cs="Times New Roman"/>
          <w:b/>
          <w:sz w:val="24"/>
          <w:szCs w:val="24"/>
          <w:lang w:eastAsia="en-GB"/>
        </w:rPr>
        <w:lastRenderedPageBreak/>
        <w:t>Preparation of bone marrow cells for flow cytometry analysis</w:t>
      </w:r>
    </w:p>
    <w:p w:rsidR="00182D9B" w:rsidRPr="009748E8" w:rsidRDefault="00182D9B" w:rsidP="00182D9B">
      <w:pPr>
        <w:spacing w:after="240" w:line="480" w:lineRule="auto"/>
        <w:rPr>
          <w:rFonts w:ascii="Times New Roman" w:hAnsi="Times New Roman" w:cs="Times New Roman"/>
          <w:sz w:val="24"/>
          <w:szCs w:val="24"/>
        </w:rPr>
      </w:pPr>
      <w:r w:rsidRPr="009748E8">
        <w:rPr>
          <w:rFonts w:ascii="Times New Roman" w:hAnsi="Times New Roman" w:cs="Times New Roman"/>
          <w:sz w:val="24"/>
          <w:szCs w:val="24"/>
        </w:rPr>
        <w:t xml:space="preserve">A single femur from each animal was excised, the ends were cut off, and bone was flushed out with 1 mL solution of 50% PBS/50% FBS using a 21 G needle and syringe. Samples were spun at 1600 rpm for 5 minutes at 4°C. The supernatant was discarded and the pellet washed in 2 mL PBS, spun again, and re-suspended in 3 mL PBS. </w:t>
      </w:r>
    </w:p>
    <w:p w:rsidR="00182D9B" w:rsidRPr="009748E8" w:rsidRDefault="002A2893" w:rsidP="00182D9B">
      <w:pPr>
        <w:spacing w:after="240" w:line="480" w:lineRule="auto"/>
        <w:rPr>
          <w:rFonts w:ascii="Times New Roman" w:hAnsi="Times New Roman" w:cs="Times New Roman"/>
          <w:b/>
          <w:sz w:val="24"/>
          <w:szCs w:val="24"/>
        </w:rPr>
      </w:pPr>
      <w:r>
        <w:rPr>
          <w:rFonts w:ascii="Times New Roman" w:hAnsi="Times New Roman" w:cs="Times New Roman"/>
          <w:b/>
          <w:sz w:val="24"/>
          <w:szCs w:val="24"/>
        </w:rPr>
        <w:t xml:space="preserve">RNA isolation and </w:t>
      </w:r>
      <w:r w:rsidR="00182D9B" w:rsidRPr="009748E8">
        <w:rPr>
          <w:rFonts w:ascii="Times New Roman" w:hAnsi="Times New Roman" w:cs="Times New Roman"/>
          <w:b/>
          <w:sz w:val="24"/>
          <w:szCs w:val="24"/>
        </w:rPr>
        <w:t xml:space="preserve">RT-PCR gene expression analysis </w:t>
      </w:r>
    </w:p>
    <w:p w:rsidR="002A2893" w:rsidRPr="00C71516" w:rsidRDefault="002A2893" w:rsidP="002A2893">
      <w:pPr>
        <w:spacing w:after="240" w:line="480" w:lineRule="auto"/>
        <w:outlineLvl w:val="0"/>
        <w:rPr>
          <w:rFonts w:ascii="Times New Roman" w:hAnsi="Times New Roman" w:cs="Times New Roman"/>
          <w:color w:val="000000" w:themeColor="text1"/>
          <w:sz w:val="24"/>
          <w:shd w:val="clear" w:color="auto" w:fill="FFFFFF"/>
        </w:rPr>
      </w:pPr>
      <w:r>
        <w:rPr>
          <w:rFonts w:ascii="Times New Roman" w:hAnsi="Times New Roman" w:cs="Times New Roman"/>
          <w:sz w:val="24"/>
          <w:szCs w:val="24"/>
          <w:shd w:val="clear" w:color="auto" w:fill="FFFFFF"/>
        </w:rPr>
        <w:t xml:space="preserve">Following extraction of total RNA, </w:t>
      </w:r>
      <w:r>
        <w:rPr>
          <w:rFonts w:ascii="Times New Roman" w:hAnsi="Times New Roman" w:cs="Times New Roman"/>
          <w:color w:val="000000" w:themeColor="text1"/>
          <w:sz w:val="24"/>
          <w:szCs w:val="24"/>
        </w:rPr>
        <w:t>the samples were</w:t>
      </w:r>
      <w:r w:rsidRPr="00C71516">
        <w:rPr>
          <w:rFonts w:ascii="Times New Roman" w:hAnsi="Times New Roman" w:cs="Times New Roman"/>
          <w:color w:val="000000" w:themeColor="text1"/>
          <w:sz w:val="24"/>
          <w:szCs w:val="24"/>
        </w:rPr>
        <w:t xml:space="preserve"> </w:t>
      </w:r>
      <w:proofErr w:type="spellStart"/>
      <w:r w:rsidRPr="00C71516">
        <w:rPr>
          <w:rFonts w:ascii="Times New Roman" w:hAnsi="Times New Roman" w:cs="Times New Roman"/>
          <w:color w:val="000000" w:themeColor="text1"/>
          <w:sz w:val="24"/>
          <w:szCs w:val="24"/>
        </w:rPr>
        <w:t>DNase</w:t>
      </w:r>
      <w:proofErr w:type="spellEnd"/>
      <w:r w:rsidRPr="00C71516">
        <w:rPr>
          <w:rFonts w:ascii="Times New Roman" w:hAnsi="Times New Roman" w:cs="Times New Roman"/>
          <w:color w:val="000000" w:themeColor="text1"/>
          <w:sz w:val="24"/>
          <w:szCs w:val="24"/>
        </w:rPr>
        <w:t xml:space="preserve"> treated </w:t>
      </w:r>
      <w:r w:rsidRPr="00C71516">
        <w:rPr>
          <w:rFonts w:ascii="Times New Roman" w:hAnsi="Times New Roman" w:cs="Times New Roman"/>
          <w:color w:val="000000" w:themeColor="text1"/>
          <w:sz w:val="24"/>
        </w:rPr>
        <w:t>(</w:t>
      </w:r>
      <w:proofErr w:type="spellStart"/>
      <w:r>
        <w:rPr>
          <w:rFonts w:ascii="Times New Roman" w:hAnsi="Times New Roman" w:cs="Times New Roman"/>
          <w:color w:val="000000" w:themeColor="text1"/>
          <w:sz w:val="24"/>
          <w:shd w:val="clear" w:color="auto" w:fill="FFFFFF"/>
        </w:rPr>
        <w:t>RNase</w:t>
      </w:r>
      <w:proofErr w:type="spellEnd"/>
      <w:r>
        <w:rPr>
          <w:rFonts w:ascii="Times New Roman" w:hAnsi="Times New Roman" w:cs="Times New Roman"/>
          <w:color w:val="000000" w:themeColor="text1"/>
          <w:sz w:val="24"/>
          <w:shd w:val="clear" w:color="auto" w:fill="FFFFFF"/>
        </w:rPr>
        <w:t xml:space="preserve">-Free </w:t>
      </w:r>
      <w:proofErr w:type="spellStart"/>
      <w:r>
        <w:rPr>
          <w:rFonts w:ascii="Times New Roman" w:hAnsi="Times New Roman" w:cs="Times New Roman"/>
          <w:color w:val="000000" w:themeColor="text1"/>
          <w:sz w:val="24"/>
          <w:shd w:val="clear" w:color="auto" w:fill="FFFFFF"/>
        </w:rPr>
        <w:t>DNase</w:t>
      </w:r>
      <w:proofErr w:type="spellEnd"/>
      <w:r>
        <w:rPr>
          <w:rFonts w:ascii="Times New Roman" w:hAnsi="Times New Roman" w:cs="Times New Roman"/>
          <w:color w:val="000000" w:themeColor="text1"/>
          <w:sz w:val="24"/>
          <w:shd w:val="clear" w:color="auto" w:fill="FFFFFF"/>
        </w:rPr>
        <w:t xml:space="preserve"> Set, </w:t>
      </w:r>
      <w:proofErr w:type="spellStart"/>
      <w:r>
        <w:rPr>
          <w:rFonts w:ascii="Times New Roman" w:hAnsi="Times New Roman" w:cs="Times New Roman"/>
          <w:color w:val="000000" w:themeColor="text1"/>
          <w:sz w:val="24"/>
          <w:shd w:val="clear" w:color="auto" w:fill="FFFFFF"/>
        </w:rPr>
        <w:t>Qiagen</w:t>
      </w:r>
      <w:proofErr w:type="spellEnd"/>
      <w:r>
        <w:rPr>
          <w:rFonts w:ascii="Times New Roman" w:hAnsi="Times New Roman" w:cs="Times New Roman"/>
          <w:color w:val="000000" w:themeColor="text1"/>
          <w:sz w:val="24"/>
          <w:shd w:val="clear" w:color="auto" w:fill="FFFFFF"/>
        </w:rPr>
        <w:t xml:space="preserve">) to remove </w:t>
      </w:r>
      <w:r w:rsidRPr="00C71516">
        <w:rPr>
          <w:rFonts w:ascii="Times New Roman" w:hAnsi="Times New Roman" w:cs="Times New Roman"/>
          <w:color w:val="000000" w:themeColor="text1"/>
          <w:sz w:val="24"/>
          <w:szCs w:val="24"/>
        </w:rPr>
        <w:t>potential DNA contamination</w:t>
      </w:r>
      <w:r>
        <w:rPr>
          <w:rFonts w:ascii="Times New Roman" w:hAnsi="Times New Roman" w:cs="Times New Roman"/>
          <w:color w:val="000000" w:themeColor="text1"/>
          <w:sz w:val="24"/>
          <w:szCs w:val="24"/>
        </w:rPr>
        <w:t>.</w:t>
      </w:r>
      <w:r w:rsidRPr="00C71516">
        <w:rPr>
          <w:rFonts w:ascii="Times New Roman" w:hAnsi="Times New Roman" w:cs="Times New Roman"/>
          <w:color w:val="000000" w:themeColor="text1"/>
          <w:sz w:val="24"/>
          <w:szCs w:val="24"/>
        </w:rPr>
        <w:t xml:space="preserve"> </w:t>
      </w:r>
      <w:r w:rsidRPr="00C71516">
        <w:rPr>
          <w:rFonts w:ascii="Times New Roman" w:hAnsi="Times New Roman" w:cs="Times New Roman"/>
          <w:color w:val="000000" w:themeColor="text1"/>
          <w:sz w:val="24"/>
          <w:shd w:val="clear" w:color="auto" w:fill="FFFFFF"/>
        </w:rPr>
        <w:t xml:space="preserve">RNA purity and concentration were determined spectrophotometrically (260/280 &gt;1.9). RNA integrity was assessed on an Agilent 2100 </w:t>
      </w:r>
      <w:proofErr w:type="spellStart"/>
      <w:r w:rsidRPr="00C71516">
        <w:rPr>
          <w:rFonts w:ascii="Times New Roman" w:hAnsi="Times New Roman" w:cs="Times New Roman"/>
          <w:color w:val="000000" w:themeColor="text1"/>
          <w:sz w:val="24"/>
          <w:shd w:val="clear" w:color="auto" w:fill="FFFFFF"/>
        </w:rPr>
        <w:t>Bioanalyzer</w:t>
      </w:r>
      <w:proofErr w:type="spellEnd"/>
      <w:r w:rsidRPr="00C71516">
        <w:rPr>
          <w:rFonts w:ascii="Times New Roman" w:hAnsi="Times New Roman" w:cs="Times New Roman"/>
          <w:color w:val="000000" w:themeColor="text1"/>
          <w:sz w:val="24"/>
          <w:shd w:val="clear" w:color="auto" w:fill="FFFFFF"/>
        </w:rPr>
        <w:t xml:space="preserve"> using RNA 6000 Nano Chip.</w:t>
      </w:r>
    </w:p>
    <w:p w:rsidR="00562554" w:rsidRDefault="00562554" w:rsidP="00182D9B">
      <w:pPr>
        <w:spacing w:after="240" w:line="480" w:lineRule="auto"/>
        <w:outlineLvl w:val="0"/>
        <w:rPr>
          <w:rFonts w:ascii="Times New Roman" w:hAnsi="Times New Roman" w:cs="Times New Roman"/>
          <w:color w:val="000000" w:themeColor="text1"/>
          <w:sz w:val="24"/>
          <w:shd w:val="clear" w:color="auto" w:fill="FFFFFF"/>
        </w:rPr>
      </w:pPr>
      <w:r>
        <w:rPr>
          <w:rFonts w:ascii="Times New Roman" w:hAnsi="Times New Roman" w:cs="Times New Roman"/>
          <w:color w:val="000000" w:themeColor="text1"/>
          <w:sz w:val="24"/>
          <w:shd w:val="clear" w:color="auto" w:fill="FFFFFF"/>
        </w:rPr>
        <w:t>H</w:t>
      </w:r>
      <w:r w:rsidR="00097EEA" w:rsidRPr="00C71516">
        <w:rPr>
          <w:rFonts w:ascii="Times New Roman" w:hAnsi="Times New Roman" w:cs="Times New Roman"/>
          <w:color w:val="000000" w:themeColor="text1"/>
          <w:sz w:val="24"/>
          <w:shd w:val="clear" w:color="auto" w:fill="FFFFFF"/>
        </w:rPr>
        <w:t>uman, rat, and mouse PARP1, 2, and 3 sequence</w:t>
      </w:r>
      <w:r w:rsidR="00097EEA">
        <w:rPr>
          <w:rFonts w:ascii="Times New Roman" w:hAnsi="Times New Roman" w:cs="Times New Roman"/>
          <w:color w:val="000000" w:themeColor="text1"/>
          <w:sz w:val="24"/>
          <w:shd w:val="clear" w:color="auto" w:fill="FFFFFF"/>
        </w:rPr>
        <w:t xml:space="preserve">s </w:t>
      </w:r>
      <w:r>
        <w:rPr>
          <w:rFonts w:ascii="Times New Roman" w:hAnsi="Times New Roman" w:cs="Times New Roman"/>
          <w:color w:val="000000" w:themeColor="text1"/>
          <w:sz w:val="24"/>
          <w:shd w:val="clear" w:color="auto" w:fill="FFFFFF"/>
        </w:rPr>
        <w:t>were</w:t>
      </w:r>
      <w:r w:rsidRPr="00C71516">
        <w:rPr>
          <w:rFonts w:ascii="Times New Roman" w:hAnsi="Times New Roman" w:cs="Times New Roman"/>
          <w:color w:val="000000" w:themeColor="text1"/>
          <w:sz w:val="24"/>
          <w:shd w:val="clear" w:color="auto" w:fill="FFFFFF"/>
        </w:rPr>
        <w:t xml:space="preserve"> aligned using </w:t>
      </w:r>
      <w:r>
        <w:rPr>
          <w:rFonts w:ascii="Times New Roman" w:hAnsi="Times New Roman" w:cs="Times New Roman"/>
          <w:color w:val="000000" w:themeColor="text1"/>
          <w:sz w:val="24"/>
          <w:shd w:val="clear" w:color="auto" w:fill="FFFFFF"/>
        </w:rPr>
        <w:t xml:space="preserve">the </w:t>
      </w:r>
      <w:proofErr w:type="spellStart"/>
      <w:r>
        <w:rPr>
          <w:rFonts w:ascii="Times New Roman" w:hAnsi="Times New Roman" w:cs="Times New Roman"/>
          <w:color w:val="000000" w:themeColor="text1"/>
          <w:sz w:val="24"/>
          <w:shd w:val="clear" w:color="auto" w:fill="FFFFFF"/>
        </w:rPr>
        <w:t>Megalign</w:t>
      </w:r>
      <w:proofErr w:type="spellEnd"/>
      <w:r>
        <w:rPr>
          <w:rFonts w:ascii="Times New Roman" w:hAnsi="Times New Roman" w:cs="Times New Roman"/>
          <w:color w:val="000000" w:themeColor="text1"/>
          <w:sz w:val="24"/>
          <w:shd w:val="clear" w:color="auto" w:fill="FFFFFF"/>
        </w:rPr>
        <w:t xml:space="preserve"> module in </w:t>
      </w:r>
      <w:proofErr w:type="spellStart"/>
      <w:r>
        <w:rPr>
          <w:rFonts w:ascii="Times New Roman" w:hAnsi="Times New Roman" w:cs="Times New Roman"/>
          <w:color w:val="000000" w:themeColor="text1"/>
          <w:sz w:val="24"/>
          <w:shd w:val="clear" w:color="auto" w:fill="FFFFFF"/>
        </w:rPr>
        <w:t>DNAstar</w:t>
      </w:r>
      <w:proofErr w:type="spellEnd"/>
      <w:r>
        <w:rPr>
          <w:rFonts w:ascii="Times New Roman" w:hAnsi="Times New Roman" w:cs="Times New Roman"/>
          <w:color w:val="000000" w:themeColor="text1"/>
          <w:sz w:val="24"/>
          <w:shd w:val="clear" w:color="auto" w:fill="FFFFFF"/>
        </w:rPr>
        <w:t xml:space="preserve"> and </w:t>
      </w:r>
      <w:r w:rsidR="00097EEA" w:rsidRPr="00C71516">
        <w:rPr>
          <w:rFonts w:ascii="Times New Roman" w:hAnsi="Times New Roman" w:cs="Times New Roman"/>
          <w:color w:val="000000" w:themeColor="text1"/>
          <w:sz w:val="24"/>
          <w:shd w:val="clear" w:color="auto" w:fill="FFFFFF"/>
        </w:rPr>
        <w:t xml:space="preserve">blast searched using the BLAST tool from the NCBI website to ensure target specificity. Assay efficiencies were calculated for each primer set to ensure template DNA from all species were amplified similarly. </w:t>
      </w:r>
    </w:p>
    <w:p w:rsidR="00182D9B" w:rsidRPr="009748E8" w:rsidRDefault="00182D9B" w:rsidP="00182D9B">
      <w:pPr>
        <w:spacing w:after="240" w:line="480" w:lineRule="auto"/>
        <w:outlineLvl w:val="0"/>
        <w:rPr>
          <w:rFonts w:ascii="Times New Roman" w:hAnsi="Times New Roman" w:cs="Times New Roman"/>
          <w:sz w:val="24"/>
          <w:szCs w:val="24"/>
          <w:shd w:val="clear" w:color="auto" w:fill="FFFFFF"/>
        </w:rPr>
      </w:pPr>
      <w:r w:rsidRPr="009748E8">
        <w:rPr>
          <w:rFonts w:ascii="Times New Roman" w:hAnsi="Times New Roman" w:cs="Times New Roman"/>
          <w:sz w:val="24"/>
          <w:szCs w:val="24"/>
          <w:shd w:val="clear" w:color="auto" w:fill="FFFFFF"/>
        </w:rPr>
        <w:t xml:space="preserve">Sequences for primers/probes for </w:t>
      </w:r>
      <w:proofErr w:type="spellStart"/>
      <w:r w:rsidRPr="009748E8">
        <w:rPr>
          <w:rFonts w:ascii="Times New Roman" w:hAnsi="Times New Roman" w:cs="Times New Roman"/>
          <w:sz w:val="24"/>
          <w:szCs w:val="24"/>
          <w:shd w:val="clear" w:color="auto" w:fill="FFFFFF"/>
        </w:rPr>
        <w:t>TaqMan</w:t>
      </w:r>
      <w:proofErr w:type="spellEnd"/>
      <w:r w:rsidRPr="009748E8">
        <w:rPr>
          <w:rFonts w:ascii="Times New Roman" w:hAnsi="Times New Roman" w:cs="Times New Roman"/>
          <w:sz w:val="24"/>
          <w:szCs w:val="24"/>
          <w:shd w:val="clear" w:color="auto" w:fill="FFFFFF"/>
        </w:rPr>
        <w:t xml:space="preserve"> assay were as follows: PARP1: the sequence for the probe 5’-AACTTCTTGGGATACTTTG-3’, the sequence of the forward primer </w:t>
      </w:r>
      <w:r w:rsidRPr="009748E8">
        <w:rPr>
          <w:rFonts w:ascii="Times New Roman" w:hAnsi="Times New Roman" w:cs="Times New Roman"/>
          <w:sz w:val="24"/>
          <w:szCs w:val="24"/>
          <w:shd w:val="clear" w:color="auto" w:fill="FFFFFF"/>
        </w:rPr>
        <w:br/>
        <w:t xml:space="preserve">5’-GCCTGGCACTCGAAAAACTTC-3’, the sequence of the reverse primer </w:t>
      </w:r>
      <w:r w:rsidRPr="009748E8">
        <w:rPr>
          <w:rFonts w:ascii="Times New Roman" w:hAnsi="Times New Roman" w:cs="Times New Roman"/>
          <w:sz w:val="24"/>
          <w:szCs w:val="24"/>
          <w:shd w:val="clear" w:color="auto" w:fill="FFFFFF"/>
        </w:rPr>
        <w:br/>
        <w:t>5’-CGTCCTGGCCATAGTCAATCTC-3’. PARP2: Life Technologies Assay ID Hs00193931_m1. PARP3:</w:t>
      </w:r>
      <w:r w:rsidRPr="009748E8">
        <w:rPr>
          <w:rFonts w:ascii="Times New Roman" w:hAnsi="Times New Roman" w:cs="Times New Roman"/>
          <w:sz w:val="24"/>
          <w:szCs w:val="24"/>
        </w:rPr>
        <w:t xml:space="preserve"> </w:t>
      </w:r>
      <w:r w:rsidRPr="009748E8">
        <w:rPr>
          <w:rFonts w:ascii="Times New Roman" w:hAnsi="Times New Roman" w:cs="Times New Roman"/>
          <w:sz w:val="24"/>
          <w:szCs w:val="24"/>
          <w:shd w:val="clear" w:color="auto" w:fill="FFFFFF"/>
        </w:rPr>
        <w:t xml:space="preserve">the sequence for the probe 5’-AAGGACTTTAAGAAGAAATTT-3’, the sequence of the forward primer 5’-ACCTGCCTGGAAGATGCAAAG-3’, the sequence of the reverse primer 5’-CGCTCCTCCCATTTGTTTTTAGTCT-3’. PPIA: Life Technologies Assay ID Mm02342429_g1. Sequences for primers/probes for </w:t>
      </w:r>
      <w:proofErr w:type="spellStart"/>
      <w:r w:rsidRPr="009748E8">
        <w:rPr>
          <w:rFonts w:ascii="Times New Roman" w:hAnsi="Times New Roman" w:cs="Times New Roman"/>
          <w:sz w:val="24"/>
          <w:szCs w:val="24"/>
          <w:shd w:val="clear" w:color="auto" w:fill="FFFFFF"/>
        </w:rPr>
        <w:t>SybrGreen</w:t>
      </w:r>
      <w:proofErr w:type="spellEnd"/>
      <w:r w:rsidRPr="009748E8">
        <w:rPr>
          <w:rFonts w:ascii="Times New Roman" w:hAnsi="Times New Roman" w:cs="Times New Roman"/>
          <w:sz w:val="24"/>
          <w:szCs w:val="24"/>
          <w:shd w:val="clear" w:color="auto" w:fill="FFFFFF"/>
        </w:rPr>
        <w:t xml:space="preserve"> assays were as follows: assay of primers for PARP3: forward primer </w:t>
      </w:r>
      <w:r w:rsidRPr="009748E8">
        <w:rPr>
          <w:rFonts w:ascii="Times New Roman" w:hAnsi="Times New Roman" w:cs="Times New Roman"/>
          <w:sz w:val="24"/>
          <w:szCs w:val="24"/>
          <w:shd w:val="clear" w:color="auto" w:fill="FFFFFF"/>
        </w:rPr>
        <w:br/>
      </w:r>
      <w:r w:rsidRPr="009748E8">
        <w:rPr>
          <w:rFonts w:ascii="Times New Roman" w:hAnsi="Times New Roman" w:cs="Times New Roman"/>
          <w:sz w:val="24"/>
          <w:szCs w:val="24"/>
          <w:shd w:val="clear" w:color="auto" w:fill="FFFFFF"/>
        </w:rPr>
        <w:lastRenderedPageBreak/>
        <w:t xml:space="preserve">5’-TTCCAGGCCCACTCCAAACTGGG-3’, the sequence of the reverse primer </w:t>
      </w:r>
      <w:r w:rsidRPr="009748E8">
        <w:rPr>
          <w:rFonts w:ascii="Times New Roman" w:hAnsi="Times New Roman" w:cs="Times New Roman"/>
          <w:sz w:val="24"/>
          <w:szCs w:val="24"/>
          <w:shd w:val="clear" w:color="auto" w:fill="FFFFFF"/>
        </w:rPr>
        <w:br/>
        <w:t xml:space="preserve">5’-GTTGGTGCCATGCCACAGCAGC-3’. PPIA: the sequence of the forward primer </w:t>
      </w:r>
      <w:r w:rsidRPr="009748E8">
        <w:rPr>
          <w:rFonts w:ascii="Times New Roman" w:hAnsi="Times New Roman" w:cs="Times New Roman"/>
          <w:sz w:val="24"/>
          <w:szCs w:val="24"/>
          <w:shd w:val="clear" w:color="auto" w:fill="FFFFFF"/>
        </w:rPr>
        <w:br/>
        <w:t xml:space="preserve">5’-TATCTGCACTGCCAAGACTGAGTG-3’, the sequence of the reverse primer </w:t>
      </w:r>
      <w:r w:rsidRPr="009748E8">
        <w:rPr>
          <w:rFonts w:ascii="Times New Roman" w:hAnsi="Times New Roman" w:cs="Times New Roman"/>
          <w:sz w:val="24"/>
          <w:szCs w:val="24"/>
          <w:shd w:val="clear" w:color="auto" w:fill="FFFFFF"/>
        </w:rPr>
        <w:br/>
        <w:t xml:space="preserve">5’-CTTCTTGCTGGTCTTGCCATTCC-3’. YWHAZ: the sequence of the forward primer </w:t>
      </w:r>
      <w:r w:rsidRPr="009748E8">
        <w:rPr>
          <w:rFonts w:ascii="Times New Roman" w:hAnsi="Times New Roman" w:cs="Times New Roman"/>
          <w:sz w:val="24"/>
          <w:szCs w:val="24"/>
          <w:shd w:val="clear" w:color="auto" w:fill="FFFFFF"/>
        </w:rPr>
        <w:br/>
        <w:t xml:space="preserve">5’-GATGAAGCCATTGCTGAACTT-3’, the sequence of the reverse primer </w:t>
      </w:r>
      <w:r w:rsidRPr="009748E8">
        <w:rPr>
          <w:rFonts w:ascii="Times New Roman" w:hAnsi="Times New Roman" w:cs="Times New Roman"/>
          <w:sz w:val="24"/>
          <w:szCs w:val="24"/>
          <w:shd w:val="clear" w:color="auto" w:fill="FFFFFF"/>
        </w:rPr>
        <w:br/>
        <w:t xml:space="preserve">5’-GTCTCCTTGGGTATCCGATGTC-3’. RT-PCR gene expression analyses were performed </w:t>
      </w:r>
      <w:r w:rsidRPr="009748E8">
        <w:rPr>
          <w:rFonts w:ascii="Times New Roman" w:hAnsi="Times New Roman" w:cs="Times New Roman"/>
          <w:sz w:val="24"/>
          <w:szCs w:val="24"/>
        </w:rPr>
        <w:t xml:space="preserve">on Applied Biosystems 7900HT detection system using </w:t>
      </w:r>
      <w:proofErr w:type="spellStart"/>
      <w:r w:rsidRPr="009748E8">
        <w:rPr>
          <w:rFonts w:ascii="Times New Roman" w:hAnsi="Times New Roman" w:cs="Times New Roman"/>
          <w:sz w:val="24"/>
          <w:szCs w:val="24"/>
        </w:rPr>
        <w:t>TaqMan</w:t>
      </w:r>
      <w:proofErr w:type="spellEnd"/>
      <w:r w:rsidRPr="009748E8">
        <w:rPr>
          <w:rFonts w:ascii="Times New Roman" w:hAnsi="Times New Roman" w:cs="Times New Roman"/>
          <w:sz w:val="24"/>
          <w:szCs w:val="24"/>
        </w:rPr>
        <w:t xml:space="preserve"> RNA-to-Ct </w:t>
      </w:r>
      <w:r w:rsidRPr="009748E8">
        <w:rPr>
          <w:rFonts w:ascii="Times New Roman" w:hAnsi="Times New Roman" w:cs="Times New Roman"/>
          <w:sz w:val="24"/>
          <w:szCs w:val="24"/>
        </w:rPr>
        <w:br/>
        <w:t xml:space="preserve">1-Step kit and Power </w:t>
      </w:r>
      <w:proofErr w:type="spellStart"/>
      <w:r w:rsidRPr="009748E8">
        <w:rPr>
          <w:rFonts w:ascii="Times New Roman" w:hAnsi="Times New Roman" w:cs="Times New Roman"/>
          <w:sz w:val="24"/>
          <w:szCs w:val="24"/>
        </w:rPr>
        <w:t>SybrGreen</w:t>
      </w:r>
      <w:proofErr w:type="spellEnd"/>
      <w:r w:rsidRPr="009748E8">
        <w:rPr>
          <w:rFonts w:ascii="Times New Roman" w:hAnsi="Times New Roman" w:cs="Times New Roman"/>
          <w:sz w:val="24"/>
          <w:szCs w:val="24"/>
        </w:rPr>
        <w:t xml:space="preserve"> RNA-to-Ct 1-step kit (Applied Biosystems). </w:t>
      </w:r>
    </w:p>
    <w:p w:rsidR="00182D9B" w:rsidRPr="009748E8" w:rsidRDefault="00182D9B" w:rsidP="00182D9B">
      <w:pPr>
        <w:spacing w:after="240" w:line="480" w:lineRule="auto"/>
        <w:rPr>
          <w:rFonts w:ascii="Times New Roman" w:hAnsi="Times New Roman" w:cs="Times New Roman"/>
          <w:sz w:val="24"/>
          <w:szCs w:val="24"/>
        </w:rPr>
      </w:pPr>
      <w:r w:rsidRPr="009748E8">
        <w:rPr>
          <w:rFonts w:ascii="Times New Roman" w:hAnsi="Times New Roman" w:cs="Times New Roman"/>
          <w:sz w:val="24"/>
          <w:szCs w:val="24"/>
        </w:rPr>
        <w:t>Gene expression analysis (</w:t>
      </w:r>
      <w:proofErr w:type="spellStart"/>
      <w:r w:rsidRPr="009748E8">
        <w:rPr>
          <w:rFonts w:ascii="Times New Roman" w:hAnsi="Times New Roman" w:cs="Times New Roman"/>
          <w:sz w:val="24"/>
          <w:szCs w:val="24"/>
        </w:rPr>
        <w:t>qRT-PCR</w:t>
      </w:r>
      <w:proofErr w:type="spellEnd"/>
      <w:r w:rsidRPr="009748E8">
        <w:rPr>
          <w:rFonts w:ascii="Times New Roman" w:hAnsi="Times New Roman" w:cs="Times New Roman"/>
          <w:sz w:val="24"/>
          <w:szCs w:val="24"/>
        </w:rPr>
        <w:t xml:space="preserve">) was carried out using a one-step protocol in 384-well format. Individual reactions consisted of 5 µL of 2x </w:t>
      </w:r>
      <w:proofErr w:type="spellStart"/>
      <w:r w:rsidRPr="009748E8">
        <w:rPr>
          <w:rFonts w:ascii="Times New Roman" w:hAnsi="Times New Roman" w:cs="Times New Roman"/>
          <w:sz w:val="24"/>
          <w:szCs w:val="24"/>
        </w:rPr>
        <w:t>TaqMan</w:t>
      </w:r>
      <w:proofErr w:type="spellEnd"/>
      <w:r w:rsidRPr="009748E8">
        <w:rPr>
          <w:rFonts w:ascii="Times New Roman" w:hAnsi="Times New Roman" w:cs="Times New Roman"/>
          <w:sz w:val="24"/>
          <w:szCs w:val="24"/>
        </w:rPr>
        <w:t xml:space="preserve"> universal master mix (</w:t>
      </w:r>
      <w:proofErr w:type="spellStart"/>
      <w:r w:rsidRPr="009748E8">
        <w:rPr>
          <w:rFonts w:ascii="Times New Roman" w:hAnsi="Times New Roman" w:cs="Times New Roman"/>
          <w:sz w:val="24"/>
          <w:szCs w:val="24"/>
        </w:rPr>
        <w:t>TaqMan</w:t>
      </w:r>
      <w:proofErr w:type="spellEnd"/>
      <w:r w:rsidRPr="009748E8">
        <w:rPr>
          <w:rFonts w:ascii="Times New Roman" w:hAnsi="Times New Roman" w:cs="Times New Roman"/>
          <w:sz w:val="24"/>
          <w:szCs w:val="24"/>
        </w:rPr>
        <w:t xml:space="preserve"> RNA-to-Ct 1-Step kit, Applied </w:t>
      </w:r>
      <w:proofErr w:type="spellStart"/>
      <w:r w:rsidRPr="009748E8">
        <w:rPr>
          <w:rFonts w:ascii="Times New Roman" w:hAnsi="Times New Roman" w:cs="Times New Roman"/>
          <w:sz w:val="24"/>
          <w:szCs w:val="24"/>
        </w:rPr>
        <w:t>Biosystems</w:t>
      </w:r>
      <w:proofErr w:type="spellEnd"/>
      <w:r w:rsidRPr="009748E8">
        <w:rPr>
          <w:rFonts w:ascii="Times New Roman" w:hAnsi="Times New Roman" w:cs="Times New Roman"/>
          <w:sz w:val="24"/>
          <w:szCs w:val="24"/>
        </w:rPr>
        <w:t xml:space="preserve">), 0.5 µL </w:t>
      </w:r>
      <w:proofErr w:type="spellStart"/>
      <w:r w:rsidRPr="009748E8">
        <w:rPr>
          <w:rFonts w:ascii="Times New Roman" w:hAnsi="Times New Roman" w:cs="Times New Roman"/>
          <w:sz w:val="24"/>
          <w:szCs w:val="24"/>
        </w:rPr>
        <w:t>Taqman</w:t>
      </w:r>
      <w:proofErr w:type="spellEnd"/>
      <w:r w:rsidRPr="009748E8">
        <w:rPr>
          <w:rFonts w:ascii="Times New Roman" w:hAnsi="Times New Roman" w:cs="Times New Roman"/>
          <w:sz w:val="24"/>
          <w:szCs w:val="24"/>
        </w:rPr>
        <w:t xml:space="preserve"> gene expression assay, 0.25 µL of reverse transcriptase, and 2 µL (12.5 ng) of RNA template. In a final assay volume of 10 µL/well, all samples were run in duplicate. The assay plates were run on the Applied Biosystems 7900HT instrument using the following cycling conditions: RT for 15 minutes at 48ºC, polymerase activation at 95ºC for 10 minutes, followed by 40 cycles of PCR (95ºC for 15 seconds and 60ºC for 1 minute). Cycle threshold (Ct) values were extracted using SDS v2.0 software and further analyzed in Excel. </w:t>
      </w:r>
    </w:p>
    <w:p w:rsidR="00182D9B" w:rsidRDefault="00182D9B" w:rsidP="00182D9B">
      <w:pPr>
        <w:spacing w:after="240" w:line="480" w:lineRule="auto"/>
        <w:outlineLvl w:val="0"/>
        <w:rPr>
          <w:rFonts w:ascii="Times New Roman" w:hAnsi="Times New Roman" w:cs="Times New Roman"/>
          <w:sz w:val="24"/>
          <w:szCs w:val="24"/>
        </w:rPr>
      </w:pPr>
      <w:r w:rsidRPr="009748E8">
        <w:rPr>
          <w:rFonts w:ascii="Times New Roman" w:hAnsi="Times New Roman" w:cs="Times New Roman"/>
          <w:sz w:val="24"/>
          <w:szCs w:val="24"/>
        </w:rPr>
        <w:t xml:space="preserve">The </w:t>
      </w:r>
      <w:proofErr w:type="spellStart"/>
      <w:r w:rsidRPr="009748E8">
        <w:rPr>
          <w:rFonts w:ascii="Times New Roman" w:hAnsi="Times New Roman" w:cs="Times New Roman"/>
          <w:sz w:val="24"/>
          <w:szCs w:val="24"/>
        </w:rPr>
        <w:t>SybrGreen</w:t>
      </w:r>
      <w:proofErr w:type="spellEnd"/>
      <w:r w:rsidRPr="009748E8">
        <w:rPr>
          <w:rFonts w:ascii="Times New Roman" w:hAnsi="Times New Roman" w:cs="Times New Roman"/>
          <w:sz w:val="24"/>
          <w:szCs w:val="24"/>
        </w:rPr>
        <w:t xml:space="preserve"> </w:t>
      </w:r>
      <w:proofErr w:type="spellStart"/>
      <w:r w:rsidRPr="009748E8">
        <w:rPr>
          <w:rFonts w:ascii="Times New Roman" w:hAnsi="Times New Roman" w:cs="Times New Roman"/>
          <w:sz w:val="24"/>
          <w:szCs w:val="24"/>
        </w:rPr>
        <w:t>qRT-PCR</w:t>
      </w:r>
      <w:proofErr w:type="spellEnd"/>
      <w:r w:rsidRPr="009748E8">
        <w:rPr>
          <w:rFonts w:ascii="Times New Roman" w:hAnsi="Times New Roman" w:cs="Times New Roman"/>
          <w:sz w:val="24"/>
          <w:szCs w:val="24"/>
        </w:rPr>
        <w:t xml:space="preserve"> gene expression assays were also carried out in 384-well format, using the Power </w:t>
      </w:r>
      <w:proofErr w:type="spellStart"/>
      <w:r w:rsidRPr="009748E8">
        <w:rPr>
          <w:rFonts w:ascii="Times New Roman" w:hAnsi="Times New Roman" w:cs="Times New Roman"/>
          <w:sz w:val="24"/>
          <w:szCs w:val="24"/>
        </w:rPr>
        <w:t>SybrGreen</w:t>
      </w:r>
      <w:proofErr w:type="spellEnd"/>
      <w:r w:rsidRPr="009748E8">
        <w:rPr>
          <w:rFonts w:ascii="Times New Roman" w:hAnsi="Times New Roman" w:cs="Times New Roman"/>
          <w:sz w:val="24"/>
          <w:szCs w:val="24"/>
        </w:rPr>
        <w:t xml:space="preserve"> RNA-to-Ct 1-step kit (Applied Biosystems). The reaction mix (10 µL) consisted of 5 µL of RT-PCR mix (2x), 0.08 µL of RT enzyme mix, 0.2 µL each of forward and reverse primers (final concentration 200 nM), 2 µL of RNA template (final concentration 25 ng), and 2.52 µL of nuclease free water. The assay plates were run on Applied Biosystems 7900HT instrument using the following cycling conditions: RT at 48ºC/30 minutes followed by polymerase activation at 95ºC/10 minutes followed by 40 cycles of PCR (95ºC for 15 seconds and 60ºC for 1 minute) followed by a melting curve analysis.</w:t>
      </w:r>
    </w:p>
    <w:p w:rsidR="00D9323A" w:rsidRPr="00182D9B" w:rsidRDefault="00D9323A" w:rsidP="00182D9B">
      <w:pPr>
        <w:spacing w:after="240" w:line="480" w:lineRule="auto"/>
        <w:outlineLvl w:val="0"/>
        <w:rPr>
          <w:rFonts w:ascii="Times New Roman" w:hAnsi="Times New Roman" w:cs="Times New Roman"/>
          <w:sz w:val="24"/>
          <w:szCs w:val="24"/>
        </w:rPr>
      </w:pPr>
      <w:r w:rsidRPr="00C71516">
        <w:rPr>
          <w:rFonts w:ascii="Times New Roman" w:hAnsi="Times New Roman" w:cs="Times New Roman"/>
          <w:color w:val="000000" w:themeColor="text1"/>
          <w:sz w:val="24"/>
        </w:rPr>
        <w:lastRenderedPageBreak/>
        <w:t xml:space="preserve">Rat average ∆Ct was used as the reference level to calculate fold change differentials for </w:t>
      </w:r>
      <w:r>
        <w:rPr>
          <w:rFonts w:ascii="Times New Roman" w:hAnsi="Times New Roman" w:cs="Times New Roman"/>
          <w:color w:val="000000" w:themeColor="text1"/>
          <w:sz w:val="24"/>
        </w:rPr>
        <w:t>assessment of PARP1</w:t>
      </w:r>
      <w:r>
        <w:rPr>
          <w:color w:val="000000" w:themeColor="text1"/>
          <w:sz w:val="24"/>
        </w:rPr>
        <w:t>‒</w:t>
      </w:r>
      <w:r>
        <w:rPr>
          <w:rFonts w:ascii="Times New Roman" w:hAnsi="Times New Roman" w:cs="Times New Roman"/>
          <w:color w:val="000000" w:themeColor="text1"/>
          <w:sz w:val="24"/>
        </w:rPr>
        <w:t>3 gene expression levels</w:t>
      </w:r>
      <w:r w:rsidRPr="00C71516">
        <w:rPr>
          <w:rFonts w:ascii="Times New Roman" w:hAnsi="Times New Roman" w:cs="Times New Roman"/>
          <w:color w:val="000000" w:themeColor="text1"/>
          <w:sz w:val="24"/>
        </w:rPr>
        <w:t>. A two-tailed t-test with Welch’s correlation was applied to analyze differences between gene expression in rat versus mouse</w:t>
      </w:r>
      <w:r>
        <w:rPr>
          <w:rFonts w:ascii="Times New Roman" w:hAnsi="Times New Roman" w:cs="Times New Roman"/>
          <w:color w:val="000000" w:themeColor="text1"/>
          <w:sz w:val="24"/>
        </w:rPr>
        <w:t xml:space="preserve"> or human bone marrow cells.</w:t>
      </w:r>
    </w:p>
    <w:p w:rsidR="00B1354D" w:rsidRPr="009748E8" w:rsidRDefault="00B1354D" w:rsidP="004D3D41">
      <w:pPr>
        <w:spacing w:after="240" w:line="480" w:lineRule="auto"/>
        <w:outlineLvl w:val="0"/>
        <w:rPr>
          <w:rFonts w:ascii="Times New Roman" w:hAnsi="Times New Roman" w:cs="Times New Roman"/>
          <w:b/>
          <w:sz w:val="24"/>
          <w:szCs w:val="24"/>
        </w:rPr>
      </w:pPr>
      <w:r w:rsidRPr="009748E8">
        <w:rPr>
          <w:rFonts w:ascii="Times New Roman" w:hAnsi="Times New Roman" w:cs="Times New Roman"/>
          <w:b/>
          <w:sz w:val="24"/>
          <w:szCs w:val="24"/>
        </w:rPr>
        <w:t>Triaging of medicinal chemistry output for reduced efflux liability</w:t>
      </w:r>
    </w:p>
    <w:p w:rsidR="00B1354D" w:rsidRDefault="00B1354D" w:rsidP="004D3D41">
      <w:pPr>
        <w:spacing w:after="240" w:line="480" w:lineRule="auto"/>
        <w:outlineLvl w:val="0"/>
        <w:rPr>
          <w:rFonts w:ascii="Times New Roman" w:hAnsi="Times New Roman" w:cs="Times New Roman"/>
          <w:sz w:val="24"/>
          <w:szCs w:val="24"/>
        </w:rPr>
      </w:pPr>
      <w:r w:rsidRPr="009748E8">
        <w:rPr>
          <w:rFonts w:ascii="Times New Roman" w:hAnsi="Times New Roman" w:cs="Times New Roman"/>
          <w:sz w:val="24"/>
          <w:szCs w:val="24"/>
        </w:rPr>
        <w:t>Caco-2 assays were used to identify chemical series</w:t>
      </w:r>
      <w:r w:rsidR="00CE6274" w:rsidRPr="009748E8">
        <w:rPr>
          <w:rFonts w:ascii="Times New Roman" w:hAnsi="Times New Roman" w:cs="Times New Roman"/>
          <w:sz w:val="24"/>
          <w:szCs w:val="24"/>
        </w:rPr>
        <w:t xml:space="preserve"> with reduced efflux liability.</w:t>
      </w:r>
      <w:r w:rsidRPr="009748E8">
        <w:rPr>
          <w:rFonts w:ascii="Times New Roman" w:hAnsi="Times New Roman" w:cs="Times New Roman"/>
          <w:sz w:val="24"/>
          <w:szCs w:val="24"/>
        </w:rPr>
        <w:t xml:space="preserve"> One was a </w:t>
      </w:r>
      <w:proofErr w:type="spellStart"/>
      <w:r w:rsidRPr="009748E8">
        <w:rPr>
          <w:rFonts w:ascii="Times New Roman" w:hAnsi="Times New Roman" w:cs="Times New Roman"/>
          <w:sz w:val="24"/>
          <w:szCs w:val="24"/>
        </w:rPr>
        <w:t>BiAryl</w:t>
      </w:r>
      <w:proofErr w:type="spellEnd"/>
      <w:r w:rsidRPr="009748E8">
        <w:rPr>
          <w:rFonts w:ascii="Times New Roman" w:hAnsi="Times New Roman" w:cs="Times New Roman"/>
          <w:sz w:val="24"/>
          <w:szCs w:val="24"/>
        </w:rPr>
        <w:t xml:space="preserve"> series that was later de-prioritized due to a lack of cellular potency and poor physical properties; the second was based on a </w:t>
      </w:r>
      <w:proofErr w:type="spellStart"/>
      <w:r w:rsidR="00CE6274" w:rsidRPr="009748E8">
        <w:rPr>
          <w:rFonts w:ascii="Times New Roman" w:hAnsi="Times New Roman" w:cs="Times New Roman"/>
          <w:sz w:val="24"/>
          <w:szCs w:val="24"/>
        </w:rPr>
        <w:t>p</w:t>
      </w:r>
      <w:r w:rsidRPr="009748E8">
        <w:rPr>
          <w:rFonts w:ascii="Times New Roman" w:hAnsi="Times New Roman" w:cs="Times New Roman"/>
          <w:sz w:val="24"/>
          <w:szCs w:val="24"/>
        </w:rPr>
        <w:t>iperidine</w:t>
      </w:r>
      <w:proofErr w:type="spellEnd"/>
      <w:r w:rsidRPr="009748E8">
        <w:rPr>
          <w:rFonts w:ascii="Times New Roman" w:hAnsi="Times New Roman" w:cs="Times New Roman"/>
          <w:sz w:val="24"/>
          <w:szCs w:val="24"/>
        </w:rPr>
        <w:t xml:space="preserve"> </w:t>
      </w:r>
      <w:r w:rsidR="00CE6274" w:rsidRPr="009748E8">
        <w:rPr>
          <w:rFonts w:ascii="Times New Roman" w:hAnsi="Times New Roman" w:cs="Times New Roman"/>
          <w:sz w:val="24"/>
          <w:szCs w:val="24"/>
        </w:rPr>
        <w:t>e</w:t>
      </w:r>
      <w:r w:rsidRPr="009748E8">
        <w:rPr>
          <w:rFonts w:ascii="Times New Roman" w:hAnsi="Times New Roman" w:cs="Times New Roman"/>
          <w:sz w:val="24"/>
          <w:szCs w:val="24"/>
        </w:rPr>
        <w:t xml:space="preserve">ther series in which compounds demonstrated good cellular activity and physical properties along with a consistently low efflux liability in Caco-2 cells. Modification of the ether substituent beyond the simple </w:t>
      </w:r>
      <w:proofErr w:type="spellStart"/>
      <w:r w:rsidRPr="009748E8">
        <w:rPr>
          <w:rFonts w:ascii="Times New Roman" w:hAnsi="Times New Roman" w:cs="Times New Roman"/>
          <w:sz w:val="24"/>
          <w:szCs w:val="24"/>
        </w:rPr>
        <w:t>methoxy</w:t>
      </w:r>
      <w:proofErr w:type="spellEnd"/>
      <w:r w:rsidRPr="009748E8">
        <w:rPr>
          <w:rFonts w:ascii="Times New Roman" w:hAnsi="Times New Roman" w:cs="Times New Roman"/>
          <w:sz w:val="24"/>
          <w:szCs w:val="24"/>
        </w:rPr>
        <w:t xml:space="preserve"> ether resulted in an increase in metabolic liability and a consequent decrease in bioavailability. Thus, the </w:t>
      </w:r>
      <w:proofErr w:type="spellStart"/>
      <w:r w:rsidRPr="009748E8">
        <w:rPr>
          <w:rFonts w:ascii="Times New Roman" w:hAnsi="Times New Roman" w:cs="Times New Roman"/>
          <w:sz w:val="24"/>
          <w:szCs w:val="24"/>
        </w:rPr>
        <w:t>piperidine</w:t>
      </w:r>
      <w:proofErr w:type="spellEnd"/>
      <w:r w:rsidRPr="009748E8">
        <w:rPr>
          <w:rFonts w:ascii="Times New Roman" w:hAnsi="Times New Roman" w:cs="Times New Roman"/>
          <w:sz w:val="24"/>
          <w:szCs w:val="24"/>
        </w:rPr>
        <w:t xml:space="preserve"> ether series showed acceptable bioavailability in the rat but with a slightly reduced </w:t>
      </w:r>
      <w:r w:rsidR="00CE6274" w:rsidRPr="009748E8">
        <w:rPr>
          <w:rFonts w:ascii="Times New Roman" w:hAnsi="Times New Roman" w:cs="Times New Roman"/>
          <w:sz w:val="24"/>
          <w:szCs w:val="24"/>
        </w:rPr>
        <w:t xml:space="preserve">half-life compared with olaparib. </w:t>
      </w:r>
      <w:r w:rsidRPr="009748E8">
        <w:rPr>
          <w:rFonts w:ascii="Times New Roman" w:hAnsi="Times New Roman" w:cs="Times New Roman"/>
          <w:sz w:val="24"/>
          <w:szCs w:val="24"/>
        </w:rPr>
        <w:t>Extensive work was undertaken to identify structural modifications that would reduce metabolic liability, yet retain the acceptable potency, physical properties</w:t>
      </w:r>
      <w:r w:rsidR="00CE6274" w:rsidRPr="009748E8">
        <w:rPr>
          <w:rFonts w:ascii="Times New Roman" w:hAnsi="Times New Roman" w:cs="Times New Roman"/>
          <w:sz w:val="24"/>
          <w:szCs w:val="24"/>
        </w:rPr>
        <w:t>,</w:t>
      </w:r>
      <w:r w:rsidRPr="009748E8">
        <w:rPr>
          <w:rFonts w:ascii="Times New Roman" w:hAnsi="Times New Roman" w:cs="Times New Roman"/>
          <w:sz w:val="24"/>
          <w:szCs w:val="24"/>
        </w:rPr>
        <w:t xml:space="preserve"> and reduced efflux liability of the </w:t>
      </w:r>
      <w:proofErr w:type="spellStart"/>
      <w:r w:rsidRPr="009748E8">
        <w:rPr>
          <w:rFonts w:ascii="Times New Roman" w:hAnsi="Times New Roman" w:cs="Times New Roman"/>
          <w:sz w:val="24"/>
          <w:szCs w:val="24"/>
        </w:rPr>
        <w:t>piperidine</w:t>
      </w:r>
      <w:proofErr w:type="spellEnd"/>
      <w:r w:rsidRPr="009748E8">
        <w:rPr>
          <w:rFonts w:ascii="Times New Roman" w:hAnsi="Times New Roman" w:cs="Times New Roman"/>
          <w:sz w:val="24"/>
          <w:szCs w:val="24"/>
        </w:rPr>
        <w:t xml:space="preserve"> ether series.</w:t>
      </w:r>
    </w:p>
    <w:p w:rsidR="00A67F06" w:rsidRPr="009748E8" w:rsidRDefault="00A67F06" w:rsidP="00A67F06">
      <w:pPr>
        <w:spacing w:after="240" w:line="480" w:lineRule="auto"/>
        <w:outlineLvl w:val="0"/>
        <w:rPr>
          <w:rFonts w:ascii="Times New Roman" w:hAnsi="Times New Roman" w:cs="Times New Roman"/>
          <w:b/>
          <w:sz w:val="24"/>
          <w:szCs w:val="24"/>
          <w:lang w:eastAsia="en-GB"/>
        </w:rPr>
      </w:pPr>
      <w:r w:rsidRPr="009748E8">
        <w:rPr>
          <w:rFonts w:ascii="Times New Roman" w:hAnsi="Times New Roman" w:cs="Times New Roman"/>
          <w:b/>
          <w:sz w:val="24"/>
          <w:szCs w:val="24"/>
          <w:lang w:eastAsia="en-GB"/>
        </w:rPr>
        <w:t xml:space="preserve">Pharmacokinetics and </w:t>
      </w:r>
      <w:proofErr w:type="spellStart"/>
      <w:r w:rsidRPr="009748E8">
        <w:rPr>
          <w:rFonts w:ascii="Times New Roman" w:hAnsi="Times New Roman" w:cs="Times New Roman"/>
          <w:b/>
          <w:sz w:val="24"/>
          <w:szCs w:val="24"/>
          <w:lang w:eastAsia="en-GB"/>
        </w:rPr>
        <w:t>pharmacodynamics</w:t>
      </w:r>
      <w:proofErr w:type="spellEnd"/>
      <w:r w:rsidRPr="009748E8">
        <w:rPr>
          <w:rFonts w:ascii="Times New Roman" w:hAnsi="Times New Roman" w:cs="Times New Roman"/>
          <w:b/>
          <w:sz w:val="24"/>
          <w:szCs w:val="24"/>
          <w:lang w:eastAsia="en-GB"/>
        </w:rPr>
        <w:t xml:space="preserve"> of </w:t>
      </w:r>
      <w:proofErr w:type="spellStart"/>
      <w:r w:rsidRPr="009748E8">
        <w:rPr>
          <w:rFonts w:ascii="Times New Roman" w:hAnsi="Times New Roman" w:cs="Times New Roman"/>
          <w:b/>
          <w:sz w:val="24"/>
          <w:szCs w:val="24"/>
          <w:lang w:eastAsia="en-GB"/>
        </w:rPr>
        <w:t>olaparib</w:t>
      </w:r>
      <w:proofErr w:type="spellEnd"/>
      <w:r w:rsidRPr="009748E8">
        <w:rPr>
          <w:rFonts w:ascii="Times New Roman" w:hAnsi="Times New Roman" w:cs="Times New Roman"/>
          <w:b/>
          <w:sz w:val="24"/>
          <w:szCs w:val="24"/>
          <w:lang w:eastAsia="en-GB"/>
        </w:rPr>
        <w:t xml:space="preserve"> and AZD2461 in SW620 xenograft-bearing mice</w:t>
      </w:r>
    </w:p>
    <w:p w:rsidR="00A67F06" w:rsidRPr="009748E8" w:rsidRDefault="00A67F06" w:rsidP="00A67F06">
      <w:pPr>
        <w:spacing w:after="240" w:line="480" w:lineRule="auto"/>
        <w:outlineLvl w:val="0"/>
        <w:rPr>
          <w:rFonts w:ascii="Times New Roman" w:hAnsi="Times New Roman" w:cs="Times New Roman"/>
          <w:sz w:val="24"/>
          <w:szCs w:val="24"/>
          <w:lang w:eastAsia="en-GB"/>
        </w:rPr>
      </w:pPr>
      <w:r w:rsidRPr="009748E8">
        <w:rPr>
          <w:rFonts w:ascii="Times New Roman" w:hAnsi="Times New Roman" w:cs="Times New Roman"/>
          <w:sz w:val="24"/>
          <w:szCs w:val="24"/>
          <w:lang w:eastAsia="en-GB"/>
        </w:rPr>
        <w:t xml:space="preserve">Animals were exposed to a single oral dose of the PARP inhibitor (AZD2461 or olaparib) and the compound levels in tumor (circles in </w:t>
      </w:r>
      <w:proofErr w:type="spellStart"/>
      <w:r w:rsidRPr="0001512A">
        <w:rPr>
          <w:rFonts w:ascii="Times New Roman" w:hAnsi="Times New Roman" w:cs="Times New Roman"/>
          <w:b/>
          <w:sz w:val="24"/>
          <w:szCs w:val="24"/>
          <w:lang w:eastAsia="en-GB"/>
        </w:rPr>
        <w:t>Suppl</w:t>
      </w:r>
      <w:proofErr w:type="spellEnd"/>
      <w:r w:rsidRPr="0001512A">
        <w:rPr>
          <w:rFonts w:ascii="Times New Roman" w:hAnsi="Times New Roman" w:cs="Times New Roman"/>
          <w:b/>
          <w:sz w:val="24"/>
          <w:szCs w:val="24"/>
          <w:lang w:eastAsia="en-GB"/>
        </w:rPr>
        <w:t xml:space="preserve"> Fig. 2</w:t>
      </w:r>
      <w:r w:rsidRPr="009748E8">
        <w:rPr>
          <w:rFonts w:ascii="Times New Roman" w:hAnsi="Times New Roman" w:cs="Times New Roman"/>
          <w:sz w:val="24"/>
          <w:szCs w:val="24"/>
          <w:lang w:eastAsia="en-GB"/>
        </w:rPr>
        <w:t xml:space="preserve">) were measured at specific </w:t>
      </w:r>
      <w:proofErr w:type="spellStart"/>
      <w:r w:rsidRPr="009748E8">
        <w:rPr>
          <w:rFonts w:ascii="Times New Roman" w:hAnsi="Times New Roman" w:cs="Times New Roman"/>
          <w:sz w:val="24"/>
          <w:szCs w:val="24"/>
          <w:lang w:eastAsia="en-GB"/>
        </w:rPr>
        <w:t>timepoints</w:t>
      </w:r>
      <w:proofErr w:type="spellEnd"/>
      <w:r w:rsidRPr="009748E8">
        <w:rPr>
          <w:rFonts w:ascii="Times New Roman" w:hAnsi="Times New Roman" w:cs="Times New Roman"/>
          <w:sz w:val="24"/>
          <w:szCs w:val="24"/>
          <w:lang w:eastAsia="en-GB"/>
        </w:rPr>
        <w:t xml:space="preserve"> by liquid chromatography–mass spectrometry (LC-MS/MS). The level of PARP-1 activity (bars in </w:t>
      </w:r>
      <w:proofErr w:type="spellStart"/>
      <w:r w:rsidRPr="0001512A">
        <w:rPr>
          <w:rFonts w:ascii="Times New Roman" w:hAnsi="Times New Roman" w:cs="Times New Roman"/>
          <w:b/>
          <w:sz w:val="24"/>
          <w:szCs w:val="24"/>
          <w:lang w:eastAsia="en-GB"/>
        </w:rPr>
        <w:t>Suppl</w:t>
      </w:r>
      <w:proofErr w:type="spellEnd"/>
      <w:r w:rsidRPr="0001512A">
        <w:rPr>
          <w:rFonts w:ascii="Times New Roman" w:hAnsi="Times New Roman" w:cs="Times New Roman"/>
          <w:b/>
          <w:sz w:val="24"/>
          <w:szCs w:val="24"/>
          <w:lang w:eastAsia="en-GB"/>
        </w:rPr>
        <w:t xml:space="preserve"> Fig. 2</w:t>
      </w:r>
      <w:r w:rsidRPr="009748E8">
        <w:rPr>
          <w:rFonts w:ascii="Times New Roman" w:hAnsi="Times New Roman" w:cs="Times New Roman"/>
          <w:sz w:val="24"/>
          <w:szCs w:val="24"/>
          <w:lang w:eastAsia="en-GB"/>
        </w:rPr>
        <w:t xml:space="preserve">) was determined by extracting proteins from tumors and measuring total PARP-1 protein and PAR formation following an </w:t>
      </w:r>
      <w:r w:rsidRPr="009748E8">
        <w:rPr>
          <w:rFonts w:ascii="Times New Roman" w:hAnsi="Times New Roman" w:cs="Times New Roman"/>
          <w:i/>
          <w:sz w:val="24"/>
          <w:szCs w:val="24"/>
          <w:lang w:eastAsia="en-GB"/>
        </w:rPr>
        <w:t>in vitro</w:t>
      </w:r>
      <w:r w:rsidRPr="009748E8">
        <w:rPr>
          <w:rFonts w:ascii="Times New Roman" w:hAnsi="Times New Roman" w:cs="Times New Roman"/>
          <w:sz w:val="24"/>
          <w:szCs w:val="24"/>
          <w:lang w:eastAsia="en-GB"/>
        </w:rPr>
        <w:t xml:space="preserve"> PARP activation step using enzyme-linked </w:t>
      </w:r>
      <w:proofErr w:type="spellStart"/>
      <w:r w:rsidRPr="009748E8">
        <w:rPr>
          <w:rFonts w:ascii="Times New Roman" w:hAnsi="Times New Roman" w:cs="Times New Roman"/>
          <w:sz w:val="24"/>
          <w:szCs w:val="24"/>
          <w:lang w:eastAsia="en-GB"/>
        </w:rPr>
        <w:t>immunosorbent</w:t>
      </w:r>
      <w:proofErr w:type="spellEnd"/>
      <w:r w:rsidRPr="009748E8">
        <w:rPr>
          <w:rFonts w:ascii="Times New Roman" w:hAnsi="Times New Roman" w:cs="Times New Roman"/>
          <w:sz w:val="24"/>
          <w:szCs w:val="24"/>
          <w:lang w:eastAsia="en-GB"/>
        </w:rPr>
        <w:t xml:space="preserve"> assay-based </w:t>
      </w:r>
      <w:proofErr w:type="spellStart"/>
      <w:r w:rsidRPr="009748E8">
        <w:rPr>
          <w:rFonts w:ascii="Times New Roman" w:hAnsi="Times New Roman" w:cs="Times New Roman"/>
          <w:sz w:val="24"/>
          <w:szCs w:val="24"/>
          <w:lang w:eastAsia="en-GB"/>
        </w:rPr>
        <w:t>Meso</w:t>
      </w:r>
      <w:proofErr w:type="spellEnd"/>
      <w:r w:rsidRPr="009748E8">
        <w:rPr>
          <w:rFonts w:ascii="Times New Roman" w:hAnsi="Times New Roman" w:cs="Times New Roman"/>
          <w:sz w:val="24"/>
          <w:szCs w:val="24"/>
          <w:lang w:eastAsia="en-GB"/>
        </w:rPr>
        <w:t xml:space="preserve"> Scale Discovery platform assay. PAR </w:t>
      </w:r>
      <w:r w:rsidRPr="009748E8">
        <w:rPr>
          <w:rFonts w:ascii="Times New Roman" w:hAnsi="Times New Roman" w:cs="Times New Roman"/>
          <w:sz w:val="24"/>
          <w:szCs w:val="24"/>
          <w:lang w:eastAsia="en-GB"/>
        </w:rPr>
        <w:lastRenderedPageBreak/>
        <w:t xml:space="preserve">formation in treated mice was compared with untreated control tumors. All data were normalized for total PARP-1 protein levels within each sample. </w:t>
      </w:r>
    </w:p>
    <w:p w:rsidR="00182D9B" w:rsidRPr="009748E8" w:rsidRDefault="00182D9B" w:rsidP="00182D9B">
      <w:pPr>
        <w:spacing w:after="240" w:line="480" w:lineRule="auto"/>
        <w:rPr>
          <w:rFonts w:ascii="Times New Roman" w:hAnsi="Times New Roman" w:cs="Times New Roman"/>
          <w:b/>
          <w:sz w:val="24"/>
          <w:szCs w:val="24"/>
        </w:rPr>
      </w:pPr>
      <w:r w:rsidRPr="009748E8">
        <w:rPr>
          <w:rFonts w:ascii="Times New Roman" w:hAnsi="Times New Roman" w:cs="Times New Roman"/>
          <w:b/>
          <w:sz w:val="24"/>
          <w:szCs w:val="24"/>
        </w:rPr>
        <w:t xml:space="preserve">CaCo-2 cell line compound permeability and efflux potential </w:t>
      </w:r>
    </w:p>
    <w:p w:rsidR="00182D9B" w:rsidRPr="009748E8" w:rsidRDefault="00182D9B" w:rsidP="00182D9B">
      <w:pPr>
        <w:spacing w:after="240" w:line="480" w:lineRule="auto"/>
        <w:rPr>
          <w:rFonts w:ascii="Times New Roman" w:hAnsi="Times New Roman" w:cs="Times New Roman"/>
          <w:sz w:val="24"/>
          <w:szCs w:val="24"/>
        </w:rPr>
      </w:pPr>
      <w:r w:rsidRPr="009748E8">
        <w:rPr>
          <w:rFonts w:ascii="Times New Roman" w:hAnsi="Times New Roman" w:cs="Times New Roman"/>
          <w:sz w:val="24"/>
          <w:szCs w:val="24"/>
        </w:rPr>
        <w:t>The CaCo-2 MDR1/P-glycoprotein (P-</w:t>
      </w:r>
      <w:proofErr w:type="spellStart"/>
      <w:r w:rsidRPr="009748E8">
        <w:rPr>
          <w:rFonts w:ascii="Times New Roman" w:hAnsi="Times New Roman" w:cs="Times New Roman"/>
          <w:sz w:val="24"/>
          <w:szCs w:val="24"/>
        </w:rPr>
        <w:t>gp</w:t>
      </w:r>
      <w:proofErr w:type="spellEnd"/>
      <w:r w:rsidRPr="009748E8">
        <w:rPr>
          <w:rFonts w:ascii="Times New Roman" w:hAnsi="Times New Roman" w:cs="Times New Roman"/>
          <w:sz w:val="24"/>
          <w:szCs w:val="24"/>
        </w:rPr>
        <w:t xml:space="preserve">) expressing human colorectal cell line was seeded on </w:t>
      </w:r>
      <w:proofErr w:type="spellStart"/>
      <w:r w:rsidRPr="009748E8">
        <w:rPr>
          <w:rFonts w:ascii="Times New Roman" w:hAnsi="Times New Roman" w:cs="Times New Roman"/>
          <w:sz w:val="24"/>
          <w:szCs w:val="24"/>
        </w:rPr>
        <w:t>Millicell</w:t>
      </w:r>
      <w:proofErr w:type="spellEnd"/>
      <w:r w:rsidRPr="009748E8">
        <w:rPr>
          <w:rFonts w:ascii="Times New Roman" w:hAnsi="Times New Roman" w:cs="Times New Roman"/>
          <w:sz w:val="24"/>
          <w:szCs w:val="24"/>
        </w:rPr>
        <w:t xml:space="preserve"> plates (Millipore) in which they spontaneously differentiate into polarized confluent monolayers. Compounds were added to the cultures and the rate of directional transport of compounds from the apical (A) side to the basolateral (B) side (A2B, permeability) and from B to A side (B2A, efflux) over a 2-hour period was calculated. PARP inhibitor concentrations were quantified using LC-MS/MS. B2A/A2B efflux ratios &gt;2 indicated that active drug efflux is occurring. Assays were performed by </w:t>
      </w:r>
      <w:proofErr w:type="spellStart"/>
      <w:r w:rsidRPr="009748E8">
        <w:rPr>
          <w:rFonts w:ascii="Times New Roman" w:hAnsi="Times New Roman" w:cs="Times New Roman"/>
          <w:sz w:val="24"/>
          <w:szCs w:val="24"/>
        </w:rPr>
        <w:t>Cyprotex</w:t>
      </w:r>
      <w:proofErr w:type="spellEnd"/>
      <w:r w:rsidRPr="009748E8">
        <w:rPr>
          <w:rFonts w:ascii="Times New Roman" w:hAnsi="Times New Roman" w:cs="Times New Roman"/>
          <w:sz w:val="24"/>
          <w:szCs w:val="24"/>
        </w:rPr>
        <w:t xml:space="preserve"> Discovery plc, </w:t>
      </w:r>
      <w:proofErr w:type="spellStart"/>
      <w:r w:rsidRPr="009748E8">
        <w:rPr>
          <w:rFonts w:ascii="Times New Roman" w:hAnsi="Times New Roman" w:cs="Times New Roman"/>
          <w:sz w:val="24"/>
          <w:szCs w:val="24"/>
        </w:rPr>
        <w:t>Macclesfield</w:t>
      </w:r>
      <w:proofErr w:type="spellEnd"/>
      <w:r w:rsidRPr="009748E8">
        <w:rPr>
          <w:rFonts w:ascii="Times New Roman" w:hAnsi="Times New Roman" w:cs="Times New Roman"/>
          <w:sz w:val="24"/>
          <w:szCs w:val="24"/>
        </w:rPr>
        <w:t xml:space="preserve">, UK. </w:t>
      </w:r>
    </w:p>
    <w:p w:rsidR="00182D9B" w:rsidRPr="009748E8" w:rsidRDefault="00182D9B" w:rsidP="00182D9B">
      <w:pPr>
        <w:keepNext/>
        <w:spacing w:after="240" w:line="480" w:lineRule="auto"/>
        <w:outlineLvl w:val="0"/>
        <w:rPr>
          <w:rFonts w:ascii="Times New Roman" w:hAnsi="Times New Roman" w:cs="Times New Roman"/>
          <w:b/>
          <w:sz w:val="24"/>
          <w:szCs w:val="24"/>
          <w:lang w:eastAsia="en-GB"/>
        </w:rPr>
      </w:pPr>
      <w:r w:rsidRPr="009748E8">
        <w:rPr>
          <w:rFonts w:ascii="Times New Roman" w:hAnsi="Times New Roman" w:cs="Times New Roman"/>
          <w:b/>
          <w:sz w:val="24"/>
          <w:szCs w:val="24"/>
          <w:lang w:eastAsia="en-GB"/>
        </w:rPr>
        <w:t xml:space="preserve">Computer modeling of PARP catalytic sites </w:t>
      </w:r>
    </w:p>
    <w:p w:rsidR="00182D9B" w:rsidRPr="005B0D9D" w:rsidRDefault="00182D9B" w:rsidP="005B0D9D">
      <w:pPr>
        <w:spacing w:after="240" w:line="480" w:lineRule="auto"/>
        <w:rPr>
          <w:szCs w:val="24"/>
        </w:rPr>
      </w:pPr>
      <w:r w:rsidRPr="009748E8">
        <w:rPr>
          <w:rFonts w:ascii="Times New Roman" w:hAnsi="Times New Roman" w:cs="Times New Roman"/>
          <w:sz w:val="24"/>
          <w:szCs w:val="24"/>
          <w:lang w:eastAsia="en-GB"/>
        </w:rPr>
        <w:t xml:space="preserve">PARP-3 images were generated from PARP-3 structural data (PDB ID: 3C49) </w:t>
      </w:r>
      <w:r w:rsidR="004F6A06" w:rsidRPr="009748E8">
        <w:rPr>
          <w:rFonts w:ascii="Times New Roman" w:hAnsi="Times New Roman" w:cs="Times New Roman"/>
          <w:sz w:val="24"/>
          <w:szCs w:val="24"/>
          <w:lang w:eastAsia="en-GB"/>
        </w:rPr>
        <w:fldChar w:fldCharType="begin"/>
      </w:r>
      <w:r>
        <w:rPr>
          <w:rFonts w:ascii="Times New Roman" w:hAnsi="Times New Roman" w:cs="Times New Roman"/>
          <w:sz w:val="24"/>
          <w:szCs w:val="24"/>
          <w:lang w:eastAsia="en-GB"/>
        </w:rPr>
        <w:instrText xml:space="preserve"> ADDIN EN.CITE &lt;EndNote&gt;&lt;Cite&gt;&lt;Author&gt;Lehtiö&lt;/Author&gt;&lt;Year&gt;2009&lt;/Year&gt;&lt;RecNum&gt;1064&lt;/RecNum&gt;&lt;DisplayText&gt;(3)&lt;/DisplayText&gt;&lt;record&gt;&lt;rec-number&gt;1064&lt;/rec-number&gt;&lt;foreign-keys&gt;&lt;key app="EN" db-id="02tr2zx2hfr9p9etfdkx9529wrtza2r5psep" timestamp="1445271974"&gt;1064&lt;/key&gt;&lt;/foreign-keys&gt;&lt;ref-type name="Journal Article"&gt;17&lt;/ref-type&gt;&lt;contributors&gt;&lt;authors&gt;&lt;author&gt;Lehtiö, L.&lt;/author&gt;&lt;author&gt;Jemth, A. S.&lt;/author&gt;&lt;author&gt;Collins, R.&lt;/author&gt;&lt;author&gt;Loseva, O.&lt;/author&gt;&lt;author&gt;Johansson, A.&lt;/author&gt;&lt;author&gt;Markova, N.&lt;/author&gt;&lt;author&gt;Hammarstrom, M.&lt;/author&gt;&lt;author&gt;Flores, A.&lt;/author&gt;&lt;author&gt;Holmberg-Schiavone, L.&lt;/author&gt;&lt;author&gt;Weigelt, J.&lt;/author&gt;&lt;author&gt;Helleday, T.&lt;/author&gt;&lt;author&gt;Schuler, H.&lt;/author&gt;&lt;author&gt;Karlberg, T.&lt;/author&gt;&lt;/authors&gt;&lt;/contributors&gt;&lt;auth-address&gt;Structural Genomics Consortium, Department of Medical Biochemistry and Biophysics, Karolinska Institutet, SE-17177 Stockholm, Sweden.&lt;/auth-address&gt;&lt;titles&gt;&lt;title&gt;Structural basis for inhibitor specificity in human poly(ADP-ribose) polymerase-3&lt;/title&gt;&lt;secondary-title&gt;J Med Chem&lt;/secondary-title&gt;&lt;/titles&gt;&lt;periodical&gt;&lt;full-title&gt;J Med Chem&lt;/full-title&gt;&lt;/periodical&gt;&lt;pages&gt;3108-11&lt;/pages&gt;&lt;volume&gt;52&lt;/volume&gt;&lt;number&gt;9&lt;/number&gt;&lt;keywords&gt;&lt;keyword&gt;Biocatalysis/drug effects&lt;/keyword&gt;&lt;keyword&gt;Crystallography, X-Ray&lt;/keyword&gt;&lt;keyword&gt;Enzyme Inhibitors/*chemistry/metabolism/*pharmacology&lt;/keyword&gt;&lt;keyword&gt;Humans&lt;/keyword&gt;&lt;keyword&gt;Models, Molecular&lt;/keyword&gt;&lt;keyword&gt;Poly(ADP-ribose) Polymerases/*antagonists &amp;amp; inhibitors/*chemistry/metabolism&lt;/keyword&gt;&lt;keyword&gt;Protein Conformation&lt;/keyword&gt;&lt;keyword&gt;Substrate Specificity&lt;/keyword&gt;&lt;/keywords&gt;&lt;dates&gt;&lt;year&gt;2009&lt;/year&gt;&lt;pub-dates&gt;&lt;date&gt;May 14&lt;/date&gt;&lt;/pub-dates&gt;&lt;/dates&gt;&lt;isbn&gt;1520-4804 (Electronic)&amp;#xD;0022-2623 (Linking)&lt;/isbn&gt;&lt;accession-num&gt;19354255&lt;/accession-num&gt;&lt;urls&gt;&lt;related-urls&gt;&lt;url&gt;http://www.ncbi.nlm.nih.gov/pubmed/19354255&lt;/url&gt;&lt;url&gt;http://pubs.acs.org/doi/abs/10.1021/jm900052j&lt;/url&gt;&lt;/related-urls&gt;&lt;/urls&gt;&lt;electronic-resource-num&gt;10.1021/jm900052j&lt;/electronic-resource-num&gt;&lt;/record&gt;&lt;/Cite&gt;&lt;/EndNote&gt;</w:instrText>
      </w:r>
      <w:r w:rsidR="004F6A06" w:rsidRPr="009748E8">
        <w:rPr>
          <w:rFonts w:ascii="Times New Roman" w:hAnsi="Times New Roman" w:cs="Times New Roman"/>
          <w:sz w:val="24"/>
          <w:szCs w:val="24"/>
          <w:lang w:eastAsia="en-GB"/>
        </w:rPr>
        <w:fldChar w:fldCharType="separate"/>
      </w:r>
      <w:r>
        <w:rPr>
          <w:rFonts w:ascii="Times New Roman" w:hAnsi="Times New Roman" w:cs="Times New Roman"/>
          <w:noProof/>
          <w:sz w:val="24"/>
          <w:szCs w:val="24"/>
          <w:lang w:eastAsia="en-GB"/>
        </w:rPr>
        <w:t>(3)</w:t>
      </w:r>
      <w:r w:rsidR="004F6A06" w:rsidRPr="009748E8">
        <w:rPr>
          <w:rFonts w:ascii="Times New Roman" w:hAnsi="Times New Roman" w:cs="Times New Roman"/>
          <w:sz w:val="24"/>
          <w:szCs w:val="24"/>
          <w:lang w:eastAsia="en-GB"/>
        </w:rPr>
        <w:fldChar w:fldCharType="end"/>
      </w:r>
      <w:r w:rsidRPr="009748E8">
        <w:rPr>
          <w:rFonts w:ascii="Times New Roman" w:hAnsi="Times New Roman" w:cs="Times New Roman"/>
          <w:sz w:val="24"/>
          <w:szCs w:val="24"/>
          <w:lang w:eastAsia="en-GB"/>
        </w:rPr>
        <w:t xml:space="preserve"> using the UCSF Chimera package</w:t>
      </w:r>
      <w:r w:rsidR="00C629C7">
        <w:rPr>
          <w:rFonts w:ascii="Times New Roman" w:hAnsi="Times New Roman" w:cs="Times New Roman"/>
          <w:sz w:val="24"/>
          <w:szCs w:val="24"/>
          <w:lang w:eastAsia="en-GB"/>
        </w:rPr>
        <w:t xml:space="preserve"> (3)</w:t>
      </w:r>
      <w:r w:rsidRPr="009748E8">
        <w:rPr>
          <w:rFonts w:ascii="Times New Roman" w:hAnsi="Times New Roman" w:cs="Times New Roman"/>
          <w:sz w:val="24"/>
          <w:szCs w:val="24"/>
          <w:lang w:eastAsia="en-GB"/>
        </w:rPr>
        <w:t xml:space="preserve">, developed by the Resource for Biocomputing, Visualization, and Informatics at the University of California, San Francisco, with support from the NIH (National Center for Research Resources grant 2P41RR001081, National Institute of General Medical Sciences grant 9P41GM103311). PARP-1 versus PARP-3 comparisons were made by aligning PARP-1 (PDB ID: 3L3L) </w:t>
      </w:r>
      <w:r w:rsidR="004F6A06" w:rsidRPr="009748E8">
        <w:rPr>
          <w:rFonts w:ascii="Times New Roman" w:hAnsi="Times New Roman" w:cs="Times New Roman"/>
          <w:sz w:val="24"/>
          <w:szCs w:val="24"/>
          <w:lang w:eastAsia="en-GB"/>
        </w:rPr>
        <w:fldChar w:fldCharType="begin">
          <w:fldData xml:space="preserve">PEVuZE5vdGU+PENpdGU+PEF1dGhvcj5HYW5kaGk8L0F1dGhvcj48WWVhcj4yMDEwPC9ZZWFyPjxS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</w:fldData>
        </w:fldChar>
      </w:r>
      <w:r>
        <w:rPr>
          <w:rFonts w:ascii="Times New Roman" w:hAnsi="Times New Roman" w:cs="Times New Roman"/>
          <w:sz w:val="24"/>
          <w:szCs w:val="24"/>
          <w:lang w:eastAsia="en-GB"/>
        </w:rPr>
        <w:instrText xml:space="preserve"> ADDIN EN.CITE </w:instrText>
      </w:r>
      <w:r w:rsidR="004F6A06">
        <w:rPr>
          <w:rFonts w:ascii="Times New Roman" w:hAnsi="Times New Roman" w:cs="Times New Roman"/>
          <w:sz w:val="24"/>
          <w:szCs w:val="24"/>
          <w:lang w:eastAsia="en-GB"/>
        </w:rPr>
        <w:fldChar w:fldCharType="begin">
          <w:fldData xml:space="preserve">PEVuZE5vdGU+PENpdGU+PEF1dGhvcj5HYW5kaGk8L0F1dGhvcj48WWVhcj4yMDEwPC9ZZWFyPjxS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</w:fldData>
        </w:fldChar>
      </w:r>
      <w:r>
        <w:rPr>
          <w:rFonts w:ascii="Times New Roman" w:hAnsi="Times New Roman" w:cs="Times New Roman"/>
          <w:sz w:val="24"/>
          <w:szCs w:val="24"/>
          <w:lang w:eastAsia="en-GB"/>
        </w:rPr>
        <w:instrText xml:space="preserve"> ADDIN EN.CITE.DATA </w:instrText>
      </w:r>
      <w:r w:rsidR="004F6A06">
        <w:rPr>
          <w:rFonts w:ascii="Times New Roman" w:hAnsi="Times New Roman" w:cs="Times New Roman"/>
          <w:sz w:val="24"/>
          <w:szCs w:val="24"/>
          <w:lang w:eastAsia="en-GB"/>
        </w:rPr>
      </w:r>
      <w:r w:rsidR="004F6A06">
        <w:rPr>
          <w:rFonts w:ascii="Times New Roman" w:hAnsi="Times New Roman" w:cs="Times New Roman"/>
          <w:sz w:val="24"/>
          <w:szCs w:val="24"/>
          <w:lang w:eastAsia="en-GB"/>
        </w:rPr>
        <w:fldChar w:fldCharType="end"/>
      </w:r>
      <w:r w:rsidR="004F6A06" w:rsidRPr="009748E8">
        <w:rPr>
          <w:rFonts w:ascii="Times New Roman" w:hAnsi="Times New Roman" w:cs="Times New Roman"/>
          <w:sz w:val="24"/>
          <w:szCs w:val="24"/>
          <w:lang w:eastAsia="en-GB"/>
        </w:rPr>
      </w:r>
      <w:r w:rsidR="004F6A06" w:rsidRPr="009748E8">
        <w:rPr>
          <w:rFonts w:ascii="Times New Roman" w:hAnsi="Times New Roman" w:cs="Times New Roman"/>
          <w:sz w:val="24"/>
          <w:szCs w:val="24"/>
          <w:lang w:eastAsia="en-GB"/>
        </w:rPr>
        <w:fldChar w:fldCharType="separate"/>
      </w:r>
      <w:r>
        <w:rPr>
          <w:rFonts w:ascii="Times New Roman" w:hAnsi="Times New Roman" w:cs="Times New Roman"/>
          <w:noProof/>
          <w:sz w:val="24"/>
          <w:szCs w:val="24"/>
          <w:lang w:eastAsia="en-GB"/>
        </w:rPr>
        <w:t>(5)</w:t>
      </w:r>
      <w:r w:rsidR="004F6A06" w:rsidRPr="009748E8">
        <w:rPr>
          <w:rFonts w:ascii="Times New Roman" w:hAnsi="Times New Roman" w:cs="Times New Roman"/>
          <w:sz w:val="24"/>
          <w:szCs w:val="24"/>
          <w:lang w:eastAsia="en-GB"/>
        </w:rPr>
        <w:fldChar w:fldCharType="end"/>
      </w:r>
      <w:r w:rsidRPr="009748E8">
        <w:rPr>
          <w:rFonts w:ascii="Times New Roman" w:hAnsi="Times New Roman" w:cs="Times New Roman"/>
          <w:sz w:val="24"/>
          <w:szCs w:val="24"/>
          <w:lang w:eastAsia="en-GB"/>
        </w:rPr>
        <w:t xml:space="preserve"> and PARP-3 structural data, using the </w:t>
      </w:r>
      <w:proofErr w:type="spellStart"/>
      <w:r w:rsidRPr="009748E8">
        <w:rPr>
          <w:rFonts w:ascii="Times New Roman" w:hAnsi="Times New Roman" w:cs="Times New Roman"/>
          <w:sz w:val="24"/>
          <w:szCs w:val="24"/>
          <w:lang w:eastAsia="en-GB"/>
        </w:rPr>
        <w:t>PyMOL</w:t>
      </w:r>
      <w:proofErr w:type="spellEnd"/>
      <w:r w:rsidRPr="009748E8">
        <w:rPr>
          <w:rFonts w:ascii="Times New Roman" w:hAnsi="Times New Roman" w:cs="Times New Roman"/>
          <w:sz w:val="24"/>
          <w:szCs w:val="24"/>
          <w:lang w:eastAsia="en-GB"/>
        </w:rPr>
        <w:t xml:space="preserve"> Molecular Graphics System, v1.5.0.1, Schrödinger, LLC.</w:t>
      </w:r>
    </w:p>
    <w:p w:rsidR="00BD1BA6" w:rsidRPr="009748E8" w:rsidRDefault="00BD1BA6" w:rsidP="004D3D41">
      <w:pPr>
        <w:spacing w:after="240" w:line="480" w:lineRule="auto"/>
        <w:outlineLvl w:val="0"/>
        <w:rPr>
          <w:rFonts w:ascii="Times New Roman" w:hAnsi="Times New Roman" w:cs="Times New Roman"/>
          <w:b/>
          <w:sz w:val="24"/>
          <w:szCs w:val="24"/>
        </w:rPr>
      </w:pPr>
      <w:r w:rsidRPr="009748E8">
        <w:rPr>
          <w:rFonts w:ascii="Times New Roman" w:hAnsi="Times New Roman" w:cs="Times New Roman"/>
          <w:b/>
          <w:sz w:val="24"/>
          <w:szCs w:val="24"/>
        </w:rPr>
        <w:t>Inhibitor activity in MDR1 (P-</w:t>
      </w:r>
      <w:proofErr w:type="spellStart"/>
      <w:r w:rsidRPr="009748E8">
        <w:rPr>
          <w:rFonts w:ascii="Times New Roman" w:hAnsi="Times New Roman" w:cs="Times New Roman"/>
          <w:b/>
          <w:sz w:val="24"/>
          <w:szCs w:val="24"/>
        </w:rPr>
        <w:t>gp</w:t>
      </w:r>
      <w:proofErr w:type="spellEnd"/>
      <w:r w:rsidRPr="009748E8">
        <w:rPr>
          <w:rFonts w:ascii="Times New Roman" w:hAnsi="Times New Roman" w:cs="Times New Roman"/>
          <w:b/>
          <w:sz w:val="24"/>
          <w:szCs w:val="24"/>
        </w:rPr>
        <w:t>) cell lines</w:t>
      </w:r>
    </w:p>
    <w:p w:rsidR="009F225B" w:rsidRDefault="00BD1BA6" w:rsidP="00F479D9">
      <w:pPr>
        <w:spacing w:after="240" w:line="480" w:lineRule="auto"/>
        <w:rPr>
          <w:rFonts w:ascii="Times New Roman" w:hAnsi="Times New Roman" w:cs="Times New Roman"/>
          <w:sz w:val="24"/>
          <w:szCs w:val="24"/>
        </w:rPr>
      </w:pPr>
      <w:r w:rsidRPr="009748E8">
        <w:rPr>
          <w:rFonts w:ascii="Times New Roman" w:hAnsi="Times New Roman" w:cs="Times New Roman"/>
          <w:sz w:val="24"/>
          <w:szCs w:val="24"/>
        </w:rPr>
        <w:t>KB31 (parental) and KBA1 (P-</w:t>
      </w:r>
      <w:proofErr w:type="spellStart"/>
      <w:r w:rsidRPr="009748E8">
        <w:rPr>
          <w:rFonts w:ascii="Times New Roman" w:hAnsi="Times New Roman" w:cs="Times New Roman"/>
          <w:sz w:val="24"/>
          <w:szCs w:val="24"/>
        </w:rPr>
        <w:t>gp</w:t>
      </w:r>
      <w:proofErr w:type="spellEnd"/>
      <w:r w:rsidRPr="009748E8">
        <w:rPr>
          <w:rFonts w:ascii="Times New Roman" w:hAnsi="Times New Roman" w:cs="Times New Roman"/>
          <w:sz w:val="24"/>
          <w:szCs w:val="24"/>
        </w:rPr>
        <w:t xml:space="preserve"> over-expressing) cell lines are paired cell line clones </w:t>
      </w:r>
      <w:r w:rsidR="00F479D9" w:rsidRPr="009748E8">
        <w:rPr>
          <w:rFonts w:ascii="Times New Roman" w:hAnsi="Times New Roman" w:cs="Times New Roman"/>
          <w:sz w:val="24"/>
          <w:szCs w:val="24"/>
        </w:rPr>
        <w:t>that</w:t>
      </w:r>
      <w:r w:rsidRPr="009748E8">
        <w:rPr>
          <w:rFonts w:ascii="Times New Roman" w:hAnsi="Times New Roman" w:cs="Times New Roman"/>
          <w:sz w:val="24"/>
          <w:szCs w:val="24"/>
        </w:rPr>
        <w:t xml:space="preserve"> have no detectable expression</w:t>
      </w:r>
      <w:r w:rsidR="001E44EE" w:rsidRPr="009748E8">
        <w:rPr>
          <w:rFonts w:ascii="Times New Roman" w:hAnsi="Times New Roman" w:cs="Times New Roman"/>
          <w:sz w:val="24"/>
          <w:szCs w:val="24"/>
        </w:rPr>
        <w:t xml:space="preserve"> (KB31)</w:t>
      </w:r>
      <w:r w:rsidRPr="009748E8">
        <w:rPr>
          <w:rFonts w:ascii="Times New Roman" w:hAnsi="Times New Roman" w:cs="Times New Roman"/>
          <w:sz w:val="24"/>
          <w:szCs w:val="24"/>
        </w:rPr>
        <w:t xml:space="preserve"> or over-express full-length MDR1/P-</w:t>
      </w:r>
      <w:proofErr w:type="spellStart"/>
      <w:r w:rsidRPr="009748E8">
        <w:rPr>
          <w:rFonts w:ascii="Times New Roman" w:hAnsi="Times New Roman" w:cs="Times New Roman"/>
          <w:sz w:val="24"/>
          <w:szCs w:val="24"/>
        </w:rPr>
        <w:t>gp</w:t>
      </w:r>
      <w:proofErr w:type="spellEnd"/>
      <w:r w:rsidRPr="009748E8">
        <w:rPr>
          <w:rFonts w:ascii="Times New Roman" w:hAnsi="Times New Roman" w:cs="Times New Roman"/>
          <w:sz w:val="24"/>
          <w:szCs w:val="24"/>
        </w:rPr>
        <w:t xml:space="preserve"> </w:t>
      </w:r>
      <w:proofErr w:type="spellStart"/>
      <w:r w:rsidRPr="009748E8">
        <w:rPr>
          <w:rFonts w:ascii="Times New Roman" w:hAnsi="Times New Roman" w:cs="Times New Roman"/>
          <w:sz w:val="24"/>
          <w:szCs w:val="24"/>
        </w:rPr>
        <w:t>cDNA</w:t>
      </w:r>
      <w:proofErr w:type="spellEnd"/>
      <w:r w:rsidR="001E44EE" w:rsidRPr="009748E8">
        <w:rPr>
          <w:rFonts w:ascii="Times New Roman" w:hAnsi="Times New Roman" w:cs="Times New Roman"/>
          <w:sz w:val="24"/>
          <w:szCs w:val="24"/>
        </w:rPr>
        <w:t xml:space="preserve"> (KBA1)</w:t>
      </w:r>
      <w:r w:rsidR="00C629C7">
        <w:rPr>
          <w:rFonts w:ascii="Times New Roman" w:hAnsi="Times New Roman" w:cs="Times New Roman"/>
          <w:sz w:val="24"/>
          <w:szCs w:val="24"/>
        </w:rPr>
        <w:t xml:space="preserve"> (4)</w:t>
      </w:r>
      <w:r w:rsidRPr="009748E8">
        <w:rPr>
          <w:rFonts w:ascii="Times New Roman" w:hAnsi="Times New Roman" w:cs="Times New Roman"/>
          <w:sz w:val="24"/>
          <w:szCs w:val="24"/>
        </w:rPr>
        <w:t>. The GI</w:t>
      </w:r>
      <w:r w:rsidRPr="009748E8">
        <w:rPr>
          <w:rFonts w:ascii="Times New Roman" w:hAnsi="Times New Roman" w:cs="Times New Roman"/>
          <w:sz w:val="24"/>
          <w:szCs w:val="24"/>
          <w:vertAlign w:val="subscript"/>
        </w:rPr>
        <w:t>50</w:t>
      </w:r>
      <w:r w:rsidRPr="009748E8">
        <w:rPr>
          <w:rFonts w:ascii="Times New Roman" w:hAnsi="Times New Roman" w:cs="Times New Roman"/>
          <w:sz w:val="24"/>
          <w:szCs w:val="24"/>
        </w:rPr>
        <w:t xml:space="preserve"> of PARP inhibitors in the KB31 or KBA1 cell lines were determined using </w:t>
      </w:r>
      <w:r w:rsidRPr="009748E8">
        <w:rPr>
          <w:rFonts w:ascii="Times New Roman" w:hAnsi="Times New Roman" w:cs="Times New Roman"/>
          <w:sz w:val="24"/>
          <w:szCs w:val="24"/>
        </w:rPr>
        <w:lastRenderedPageBreak/>
        <w:t>96</w:t>
      </w:r>
      <w:r w:rsidR="001E44EE" w:rsidRPr="009748E8">
        <w:rPr>
          <w:rFonts w:ascii="Times New Roman" w:hAnsi="Times New Roman" w:cs="Times New Roman"/>
          <w:sz w:val="24"/>
          <w:szCs w:val="24"/>
        </w:rPr>
        <w:noBreakHyphen/>
      </w:r>
      <w:r w:rsidRPr="009748E8">
        <w:rPr>
          <w:rFonts w:ascii="Times New Roman" w:hAnsi="Times New Roman" w:cs="Times New Roman"/>
          <w:sz w:val="24"/>
          <w:szCs w:val="24"/>
        </w:rPr>
        <w:t xml:space="preserve">well 5-day </w:t>
      </w:r>
      <w:proofErr w:type="spellStart"/>
      <w:r w:rsidRPr="009748E8">
        <w:rPr>
          <w:rFonts w:ascii="Times New Roman" w:hAnsi="Times New Roman" w:cs="Times New Roman"/>
          <w:sz w:val="24"/>
          <w:szCs w:val="24"/>
        </w:rPr>
        <w:t>sulforhodamine</w:t>
      </w:r>
      <w:proofErr w:type="spellEnd"/>
      <w:r w:rsidRPr="009748E8">
        <w:rPr>
          <w:rFonts w:ascii="Times New Roman" w:hAnsi="Times New Roman" w:cs="Times New Roman"/>
          <w:sz w:val="24"/>
          <w:szCs w:val="24"/>
        </w:rPr>
        <w:t xml:space="preserve"> B (</w:t>
      </w:r>
      <w:proofErr w:type="spellStart"/>
      <w:r w:rsidRPr="009748E8">
        <w:rPr>
          <w:rFonts w:ascii="Times New Roman" w:hAnsi="Times New Roman" w:cs="Times New Roman"/>
          <w:sz w:val="24"/>
          <w:szCs w:val="24"/>
        </w:rPr>
        <w:t>SRB</w:t>
      </w:r>
      <w:proofErr w:type="spellEnd"/>
      <w:r w:rsidRPr="009748E8">
        <w:rPr>
          <w:rFonts w:ascii="Times New Roman" w:hAnsi="Times New Roman" w:cs="Times New Roman"/>
          <w:sz w:val="24"/>
          <w:szCs w:val="24"/>
        </w:rPr>
        <w:t xml:space="preserve">) assays and active efflux was calculated as </w:t>
      </w:r>
      <w:r w:rsidR="00F479D9" w:rsidRPr="009748E8">
        <w:rPr>
          <w:rFonts w:ascii="Times New Roman" w:hAnsi="Times New Roman" w:cs="Times New Roman"/>
          <w:sz w:val="24"/>
          <w:szCs w:val="24"/>
        </w:rPr>
        <w:t>dose modification ratios (</w:t>
      </w:r>
      <w:r w:rsidRPr="009748E8">
        <w:rPr>
          <w:rFonts w:ascii="Times New Roman" w:hAnsi="Times New Roman" w:cs="Times New Roman"/>
          <w:sz w:val="24"/>
          <w:szCs w:val="24"/>
        </w:rPr>
        <w:t>DMRs</w:t>
      </w:r>
      <w:r w:rsidR="00F479D9" w:rsidRPr="009748E8">
        <w:rPr>
          <w:rFonts w:ascii="Times New Roman" w:hAnsi="Times New Roman" w:cs="Times New Roman"/>
          <w:sz w:val="24"/>
          <w:szCs w:val="24"/>
        </w:rPr>
        <w:t>)</w:t>
      </w:r>
      <w:r w:rsidRPr="009748E8">
        <w:rPr>
          <w:rFonts w:ascii="Times New Roman" w:hAnsi="Times New Roman" w:cs="Times New Roman"/>
          <w:sz w:val="24"/>
          <w:szCs w:val="24"/>
        </w:rPr>
        <w:t xml:space="preserve"> in the absence and presence of 200</w:t>
      </w:r>
      <w:r w:rsidR="00F479D9" w:rsidRPr="009748E8">
        <w:rPr>
          <w:rFonts w:ascii="Times New Roman" w:hAnsi="Times New Roman" w:cs="Times New Roman"/>
          <w:sz w:val="24"/>
          <w:szCs w:val="24"/>
        </w:rPr>
        <w:t xml:space="preserve"> </w:t>
      </w:r>
      <w:r w:rsidRPr="009748E8">
        <w:rPr>
          <w:rFonts w:ascii="Times New Roman" w:hAnsi="Times New Roman" w:cs="Times New Roman"/>
          <w:sz w:val="24"/>
          <w:szCs w:val="24"/>
        </w:rPr>
        <w:t>µM verapamil</w:t>
      </w:r>
      <w:r w:rsidR="001E44EE" w:rsidRPr="009748E8">
        <w:rPr>
          <w:rFonts w:ascii="Times New Roman" w:hAnsi="Times New Roman" w:cs="Times New Roman"/>
          <w:sz w:val="24"/>
          <w:szCs w:val="24"/>
        </w:rPr>
        <w:t xml:space="preserve"> (Sigma)</w:t>
      </w:r>
      <w:r w:rsidRPr="009748E8">
        <w:rPr>
          <w:rFonts w:ascii="Times New Roman" w:hAnsi="Times New Roman" w:cs="Times New Roman"/>
          <w:sz w:val="24"/>
          <w:szCs w:val="24"/>
        </w:rPr>
        <w:t xml:space="preserve"> as </w:t>
      </w:r>
      <w:r w:rsidR="001E44EE" w:rsidRPr="009748E8">
        <w:rPr>
          <w:rFonts w:ascii="Times New Roman" w:hAnsi="Times New Roman" w:cs="Times New Roman"/>
          <w:sz w:val="24"/>
          <w:szCs w:val="24"/>
        </w:rPr>
        <w:t xml:space="preserve">was </w:t>
      </w:r>
      <w:r w:rsidRPr="009748E8">
        <w:rPr>
          <w:rFonts w:ascii="Times New Roman" w:hAnsi="Times New Roman" w:cs="Times New Roman"/>
          <w:sz w:val="24"/>
          <w:szCs w:val="24"/>
        </w:rPr>
        <w:t>used in HCT-15 assays. HCT-15 cells are MRE11A mutant and over-exp</w:t>
      </w:r>
      <w:r w:rsidR="00F479D9" w:rsidRPr="009748E8">
        <w:rPr>
          <w:rFonts w:ascii="Times New Roman" w:hAnsi="Times New Roman" w:cs="Times New Roman"/>
          <w:sz w:val="24"/>
          <w:szCs w:val="24"/>
        </w:rPr>
        <w:t>ress P-</w:t>
      </w:r>
      <w:proofErr w:type="spellStart"/>
      <w:r w:rsidR="00F479D9" w:rsidRPr="009748E8">
        <w:rPr>
          <w:rFonts w:ascii="Times New Roman" w:hAnsi="Times New Roman" w:cs="Times New Roman"/>
          <w:sz w:val="24"/>
          <w:szCs w:val="24"/>
        </w:rPr>
        <w:t>gp</w:t>
      </w:r>
      <w:proofErr w:type="spellEnd"/>
      <w:r w:rsidR="00F479D9" w:rsidRPr="009748E8">
        <w:rPr>
          <w:rFonts w:ascii="Times New Roman" w:hAnsi="Times New Roman" w:cs="Times New Roman"/>
          <w:sz w:val="24"/>
          <w:szCs w:val="24"/>
        </w:rPr>
        <w:t xml:space="preserve"> (MDR1) protein </w:t>
      </w:r>
      <w:r w:rsidR="00CA34C5" w:rsidRPr="009748E8">
        <w:rPr>
          <w:rFonts w:ascii="Times New Roman" w:hAnsi="Times New Roman" w:cs="Times New Roman"/>
          <w:sz w:val="24"/>
          <w:szCs w:val="24"/>
        </w:rPr>
        <w:t>(</w:t>
      </w:r>
      <w:r w:rsidR="00C629C7">
        <w:rPr>
          <w:rFonts w:ascii="Times New Roman" w:hAnsi="Times New Roman" w:cs="Times New Roman"/>
          <w:sz w:val="24"/>
          <w:szCs w:val="24"/>
        </w:rPr>
        <w:t>1</w:t>
      </w:r>
      <w:r w:rsidR="00F479D9" w:rsidRPr="009748E8">
        <w:rPr>
          <w:rFonts w:ascii="Times New Roman" w:hAnsi="Times New Roman" w:cs="Times New Roman"/>
          <w:sz w:val="24"/>
          <w:szCs w:val="24"/>
        </w:rPr>
        <w:t xml:space="preserve">). </w:t>
      </w:r>
      <w:r w:rsidRPr="009748E8">
        <w:rPr>
          <w:rFonts w:ascii="Times New Roman" w:hAnsi="Times New Roman" w:cs="Times New Roman"/>
          <w:sz w:val="24"/>
          <w:szCs w:val="24"/>
        </w:rPr>
        <w:t xml:space="preserve">The </w:t>
      </w:r>
      <w:r w:rsidR="001E44EE" w:rsidRPr="009748E8">
        <w:rPr>
          <w:rFonts w:ascii="Times New Roman" w:hAnsi="Times New Roman" w:cs="Times New Roman"/>
          <w:sz w:val="24"/>
          <w:szCs w:val="24"/>
        </w:rPr>
        <w:t>single-</w:t>
      </w:r>
      <w:r w:rsidRPr="009748E8">
        <w:rPr>
          <w:rFonts w:ascii="Times New Roman" w:hAnsi="Times New Roman" w:cs="Times New Roman"/>
          <w:sz w:val="24"/>
          <w:szCs w:val="24"/>
        </w:rPr>
        <w:t>agent growth inhibition activity (GI</w:t>
      </w:r>
      <w:r w:rsidRPr="009748E8">
        <w:rPr>
          <w:rFonts w:ascii="Times New Roman" w:hAnsi="Times New Roman" w:cs="Times New Roman"/>
          <w:sz w:val="24"/>
          <w:szCs w:val="24"/>
          <w:vertAlign w:val="subscript"/>
        </w:rPr>
        <w:t>50</w:t>
      </w:r>
      <w:r w:rsidRPr="009748E8">
        <w:rPr>
          <w:rFonts w:ascii="Times New Roman" w:hAnsi="Times New Roman" w:cs="Times New Roman"/>
          <w:sz w:val="24"/>
          <w:szCs w:val="24"/>
        </w:rPr>
        <w:t>) of PARP inhibitors was determined using clon</w:t>
      </w:r>
      <w:r w:rsidR="00F479D9" w:rsidRPr="009748E8">
        <w:rPr>
          <w:rFonts w:ascii="Times New Roman" w:hAnsi="Times New Roman" w:cs="Times New Roman"/>
          <w:sz w:val="24"/>
          <w:szCs w:val="24"/>
        </w:rPr>
        <w:t xml:space="preserve">ogenic assays as described </w:t>
      </w:r>
      <w:r w:rsidR="007E79E2" w:rsidRPr="009748E8">
        <w:rPr>
          <w:rFonts w:ascii="Times New Roman" w:hAnsi="Times New Roman" w:cs="Times New Roman"/>
          <w:sz w:val="24"/>
          <w:szCs w:val="24"/>
        </w:rPr>
        <w:t>in “Clonogenic assay” section above</w:t>
      </w:r>
      <w:r w:rsidR="00F479D9" w:rsidRPr="009748E8">
        <w:rPr>
          <w:rFonts w:ascii="Times New Roman" w:hAnsi="Times New Roman" w:cs="Times New Roman"/>
          <w:sz w:val="24"/>
          <w:szCs w:val="24"/>
        </w:rPr>
        <w:t>.</w:t>
      </w:r>
      <w:r w:rsidRPr="009748E8">
        <w:rPr>
          <w:rFonts w:ascii="Times New Roman" w:hAnsi="Times New Roman" w:cs="Times New Roman"/>
          <w:sz w:val="24"/>
          <w:szCs w:val="24"/>
        </w:rPr>
        <w:t xml:space="preserve"> Active compound efflux was determined using the </w:t>
      </w:r>
      <w:r w:rsidR="00F479D9" w:rsidRPr="009748E8">
        <w:rPr>
          <w:rFonts w:ascii="Times New Roman" w:hAnsi="Times New Roman" w:cs="Times New Roman"/>
          <w:sz w:val="24"/>
          <w:szCs w:val="24"/>
        </w:rPr>
        <w:t>DMR</w:t>
      </w:r>
      <w:r w:rsidRPr="009748E8">
        <w:rPr>
          <w:rFonts w:ascii="Times New Roman" w:hAnsi="Times New Roman" w:cs="Times New Roman"/>
          <w:sz w:val="24"/>
          <w:szCs w:val="24"/>
        </w:rPr>
        <w:t xml:space="preserve"> by the known P-</w:t>
      </w:r>
      <w:proofErr w:type="spellStart"/>
      <w:r w:rsidRPr="009748E8">
        <w:rPr>
          <w:rFonts w:ascii="Times New Roman" w:hAnsi="Times New Roman" w:cs="Times New Roman"/>
          <w:sz w:val="24"/>
          <w:szCs w:val="24"/>
        </w:rPr>
        <w:t>gp</w:t>
      </w:r>
      <w:proofErr w:type="spellEnd"/>
      <w:r w:rsidRPr="009748E8">
        <w:rPr>
          <w:rFonts w:ascii="Times New Roman" w:hAnsi="Times New Roman" w:cs="Times New Roman"/>
          <w:sz w:val="24"/>
          <w:szCs w:val="24"/>
        </w:rPr>
        <w:t xml:space="preserve"> inhibitor </w:t>
      </w:r>
      <w:proofErr w:type="spellStart"/>
      <w:r w:rsidRPr="009748E8">
        <w:rPr>
          <w:rFonts w:ascii="Times New Roman" w:hAnsi="Times New Roman" w:cs="Times New Roman"/>
          <w:sz w:val="24"/>
          <w:szCs w:val="24"/>
        </w:rPr>
        <w:t>verapamil</w:t>
      </w:r>
      <w:proofErr w:type="spellEnd"/>
      <w:r w:rsidRPr="009748E8">
        <w:rPr>
          <w:rFonts w:ascii="Times New Roman" w:hAnsi="Times New Roman" w:cs="Times New Roman"/>
          <w:sz w:val="24"/>
          <w:szCs w:val="24"/>
        </w:rPr>
        <w:t xml:space="preserve"> and was calculated as </w:t>
      </w:r>
      <w:r w:rsidR="001E44EE" w:rsidRPr="009748E8">
        <w:rPr>
          <w:rFonts w:ascii="Times New Roman" w:hAnsi="Times New Roman" w:cs="Times New Roman"/>
          <w:sz w:val="24"/>
          <w:szCs w:val="24"/>
        </w:rPr>
        <w:t>a</w:t>
      </w:r>
      <w:r w:rsidRPr="009748E8">
        <w:rPr>
          <w:rFonts w:ascii="Times New Roman" w:hAnsi="Times New Roman" w:cs="Times New Roman"/>
          <w:sz w:val="24"/>
          <w:szCs w:val="24"/>
        </w:rPr>
        <w:t xml:space="preserve"> ratio (fold</w:t>
      </w:r>
      <w:r w:rsidR="001E44EE" w:rsidRPr="009748E8">
        <w:rPr>
          <w:rFonts w:ascii="Times New Roman" w:hAnsi="Times New Roman" w:cs="Times New Roman"/>
          <w:sz w:val="24"/>
          <w:szCs w:val="24"/>
        </w:rPr>
        <w:noBreakHyphen/>
      </w:r>
      <w:r w:rsidRPr="009748E8">
        <w:rPr>
          <w:rFonts w:ascii="Times New Roman" w:hAnsi="Times New Roman" w:cs="Times New Roman"/>
          <w:sz w:val="24"/>
          <w:szCs w:val="24"/>
        </w:rPr>
        <w:t>enhancement of effect) of PARP inhibitor GI</w:t>
      </w:r>
      <w:r w:rsidRPr="009748E8">
        <w:rPr>
          <w:rFonts w:ascii="Times New Roman" w:hAnsi="Times New Roman" w:cs="Times New Roman"/>
          <w:sz w:val="24"/>
          <w:szCs w:val="24"/>
          <w:vertAlign w:val="subscript"/>
        </w:rPr>
        <w:t>50</w:t>
      </w:r>
      <w:r w:rsidRPr="009748E8">
        <w:rPr>
          <w:rFonts w:ascii="Times New Roman" w:hAnsi="Times New Roman" w:cs="Times New Roman"/>
          <w:sz w:val="24"/>
          <w:szCs w:val="24"/>
        </w:rPr>
        <w:t xml:space="preserve"> alone in HCT-15 cells divided by the GI</w:t>
      </w:r>
      <w:r w:rsidRPr="009748E8">
        <w:rPr>
          <w:rFonts w:ascii="Times New Roman" w:hAnsi="Times New Roman" w:cs="Times New Roman"/>
          <w:sz w:val="24"/>
          <w:szCs w:val="24"/>
          <w:vertAlign w:val="subscript"/>
        </w:rPr>
        <w:t>50</w:t>
      </w:r>
      <w:r w:rsidRPr="009748E8">
        <w:rPr>
          <w:rFonts w:ascii="Times New Roman" w:hAnsi="Times New Roman" w:cs="Times New Roman"/>
          <w:sz w:val="24"/>
          <w:szCs w:val="24"/>
        </w:rPr>
        <w:t xml:space="preserve"> of PARP inhibitor in the presen</w:t>
      </w:r>
      <w:r w:rsidR="00F479D9" w:rsidRPr="009748E8">
        <w:rPr>
          <w:rFonts w:ascii="Times New Roman" w:hAnsi="Times New Roman" w:cs="Times New Roman"/>
          <w:sz w:val="24"/>
          <w:szCs w:val="24"/>
        </w:rPr>
        <w:t xml:space="preserve">ce of 200 µM verapamil. </w:t>
      </w:r>
      <w:r w:rsidRPr="009748E8">
        <w:rPr>
          <w:rFonts w:ascii="Times New Roman" w:hAnsi="Times New Roman" w:cs="Times New Roman"/>
          <w:sz w:val="24"/>
          <w:szCs w:val="24"/>
        </w:rPr>
        <w:t>DMRs &gt;2 indicate that active drug efflux is modi</w:t>
      </w:r>
      <w:r w:rsidR="00F479D9" w:rsidRPr="009748E8">
        <w:rPr>
          <w:rFonts w:ascii="Times New Roman" w:hAnsi="Times New Roman" w:cs="Times New Roman"/>
          <w:sz w:val="24"/>
          <w:szCs w:val="24"/>
        </w:rPr>
        <w:t xml:space="preserve">fying PARP inhibitor activity. </w:t>
      </w:r>
      <w:r w:rsidRPr="009748E8">
        <w:rPr>
          <w:rFonts w:ascii="Times New Roman" w:hAnsi="Times New Roman" w:cs="Times New Roman"/>
          <w:sz w:val="24"/>
          <w:szCs w:val="24"/>
        </w:rPr>
        <w:t>The standard deviation (SD) and number of independent replicates per experiment (n) are as indicated.</w:t>
      </w:r>
    </w:p>
    <w:p w:rsidR="00410700" w:rsidRDefault="00410700" w:rsidP="00F479D9">
      <w:pPr>
        <w:spacing w:after="240" w:line="480" w:lineRule="auto"/>
        <w:rPr>
          <w:rFonts w:ascii="Times New Roman" w:hAnsi="Times New Roman" w:cs="Times New Roman"/>
          <w:sz w:val="24"/>
          <w:szCs w:val="24"/>
        </w:rPr>
      </w:pPr>
    </w:p>
    <w:p w:rsidR="00410700" w:rsidRDefault="00410700" w:rsidP="00F479D9">
      <w:pPr>
        <w:spacing w:after="240" w:line="480" w:lineRule="auto"/>
        <w:rPr>
          <w:rFonts w:ascii="Times New Roman" w:hAnsi="Times New Roman" w:cs="Times New Roman"/>
          <w:sz w:val="24"/>
          <w:szCs w:val="24"/>
        </w:rPr>
      </w:pPr>
    </w:p>
    <w:p w:rsidR="00410700" w:rsidRDefault="00410700" w:rsidP="00F479D9">
      <w:pPr>
        <w:spacing w:after="240" w:line="480" w:lineRule="auto"/>
        <w:rPr>
          <w:rFonts w:ascii="Times New Roman" w:hAnsi="Times New Roman" w:cs="Times New Roman"/>
          <w:sz w:val="24"/>
          <w:szCs w:val="24"/>
        </w:rPr>
      </w:pPr>
    </w:p>
    <w:p w:rsidR="00410700" w:rsidRPr="009748E8" w:rsidRDefault="00410700" w:rsidP="00F479D9">
      <w:pPr>
        <w:spacing w:after="240" w:line="480" w:lineRule="auto"/>
        <w:rPr>
          <w:rFonts w:ascii="Times New Roman" w:hAnsi="Times New Roman" w:cs="Times New Roman"/>
          <w:sz w:val="24"/>
          <w:szCs w:val="24"/>
        </w:rPr>
      </w:pPr>
      <w:bookmarkStart w:id="0" w:name="_GoBack"/>
      <w:bookmarkEnd w:id="0"/>
    </w:p>
    <w:p w:rsidR="00AD74AD" w:rsidRDefault="00AD74AD">
      <w:pPr>
        <w:rPr>
          <w:rFonts w:ascii="Times New Roman" w:hAnsi="Times New Roman" w:cs="Times New Roman"/>
          <w:b/>
          <w:noProof/>
          <w:sz w:val="24"/>
          <w:szCs w:val="24"/>
          <w:lang w:eastAsia="en-GB"/>
        </w:rPr>
      </w:pPr>
      <w:r>
        <w:rPr>
          <w:b/>
          <w:szCs w:val="24"/>
          <w:lang w:eastAsia="en-GB"/>
        </w:rPr>
        <w:br w:type="page"/>
      </w:r>
    </w:p>
    <w:p w:rsidR="001951E0" w:rsidRPr="001951E0" w:rsidRDefault="001951E0" w:rsidP="001951E0">
      <w:pPr>
        <w:pStyle w:val="EndNoteBibliography"/>
        <w:spacing w:after="240"/>
        <w:rPr>
          <w:b/>
          <w:szCs w:val="24"/>
          <w:lang w:eastAsia="en-GB"/>
        </w:rPr>
      </w:pPr>
      <w:r w:rsidRPr="001951E0">
        <w:rPr>
          <w:b/>
          <w:szCs w:val="24"/>
          <w:lang w:eastAsia="en-GB"/>
        </w:rPr>
        <w:lastRenderedPageBreak/>
        <w:t>References</w:t>
      </w:r>
    </w:p>
    <w:p w:rsidR="00C629C7" w:rsidRPr="001951E0" w:rsidRDefault="00C629C7" w:rsidP="00C629C7">
      <w:pPr>
        <w:pStyle w:val="EndNoteBibliography"/>
        <w:spacing w:after="240"/>
      </w:pPr>
      <w:r>
        <w:rPr>
          <w:b/>
        </w:rPr>
        <w:t>1</w:t>
      </w:r>
      <w:r w:rsidRPr="001951E0">
        <w:t>. Knights C, Riches L, Lau A, Mangena R, Avis T, Finn RS, et al. Preclinical evaluation of single-agent activity of the PARP inhibitor olaparib (AZD2281) in homologous recombination deficient triple-negative breast cancer. Cancer Res 2009;69(Suppl):Abstract 5494.</w:t>
      </w:r>
    </w:p>
    <w:p w:rsidR="001951E0" w:rsidRPr="001951E0" w:rsidRDefault="00C629C7" w:rsidP="001951E0">
      <w:pPr>
        <w:pStyle w:val="EndNoteBibliography"/>
        <w:spacing w:after="240"/>
      </w:pPr>
      <w:r>
        <w:rPr>
          <w:b/>
        </w:rPr>
        <w:t>2</w:t>
      </w:r>
      <w:r w:rsidR="001951E0" w:rsidRPr="001951E0">
        <w:t>. Rulten SL, Fisher AE, Robert I, Zuma MC, Rouleau M, Ju L, et al. PARP-3 and APLF function together to accelerate nonhomologous end-joining. Mol Cell 2011;41:33-45.</w:t>
      </w:r>
    </w:p>
    <w:p w:rsidR="001951E0" w:rsidRPr="001951E0" w:rsidRDefault="00C629C7" w:rsidP="001951E0">
      <w:pPr>
        <w:pStyle w:val="EndNoteBibliography"/>
        <w:spacing w:after="240"/>
      </w:pPr>
      <w:r>
        <w:rPr>
          <w:b/>
        </w:rPr>
        <w:t>3</w:t>
      </w:r>
      <w:r w:rsidR="001951E0" w:rsidRPr="001951E0">
        <w:t>. Pettersen EF, Goddard TD, Huang CC, Couch GS, Greenblatt DM, Meng EC, et al. UCSF Chimera--a visualization system for exploratory research and analysis. J Comput Chem 2004;25:1605-12.</w:t>
      </w:r>
    </w:p>
    <w:p w:rsidR="001951E0" w:rsidRPr="001951E0" w:rsidRDefault="00C629C7" w:rsidP="001951E0">
      <w:pPr>
        <w:pStyle w:val="EndNoteBibliography"/>
      </w:pPr>
      <w:r>
        <w:rPr>
          <w:b/>
        </w:rPr>
        <w:t>4</w:t>
      </w:r>
      <w:r w:rsidR="001951E0" w:rsidRPr="001951E0">
        <w:t xml:space="preserve">. </w:t>
      </w:r>
      <w:r w:rsidR="006F37ED" w:rsidRPr="00E44D61">
        <w:t>Choi KH, Chen CJ, Kriegler M, Roninson IB. An altered pattern of cross-resistance in multidrug-resistant human cells results from spontaneous mutations in the mdr1 (P-glycoprotein) gene. Cell 1988;53:519-29.</w:t>
      </w:r>
    </w:p>
    <w:p w:rsidR="00A604D8" w:rsidRDefault="00A604D8" w:rsidP="002B7639">
      <w:pPr>
        <w:pStyle w:val="EndNoteBibliography"/>
        <w:rPr>
          <w:strike/>
          <w:szCs w:val="24"/>
          <w:lang w:eastAsia="en-GB"/>
        </w:rPr>
      </w:pPr>
    </w:p>
    <w:p w:rsidR="00A604D8" w:rsidRDefault="00A604D8">
      <w:pPr>
        <w:rPr>
          <w:rFonts w:ascii="Times New Roman" w:hAnsi="Times New Roman" w:cs="Times New Roman"/>
          <w:strike/>
          <w:noProof/>
          <w:sz w:val="24"/>
          <w:szCs w:val="24"/>
          <w:lang w:eastAsia="en-GB"/>
        </w:rPr>
      </w:pPr>
      <w:r>
        <w:rPr>
          <w:strike/>
          <w:szCs w:val="24"/>
          <w:lang w:eastAsia="en-GB"/>
        </w:rPr>
        <w:br w:type="page"/>
      </w:r>
    </w:p>
    <w:p w:rsidR="00A604D8" w:rsidRPr="00022BD9" w:rsidRDefault="00A604D8" w:rsidP="00A604D8">
      <w:pPr>
        <w:spacing w:after="240" w:line="480" w:lineRule="auto"/>
        <w:rPr>
          <w:rFonts w:ascii="Times New Roman" w:hAnsi="Times New Roman" w:cs="Times New Roman"/>
          <w:b/>
          <w:color w:val="000000" w:themeColor="text1"/>
          <w:sz w:val="28"/>
          <w:szCs w:val="24"/>
        </w:rPr>
      </w:pPr>
      <w:r>
        <w:rPr>
          <w:rFonts w:ascii="Times New Roman" w:hAnsi="Times New Roman" w:cs="Times New Roman"/>
          <w:b/>
          <w:color w:val="000000" w:themeColor="text1"/>
          <w:sz w:val="28"/>
          <w:szCs w:val="24"/>
        </w:rPr>
        <w:lastRenderedPageBreak/>
        <w:t>Supplementary</w:t>
      </w:r>
      <w:r w:rsidRPr="00022BD9">
        <w:rPr>
          <w:rFonts w:ascii="Times New Roman" w:hAnsi="Times New Roman" w:cs="Times New Roman"/>
          <w:b/>
          <w:color w:val="000000" w:themeColor="text1"/>
          <w:sz w:val="28"/>
          <w:szCs w:val="24"/>
        </w:rPr>
        <w:t xml:space="preserve"> </w:t>
      </w:r>
      <w:r>
        <w:rPr>
          <w:rFonts w:ascii="Times New Roman" w:hAnsi="Times New Roman" w:cs="Times New Roman"/>
          <w:b/>
          <w:color w:val="000000" w:themeColor="text1"/>
          <w:sz w:val="28"/>
          <w:szCs w:val="24"/>
        </w:rPr>
        <w:t>T</w:t>
      </w:r>
      <w:r w:rsidRPr="00022BD9">
        <w:rPr>
          <w:rFonts w:ascii="Times New Roman" w:hAnsi="Times New Roman" w:cs="Times New Roman"/>
          <w:b/>
          <w:color w:val="000000" w:themeColor="text1"/>
          <w:sz w:val="28"/>
          <w:szCs w:val="24"/>
        </w:rPr>
        <w:t>ables</w:t>
      </w:r>
    </w:p>
    <w:p w:rsidR="00A604D8" w:rsidRPr="00022BD9" w:rsidRDefault="00A604D8" w:rsidP="00A604D8">
      <w:pPr>
        <w:spacing w:after="240" w:line="480" w:lineRule="auto"/>
        <w:rPr>
          <w:rFonts w:ascii="Times New Roman" w:hAnsi="Times New Roman" w:cs="Times New Roman"/>
          <w:color w:val="000000" w:themeColor="text1"/>
          <w:sz w:val="24"/>
          <w:szCs w:val="24"/>
        </w:rPr>
      </w:pPr>
      <w:proofErr w:type="spellStart"/>
      <w:r w:rsidRPr="00CB2275">
        <w:rPr>
          <w:rFonts w:ascii="Times New Roman" w:hAnsi="Times New Roman" w:cs="Times New Roman"/>
          <w:b/>
          <w:color w:val="000000" w:themeColor="text1"/>
          <w:sz w:val="24"/>
          <w:szCs w:val="24"/>
        </w:rPr>
        <w:t>Suppl</w:t>
      </w:r>
      <w:proofErr w:type="spellEnd"/>
      <w:r w:rsidRPr="00CB2275">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T</w:t>
      </w:r>
      <w:r w:rsidRPr="00022BD9">
        <w:rPr>
          <w:rFonts w:ascii="Times New Roman" w:hAnsi="Times New Roman" w:cs="Times New Roman"/>
          <w:b/>
          <w:color w:val="000000" w:themeColor="text1"/>
          <w:sz w:val="24"/>
          <w:szCs w:val="24"/>
        </w:rPr>
        <w:t xml:space="preserve">able 1. </w:t>
      </w:r>
      <w:r w:rsidRPr="00022BD9">
        <w:rPr>
          <w:rFonts w:ascii="Times New Roman" w:hAnsi="Times New Roman" w:cs="Times New Roman"/>
          <w:color w:val="000000" w:themeColor="text1"/>
          <w:sz w:val="24"/>
          <w:szCs w:val="24"/>
        </w:rPr>
        <w:t xml:space="preserve">MMS combination PF50 cell line assays. </w:t>
      </w:r>
      <w:proofErr w:type="gramStart"/>
      <w:r w:rsidRPr="00022BD9">
        <w:rPr>
          <w:rFonts w:ascii="Times New Roman" w:hAnsi="Times New Roman" w:cs="Times New Roman"/>
          <w:color w:val="000000" w:themeColor="text1"/>
          <w:sz w:val="24"/>
          <w:szCs w:val="24"/>
        </w:rPr>
        <w:t xml:space="preserve">Concentration-dependent </w:t>
      </w:r>
      <w:proofErr w:type="spellStart"/>
      <w:r w:rsidRPr="00022BD9">
        <w:rPr>
          <w:rFonts w:ascii="Times New Roman" w:hAnsi="Times New Roman" w:cs="Times New Roman"/>
          <w:color w:val="000000" w:themeColor="text1"/>
          <w:sz w:val="24"/>
          <w:szCs w:val="24"/>
        </w:rPr>
        <w:t>potentiation</w:t>
      </w:r>
      <w:proofErr w:type="spellEnd"/>
      <w:r w:rsidRPr="00022BD9">
        <w:rPr>
          <w:rFonts w:ascii="Times New Roman" w:hAnsi="Times New Roman" w:cs="Times New Roman"/>
          <w:color w:val="000000" w:themeColor="text1"/>
          <w:sz w:val="24"/>
          <w:szCs w:val="24"/>
        </w:rPr>
        <w:t xml:space="preserve"> of MMS (PF50 ratios).</w:t>
      </w:r>
      <w:proofErr w:type="gramEnd"/>
    </w:p>
    <w:tbl>
      <w:tblPr>
        <w:tblW w:w="8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tblPr>
      <w:tblGrid>
        <w:gridCol w:w="2100"/>
        <w:gridCol w:w="2220"/>
        <w:gridCol w:w="2220"/>
        <w:gridCol w:w="2220"/>
      </w:tblGrid>
      <w:tr w:rsidR="00A604D8" w:rsidRPr="00022BD9" w:rsidTr="00C52BDC">
        <w:trPr>
          <w:trHeight w:val="755"/>
        </w:trPr>
        <w:tc>
          <w:tcPr>
            <w:tcW w:w="2100" w:type="dxa"/>
            <w:vMerge w:val="restart"/>
            <w:shd w:val="clear" w:color="auto" w:fill="auto"/>
            <w:tcMar>
              <w:top w:w="15" w:type="dxa"/>
              <w:left w:w="126" w:type="dxa"/>
              <w:bottom w:w="0" w:type="dxa"/>
              <w:right w:w="126" w:type="dxa"/>
            </w:tcMar>
            <w:vAlign w:val="center"/>
            <w:hideMark/>
          </w:tcPr>
          <w:p w:rsidR="00A604D8" w:rsidRPr="00022BD9" w:rsidRDefault="00A604D8" w:rsidP="00C52BDC">
            <w:pPr>
              <w:spacing w:after="240"/>
              <w:rPr>
                <w:rFonts w:ascii="Times New Roman" w:hAnsi="Times New Roman" w:cs="Times New Roman"/>
                <w:b/>
                <w:color w:val="000000" w:themeColor="text1"/>
                <w:sz w:val="24"/>
                <w:szCs w:val="24"/>
              </w:rPr>
            </w:pPr>
            <w:r w:rsidRPr="00022BD9">
              <w:rPr>
                <w:rFonts w:ascii="Times New Roman" w:hAnsi="Times New Roman" w:cs="Times New Roman"/>
                <w:b/>
                <w:bCs/>
                <w:color w:val="000000" w:themeColor="text1"/>
                <w:sz w:val="24"/>
                <w:szCs w:val="24"/>
              </w:rPr>
              <w:t xml:space="preserve">Compound </w:t>
            </w:r>
          </w:p>
        </w:tc>
        <w:tc>
          <w:tcPr>
            <w:tcW w:w="6660" w:type="dxa"/>
            <w:gridSpan w:val="3"/>
            <w:shd w:val="clear" w:color="auto" w:fill="auto"/>
            <w:tcMar>
              <w:top w:w="15" w:type="dxa"/>
              <w:left w:w="15" w:type="dxa"/>
              <w:bottom w:w="0" w:type="dxa"/>
              <w:right w:w="15" w:type="dxa"/>
            </w:tcMar>
            <w:vAlign w:val="center"/>
            <w:hideMark/>
          </w:tcPr>
          <w:p w:rsidR="00A604D8" w:rsidRPr="00022BD9" w:rsidRDefault="00A604D8" w:rsidP="00C52BDC">
            <w:pPr>
              <w:spacing w:after="240"/>
              <w:rPr>
                <w:rFonts w:ascii="Times New Roman" w:hAnsi="Times New Roman" w:cs="Times New Roman"/>
                <w:b/>
                <w:color w:val="000000" w:themeColor="text1"/>
                <w:sz w:val="24"/>
                <w:szCs w:val="24"/>
              </w:rPr>
            </w:pPr>
            <w:proofErr w:type="spellStart"/>
            <w:r w:rsidRPr="00022BD9">
              <w:rPr>
                <w:rFonts w:ascii="Times New Roman" w:hAnsi="Times New Roman" w:cs="Times New Roman"/>
                <w:b/>
                <w:bCs/>
                <w:color w:val="000000" w:themeColor="text1"/>
                <w:sz w:val="24"/>
                <w:szCs w:val="24"/>
              </w:rPr>
              <w:t>Potentiation</w:t>
            </w:r>
            <w:proofErr w:type="spellEnd"/>
            <w:r w:rsidRPr="00022BD9">
              <w:rPr>
                <w:rFonts w:ascii="Times New Roman" w:hAnsi="Times New Roman" w:cs="Times New Roman"/>
                <w:b/>
                <w:bCs/>
                <w:color w:val="000000" w:themeColor="text1"/>
                <w:sz w:val="24"/>
                <w:szCs w:val="24"/>
              </w:rPr>
              <w:t xml:space="preserve"> factor at 50% growth </w:t>
            </w:r>
          </w:p>
          <w:p w:rsidR="00A604D8" w:rsidRPr="00022BD9" w:rsidRDefault="00A604D8" w:rsidP="00C52BDC">
            <w:pPr>
              <w:spacing w:after="240"/>
              <w:rPr>
                <w:rFonts w:ascii="Times New Roman" w:hAnsi="Times New Roman" w:cs="Times New Roman"/>
                <w:b/>
                <w:color w:val="000000" w:themeColor="text1"/>
                <w:sz w:val="24"/>
                <w:szCs w:val="24"/>
              </w:rPr>
            </w:pPr>
            <w:r w:rsidRPr="00022BD9">
              <w:rPr>
                <w:rFonts w:ascii="Times New Roman" w:hAnsi="Times New Roman" w:cs="Times New Roman"/>
                <w:b/>
                <w:bCs/>
                <w:color w:val="000000" w:themeColor="text1"/>
                <w:sz w:val="24"/>
                <w:szCs w:val="24"/>
              </w:rPr>
              <w:t>PF50 (fold-shift MMS IC50) +/- SD (n)</w:t>
            </w:r>
          </w:p>
        </w:tc>
      </w:tr>
      <w:tr w:rsidR="00A604D8" w:rsidRPr="00022BD9" w:rsidTr="00C52BDC">
        <w:trPr>
          <w:trHeight w:val="288"/>
        </w:trPr>
        <w:tc>
          <w:tcPr>
            <w:tcW w:w="0" w:type="auto"/>
            <w:vMerge/>
            <w:vAlign w:val="center"/>
            <w:hideMark/>
          </w:tcPr>
          <w:p w:rsidR="00A604D8" w:rsidRPr="00022BD9" w:rsidRDefault="00A604D8" w:rsidP="00C52BDC">
            <w:pPr>
              <w:spacing w:after="240"/>
              <w:rPr>
                <w:rFonts w:ascii="Times New Roman" w:hAnsi="Times New Roman" w:cs="Times New Roman"/>
                <w:color w:val="000000" w:themeColor="text1"/>
                <w:sz w:val="24"/>
                <w:szCs w:val="24"/>
              </w:rPr>
            </w:pPr>
          </w:p>
        </w:tc>
        <w:tc>
          <w:tcPr>
            <w:tcW w:w="2220" w:type="dxa"/>
            <w:shd w:val="clear" w:color="auto" w:fill="auto"/>
            <w:tcMar>
              <w:top w:w="15" w:type="dxa"/>
              <w:left w:w="126" w:type="dxa"/>
              <w:bottom w:w="0" w:type="dxa"/>
              <w:right w:w="126"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 xml:space="preserve">10 </w:t>
            </w:r>
            <w:proofErr w:type="spellStart"/>
            <w:r w:rsidRPr="00022BD9">
              <w:rPr>
                <w:rFonts w:ascii="Times New Roman" w:hAnsi="Times New Roman" w:cs="Times New Roman"/>
                <w:color w:val="000000" w:themeColor="text1"/>
                <w:sz w:val="24"/>
                <w:szCs w:val="24"/>
              </w:rPr>
              <w:t>nM</w:t>
            </w:r>
            <w:proofErr w:type="spellEnd"/>
          </w:p>
        </w:tc>
        <w:tc>
          <w:tcPr>
            <w:tcW w:w="2220" w:type="dxa"/>
            <w:shd w:val="clear" w:color="auto" w:fill="auto"/>
            <w:tcMar>
              <w:top w:w="15" w:type="dxa"/>
              <w:left w:w="126" w:type="dxa"/>
              <w:bottom w:w="0" w:type="dxa"/>
              <w:right w:w="126"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 xml:space="preserve">30 </w:t>
            </w:r>
            <w:proofErr w:type="spellStart"/>
            <w:r w:rsidRPr="00022BD9">
              <w:rPr>
                <w:rFonts w:ascii="Times New Roman" w:hAnsi="Times New Roman" w:cs="Times New Roman"/>
                <w:color w:val="000000" w:themeColor="text1"/>
                <w:sz w:val="24"/>
                <w:szCs w:val="24"/>
              </w:rPr>
              <w:t>nM</w:t>
            </w:r>
            <w:proofErr w:type="spellEnd"/>
          </w:p>
        </w:tc>
        <w:tc>
          <w:tcPr>
            <w:tcW w:w="2220" w:type="dxa"/>
            <w:shd w:val="clear" w:color="auto" w:fill="auto"/>
            <w:tcMar>
              <w:top w:w="15" w:type="dxa"/>
              <w:left w:w="126" w:type="dxa"/>
              <w:bottom w:w="0" w:type="dxa"/>
              <w:right w:w="126"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 xml:space="preserve">200 </w:t>
            </w:r>
            <w:proofErr w:type="spellStart"/>
            <w:r w:rsidRPr="00022BD9">
              <w:rPr>
                <w:rFonts w:ascii="Times New Roman" w:hAnsi="Times New Roman" w:cs="Times New Roman"/>
                <w:color w:val="000000" w:themeColor="text1"/>
                <w:sz w:val="24"/>
                <w:szCs w:val="24"/>
              </w:rPr>
              <w:t>nM</w:t>
            </w:r>
            <w:proofErr w:type="spellEnd"/>
          </w:p>
        </w:tc>
      </w:tr>
      <w:tr w:rsidR="00A604D8" w:rsidRPr="00022BD9" w:rsidTr="00C52BDC">
        <w:trPr>
          <w:trHeight w:val="536"/>
        </w:trPr>
        <w:tc>
          <w:tcPr>
            <w:tcW w:w="2100" w:type="dxa"/>
            <w:shd w:val="clear" w:color="auto" w:fill="auto"/>
            <w:tcMar>
              <w:top w:w="15" w:type="dxa"/>
              <w:left w:w="126" w:type="dxa"/>
              <w:bottom w:w="0" w:type="dxa"/>
              <w:right w:w="126"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AZD2461</w:t>
            </w:r>
          </w:p>
        </w:tc>
        <w:tc>
          <w:tcPr>
            <w:tcW w:w="2220" w:type="dxa"/>
            <w:shd w:val="clear" w:color="auto" w:fill="auto"/>
            <w:tcMar>
              <w:top w:w="15" w:type="dxa"/>
              <w:left w:w="126" w:type="dxa"/>
              <w:bottom w:w="0" w:type="dxa"/>
              <w:right w:w="126"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2 +/- 0.05 (n = 4)</w:t>
            </w:r>
          </w:p>
        </w:tc>
        <w:tc>
          <w:tcPr>
            <w:tcW w:w="2220" w:type="dxa"/>
            <w:shd w:val="clear" w:color="auto" w:fill="auto"/>
            <w:tcMar>
              <w:top w:w="15" w:type="dxa"/>
              <w:left w:w="126" w:type="dxa"/>
              <w:bottom w:w="0" w:type="dxa"/>
              <w:right w:w="126"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3 +/- 0.05 (n = 10)</w:t>
            </w:r>
          </w:p>
        </w:tc>
        <w:tc>
          <w:tcPr>
            <w:tcW w:w="2220" w:type="dxa"/>
            <w:shd w:val="clear" w:color="auto" w:fill="auto"/>
            <w:tcMar>
              <w:top w:w="15" w:type="dxa"/>
              <w:left w:w="126" w:type="dxa"/>
              <w:bottom w:w="0" w:type="dxa"/>
              <w:right w:w="126"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15 +/- 1.49 (n = 6)</w:t>
            </w:r>
          </w:p>
        </w:tc>
      </w:tr>
      <w:tr w:rsidR="00A604D8" w:rsidRPr="00022BD9" w:rsidTr="00C52BDC">
        <w:trPr>
          <w:trHeight w:val="576"/>
        </w:trPr>
        <w:tc>
          <w:tcPr>
            <w:tcW w:w="2100" w:type="dxa"/>
            <w:shd w:val="clear" w:color="auto" w:fill="auto"/>
            <w:tcMar>
              <w:top w:w="15" w:type="dxa"/>
              <w:left w:w="126" w:type="dxa"/>
              <w:bottom w:w="0" w:type="dxa"/>
              <w:right w:w="126"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proofErr w:type="spellStart"/>
            <w:r w:rsidRPr="00022BD9">
              <w:rPr>
                <w:rFonts w:ascii="Times New Roman" w:hAnsi="Times New Roman" w:cs="Times New Roman"/>
                <w:color w:val="000000" w:themeColor="text1"/>
                <w:sz w:val="24"/>
                <w:szCs w:val="24"/>
              </w:rPr>
              <w:t>Olaparib</w:t>
            </w:r>
            <w:proofErr w:type="spellEnd"/>
          </w:p>
        </w:tc>
        <w:tc>
          <w:tcPr>
            <w:tcW w:w="2220" w:type="dxa"/>
            <w:shd w:val="clear" w:color="auto" w:fill="auto"/>
            <w:tcMar>
              <w:top w:w="15" w:type="dxa"/>
              <w:left w:w="126" w:type="dxa"/>
              <w:bottom w:w="0" w:type="dxa"/>
              <w:right w:w="126"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3 +/- 0.1 (n = 10)</w:t>
            </w:r>
          </w:p>
        </w:tc>
        <w:tc>
          <w:tcPr>
            <w:tcW w:w="2220" w:type="dxa"/>
            <w:shd w:val="clear" w:color="auto" w:fill="auto"/>
            <w:tcMar>
              <w:top w:w="15" w:type="dxa"/>
              <w:left w:w="126" w:type="dxa"/>
              <w:bottom w:w="0" w:type="dxa"/>
              <w:right w:w="126"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7.7 +/- 0.06 (n = 10)</w:t>
            </w:r>
          </w:p>
        </w:tc>
        <w:tc>
          <w:tcPr>
            <w:tcW w:w="2220" w:type="dxa"/>
            <w:shd w:val="clear" w:color="auto" w:fill="auto"/>
            <w:tcMar>
              <w:top w:w="15" w:type="dxa"/>
              <w:left w:w="126" w:type="dxa"/>
              <w:bottom w:w="0" w:type="dxa"/>
              <w:right w:w="126"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28 +/- 1.19 (n = 10)</w:t>
            </w:r>
          </w:p>
        </w:tc>
      </w:tr>
    </w:tbl>
    <w:p w:rsidR="00A604D8" w:rsidRPr="00022BD9" w:rsidRDefault="00A604D8" w:rsidP="00A604D8">
      <w:pPr>
        <w:spacing w:after="240" w:line="480" w:lineRule="auto"/>
        <w:rPr>
          <w:rFonts w:ascii="Times New Roman" w:hAnsi="Times New Roman" w:cs="Times New Roman"/>
          <w:color w:val="000000" w:themeColor="text1"/>
          <w:sz w:val="20"/>
          <w:szCs w:val="20"/>
        </w:rPr>
      </w:pPr>
      <w:r w:rsidRPr="00022BD9">
        <w:rPr>
          <w:rFonts w:ascii="Times New Roman" w:hAnsi="Times New Roman" w:cs="Times New Roman"/>
          <w:color w:val="000000" w:themeColor="text1"/>
          <w:sz w:val="20"/>
          <w:szCs w:val="20"/>
        </w:rPr>
        <w:t xml:space="preserve">The extent of </w:t>
      </w:r>
      <w:proofErr w:type="spellStart"/>
      <w:r w:rsidRPr="00022BD9">
        <w:rPr>
          <w:rFonts w:ascii="Times New Roman" w:hAnsi="Times New Roman" w:cs="Times New Roman"/>
          <w:color w:val="000000" w:themeColor="text1"/>
          <w:sz w:val="20"/>
          <w:szCs w:val="20"/>
        </w:rPr>
        <w:t>potentiation</w:t>
      </w:r>
      <w:proofErr w:type="spellEnd"/>
      <w:r w:rsidRPr="00022BD9">
        <w:rPr>
          <w:rFonts w:ascii="Times New Roman" w:hAnsi="Times New Roman" w:cs="Times New Roman"/>
          <w:color w:val="000000" w:themeColor="text1"/>
          <w:sz w:val="20"/>
          <w:szCs w:val="20"/>
        </w:rPr>
        <w:t xml:space="preserve"> of MMS by AZD2461 can be described in terms of a PF50 value, which is calculated as the ratio between the cellular IC50 for MMS divided by the IC50 of MMS in combination with the PARP inhibitor at a single concentration</w:t>
      </w:r>
    </w:p>
    <w:p w:rsidR="00A604D8" w:rsidRPr="00022BD9" w:rsidRDefault="00A604D8" w:rsidP="00A604D8">
      <w:pPr>
        <w:spacing w:after="240" w:line="480" w:lineRule="auto"/>
        <w:rPr>
          <w:rFonts w:ascii="Times New Roman" w:hAnsi="Times New Roman" w:cs="Times New Roman"/>
          <w:b/>
          <w:color w:val="000000" w:themeColor="text1"/>
          <w:sz w:val="24"/>
          <w:szCs w:val="24"/>
        </w:rPr>
      </w:pPr>
    </w:p>
    <w:p w:rsidR="00A604D8" w:rsidRPr="00022BD9" w:rsidRDefault="00A604D8" w:rsidP="00A604D8">
      <w:pPr>
        <w:spacing w:after="240" w:line="480" w:lineRule="auto"/>
        <w:rPr>
          <w:rFonts w:ascii="Times New Roman" w:hAnsi="Times New Roman" w:cs="Times New Roman"/>
          <w:color w:val="000000" w:themeColor="text1"/>
          <w:sz w:val="24"/>
          <w:szCs w:val="24"/>
        </w:rPr>
      </w:pPr>
      <w:proofErr w:type="spellStart"/>
      <w:r w:rsidRPr="00CB2275">
        <w:rPr>
          <w:rFonts w:ascii="Times New Roman" w:hAnsi="Times New Roman" w:cs="Times New Roman"/>
          <w:b/>
          <w:color w:val="000000" w:themeColor="text1"/>
          <w:sz w:val="24"/>
          <w:szCs w:val="24"/>
        </w:rPr>
        <w:t>Suppl</w:t>
      </w:r>
      <w:proofErr w:type="spellEnd"/>
      <w:r w:rsidRPr="00CB2275">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T</w:t>
      </w:r>
      <w:r w:rsidRPr="00022BD9">
        <w:rPr>
          <w:rFonts w:ascii="Times New Roman" w:hAnsi="Times New Roman" w:cs="Times New Roman"/>
          <w:b/>
          <w:color w:val="000000" w:themeColor="text1"/>
          <w:sz w:val="24"/>
          <w:szCs w:val="24"/>
        </w:rPr>
        <w:t xml:space="preserve">able 2. </w:t>
      </w:r>
      <w:r w:rsidRPr="00022BD9">
        <w:rPr>
          <w:rFonts w:ascii="Times New Roman" w:hAnsi="Times New Roman" w:cs="Times New Roman"/>
          <w:color w:val="000000" w:themeColor="text1"/>
          <w:sz w:val="24"/>
          <w:szCs w:val="24"/>
        </w:rPr>
        <w:t xml:space="preserve">Permeability of AZD2461 and </w:t>
      </w:r>
      <w:proofErr w:type="spellStart"/>
      <w:r w:rsidRPr="00022BD9">
        <w:rPr>
          <w:rFonts w:ascii="Times New Roman" w:hAnsi="Times New Roman" w:cs="Times New Roman"/>
          <w:color w:val="000000" w:themeColor="text1"/>
          <w:sz w:val="24"/>
          <w:szCs w:val="24"/>
        </w:rPr>
        <w:t>olaparib</w:t>
      </w:r>
      <w:proofErr w:type="spellEnd"/>
      <w:r w:rsidRPr="00022BD9">
        <w:rPr>
          <w:rFonts w:ascii="Times New Roman" w:hAnsi="Times New Roman" w:cs="Times New Roman"/>
          <w:color w:val="000000" w:themeColor="text1"/>
          <w:sz w:val="24"/>
          <w:szCs w:val="24"/>
        </w:rPr>
        <w:t xml:space="preserve"> were assessed in the apical to </w:t>
      </w:r>
      <w:proofErr w:type="spellStart"/>
      <w:r w:rsidRPr="00022BD9">
        <w:rPr>
          <w:rFonts w:ascii="Times New Roman" w:hAnsi="Times New Roman" w:cs="Times New Roman"/>
          <w:color w:val="000000" w:themeColor="text1"/>
          <w:sz w:val="24"/>
          <w:szCs w:val="24"/>
        </w:rPr>
        <w:t>basolateral</w:t>
      </w:r>
      <w:proofErr w:type="spellEnd"/>
      <w:r w:rsidRPr="00022BD9">
        <w:rPr>
          <w:rFonts w:ascii="Times New Roman" w:hAnsi="Times New Roman" w:cs="Times New Roman"/>
          <w:color w:val="000000" w:themeColor="text1"/>
          <w:sz w:val="24"/>
          <w:szCs w:val="24"/>
        </w:rPr>
        <w:t xml:space="preserve"> direction (a &gt; b) and efflux in the opposite </w:t>
      </w:r>
      <w:proofErr w:type="spellStart"/>
      <w:r w:rsidRPr="00022BD9">
        <w:rPr>
          <w:rFonts w:ascii="Times New Roman" w:hAnsi="Times New Roman" w:cs="Times New Roman"/>
          <w:color w:val="000000" w:themeColor="text1"/>
          <w:sz w:val="24"/>
          <w:szCs w:val="24"/>
        </w:rPr>
        <w:t>basolateral</w:t>
      </w:r>
      <w:proofErr w:type="spellEnd"/>
      <w:r w:rsidRPr="00022BD9">
        <w:rPr>
          <w:rFonts w:ascii="Times New Roman" w:hAnsi="Times New Roman" w:cs="Times New Roman"/>
          <w:color w:val="000000" w:themeColor="text1"/>
          <w:sz w:val="24"/>
          <w:szCs w:val="24"/>
        </w:rPr>
        <w:t xml:space="preserve"> to apical direction (b &gt; a). The</w:t>
      </w:r>
      <w:r>
        <w:rPr>
          <w:rFonts w:ascii="Times New Roman" w:hAnsi="Times New Roman" w:cs="Times New Roman"/>
          <w:color w:val="000000" w:themeColor="text1"/>
          <w:sz w:val="24"/>
          <w:szCs w:val="24"/>
        </w:rPr>
        <w:t xml:space="preserve"> ratio of ‘b &gt; </w:t>
      </w:r>
      <w:proofErr w:type="gramStart"/>
      <w:r>
        <w:rPr>
          <w:rFonts w:ascii="Times New Roman" w:hAnsi="Times New Roman" w:cs="Times New Roman"/>
          <w:color w:val="000000" w:themeColor="text1"/>
          <w:sz w:val="24"/>
          <w:szCs w:val="24"/>
        </w:rPr>
        <w:t>a</w:t>
      </w:r>
      <w:proofErr w:type="gramEnd"/>
      <w:r>
        <w:rPr>
          <w:rFonts w:ascii="Times New Roman" w:hAnsi="Times New Roman" w:cs="Times New Roman"/>
          <w:color w:val="000000" w:themeColor="text1"/>
          <w:sz w:val="24"/>
          <w:szCs w:val="24"/>
        </w:rPr>
        <w:t xml:space="preserve">’ over ‘a &gt; b’ </w:t>
      </w:r>
      <w:r w:rsidRPr="00022BD9">
        <w:rPr>
          <w:rFonts w:ascii="Times New Roman" w:hAnsi="Times New Roman" w:cs="Times New Roman"/>
          <w:color w:val="000000" w:themeColor="text1"/>
          <w:sz w:val="24"/>
          <w:szCs w:val="24"/>
        </w:rPr>
        <w:t xml:space="preserve">provides an indication of efflux potential with AZD2461 having a relatively low efflux ratio of 1.8 and </w:t>
      </w:r>
      <w:proofErr w:type="spellStart"/>
      <w:r w:rsidRPr="00022BD9">
        <w:rPr>
          <w:rFonts w:ascii="Times New Roman" w:hAnsi="Times New Roman" w:cs="Times New Roman"/>
          <w:color w:val="000000" w:themeColor="text1"/>
          <w:sz w:val="24"/>
          <w:szCs w:val="24"/>
        </w:rPr>
        <w:t>olaparib</w:t>
      </w:r>
      <w:proofErr w:type="spellEnd"/>
      <w:r w:rsidRPr="00022BD9">
        <w:rPr>
          <w:rFonts w:ascii="Times New Roman" w:hAnsi="Times New Roman" w:cs="Times New Roman"/>
          <w:color w:val="000000" w:themeColor="text1"/>
          <w:sz w:val="24"/>
          <w:szCs w:val="24"/>
        </w:rPr>
        <w:t xml:space="preserve"> has a high efflux ratio of 47.3.</w:t>
      </w:r>
    </w:p>
    <w:tbl>
      <w:tblPr>
        <w:tblW w:w="8780" w:type="dxa"/>
        <w:tblCellMar>
          <w:left w:w="0" w:type="dxa"/>
          <w:right w:w="0" w:type="dxa"/>
        </w:tblCellMar>
        <w:tblLook w:val="0420"/>
      </w:tblPr>
      <w:tblGrid>
        <w:gridCol w:w="2197"/>
        <w:gridCol w:w="2194"/>
        <w:gridCol w:w="2194"/>
        <w:gridCol w:w="2195"/>
      </w:tblGrid>
      <w:tr w:rsidR="00A604D8" w:rsidRPr="00022BD9" w:rsidTr="00C52BDC">
        <w:trPr>
          <w:trHeight w:val="797"/>
        </w:trPr>
        <w:tc>
          <w:tcPr>
            <w:tcW w:w="220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8" w:type="dxa"/>
              <w:left w:w="155" w:type="dxa"/>
              <w:bottom w:w="78" w:type="dxa"/>
              <w:right w:w="155" w:type="dxa"/>
            </w:tcMar>
            <w:hideMark/>
          </w:tcPr>
          <w:p w:rsidR="00A604D8" w:rsidRPr="00022BD9" w:rsidRDefault="00A604D8" w:rsidP="00C52BDC">
            <w:pPr>
              <w:spacing w:after="240"/>
              <w:rPr>
                <w:rFonts w:ascii="Times New Roman" w:hAnsi="Times New Roman" w:cs="Times New Roman"/>
                <w:b/>
                <w:color w:val="000000" w:themeColor="text1"/>
                <w:sz w:val="24"/>
                <w:szCs w:val="24"/>
              </w:rPr>
            </w:pPr>
            <w:r w:rsidRPr="00022BD9">
              <w:rPr>
                <w:rFonts w:ascii="Times New Roman" w:hAnsi="Times New Roman" w:cs="Times New Roman"/>
                <w:b/>
                <w:bCs/>
                <w:color w:val="000000" w:themeColor="text1"/>
                <w:sz w:val="24"/>
                <w:szCs w:val="24"/>
              </w:rPr>
              <w:t>Compound</w:t>
            </w:r>
          </w:p>
        </w:tc>
        <w:tc>
          <w:tcPr>
            <w:tcW w:w="6580" w:type="dxa"/>
            <w:gridSpan w:val="3"/>
            <w:tcBorders>
              <w:top w:val="single" w:sz="8" w:space="0" w:color="000000"/>
              <w:left w:val="single" w:sz="8" w:space="0" w:color="000000"/>
              <w:bottom w:val="single" w:sz="8" w:space="0" w:color="000000"/>
              <w:right w:val="single" w:sz="8" w:space="0" w:color="000000"/>
            </w:tcBorders>
            <w:shd w:val="clear" w:color="auto" w:fill="FFFFFF"/>
            <w:tcMar>
              <w:top w:w="78" w:type="dxa"/>
              <w:left w:w="155" w:type="dxa"/>
              <w:bottom w:w="78" w:type="dxa"/>
              <w:right w:w="155" w:type="dxa"/>
            </w:tcMar>
            <w:hideMark/>
          </w:tcPr>
          <w:p w:rsidR="00A604D8" w:rsidRPr="00022BD9" w:rsidRDefault="00A604D8" w:rsidP="00C52BDC">
            <w:pPr>
              <w:spacing w:after="240"/>
              <w:rPr>
                <w:rFonts w:ascii="Times New Roman" w:hAnsi="Times New Roman" w:cs="Times New Roman"/>
                <w:b/>
                <w:color w:val="000000" w:themeColor="text1"/>
                <w:sz w:val="24"/>
                <w:szCs w:val="24"/>
              </w:rPr>
            </w:pPr>
            <w:r w:rsidRPr="00022BD9">
              <w:rPr>
                <w:rFonts w:ascii="Times New Roman" w:hAnsi="Times New Roman" w:cs="Times New Roman"/>
                <w:b/>
                <w:bCs/>
                <w:color w:val="000000" w:themeColor="text1"/>
                <w:sz w:val="24"/>
                <w:szCs w:val="24"/>
              </w:rPr>
              <w:t>CaCo-2 permeability and compound efflux</w:t>
            </w:r>
          </w:p>
        </w:tc>
      </w:tr>
      <w:tr w:rsidR="00A604D8" w:rsidRPr="00022BD9" w:rsidTr="00C52BDC">
        <w:trPr>
          <w:trHeight w:val="102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A604D8" w:rsidRPr="00022BD9" w:rsidRDefault="00A604D8" w:rsidP="00C52BDC">
            <w:pPr>
              <w:spacing w:after="240"/>
              <w:rPr>
                <w:rFonts w:ascii="Times New Roman" w:hAnsi="Times New Roman" w:cs="Times New Roman"/>
                <w:b/>
                <w:color w:val="000000" w:themeColor="text1"/>
                <w:sz w:val="24"/>
                <w:szCs w:val="24"/>
              </w:rPr>
            </w:pPr>
          </w:p>
        </w:tc>
        <w:tc>
          <w:tcPr>
            <w:tcW w:w="2200" w:type="dxa"/>
            <w:tcBorders>
              <w:top w:val="single" w:sz="8" w:space="0" w:color="000000"/>
              <w:left w:val="single" w:sz="8" w:space="0" w:color="000000"/>
              <w:bottom w:val="single" w:sz="8" w:space="0" w:color="000000"/>
              <w:right w:val="single" w:sz="8" w:space="0" w:color="000000"/>
            </w:tcBorders>
            <w:shd w:val="clear" w:color="auto" w:fill="FFFFFF"/>
            <w:tcMar>
              <w:top w:w="78" w:type="dxa"/>
              <w:left w:w="155" w:type="dxa"/>
              <w:bottom w:w="78" w:type="dxa"/>
              <w:right w:w="155" w:type="dxa"/>
            </w:tcMar>
            <w:hideMark/>
          </w:tcPr>
          <w:p w:rsidR="00A604D8" w:rsidRPr="00022BD9" w:rsidRDefault="00A604D8" w:rsidP="00C52BDC">
            <w:pPr>
              <w:spacing w:after="240"/>
              <w:rPr>
                <w:rFonts w:ascii="Times New Roman" w:hAnsi="Times New Roman" w:cs="Times New Roman"/>
                <w:b/>
                <w:color w:val="000000" w:themeColor="text1"/>
                <w:sz w:val="24"/>
                <w:szCs w:val="24"/>
              </w:rPr>
            </w:pPr>
            <w:r w:rsidRPr="00022BD9">
              <w:rPr>
                <w:rFonts w:ascii="Times New Roman" w:hAnsi="Times New Roman" w:cs="Times New Roman"/>
                <w:b/>
                <w:color w:val="000000" w:themeColor="text1"/>
                <w:sz w:val="24"/>
                <w:szCs w:val="24"/>
              </w:rPr>
              <w:t>A2B Papp        (x10</w:t>
            </w:r>
            <w:r w:rsidRPr="00022BD9">
              <w:rPr>
                <w:rFonts w:ascii="Times New Roman" w:hAnsi="Times New Roman" w:cs="Times New Roman"/>
                <w:b/>
                <w:color w:val="000000" w:themeColor="text1"/>
                <w:sz w:val="24"/>
                <w:szCs w:val="24"/>
                <w:vertAlign w:val="superscript"/>
              </w:rPr>
              <w:t>6</w:t>
            </w:r>
            <w:r w:rsidRPr="00022BD9">
              <w:rPr>
                <w:rFonts w:ascii="Times New Roman" w:hAnsi="Times New Roman" w:cs="Times New Roman"/>
                <w:b/>
                <w:color w:val="000000" w:themeColor="text1"/>
                <w:sz w:val="24"/>
                <w:szCs w:val="24"/>
              </w:rPr>
              <w:t xml:space="preserve"> cm/s)</w:t>
            </w:r>
          </w:p>
        </w:tc>
        <w:tc>
          <w:tcPr>
            <w:tcW w:w="2200" w:type="dxa"/>
            <w:tcBorders>
              <w:top w:val="single" w:sz="8" w:space="0" w:color="000000"/>
              <w:left w:val="single" w:sz="8" w:space="0" w:color="000000"/>
              <w:bottom w:val="single" w:sz="8" w:space="0" w:color="000000"/>
              <w:right w:val="single" w:sz="8" w:space="0" w:color="000000"/>
            </w:tcBorders>
            <w:shd w:val="clear" w:color="auto" w:fill="FFFFFF"/>
            <w:tcMar>
              <w:top w:w="78" w:type="dxa"/>
              <w:left w:w="155" w:type="dxa"/>
              <w:bottom w:w="78" w:type="dxa"/>
              <w:right w:w="155" w:type="dxa"/>
            </w:tcMar>
            <w:hideMark/>
          </w:tcPr>
          <w:p w:rsidR="00A604D8" w:rsidRPr="00022BD9" w:rsidRDefault="00A604D8" w:rsidP="00C52BDC">
            <w:pPr>
              <w:spacing w:after="240"/>
              <w:rPr>
                <w:rFonts w:ascii="Times New Roman" w:hAnsi="Times New Roman" w:cs="Times New Roman"/>
                <w:b/>
                <w:color w:val="000000" w:themeColor="text1"/>
                <w:sz w:val="24"/>
                <w:szCs w:val="24"/>
              </w:rPr>
            </w:pPr>
            <w:r w:rsidRPr="00022BD9">
              <w:rPr>
                <w:rFonts w:ascii="Times New Roman" w:hAnsi="Times New Roman" w:cs="Times New Roman"/>
                <w:b/>
                <w:color w:val="000000" w:themeColor="text1"/>
                <w:sz w:val="24"/>
                <w:szCs w:val="24"/>
              </w:rPr>
              <w:t>B2A Papp        (x10</w:t>
            </w:r>
            <w:r w:rsidRPr="00022BD9">
              <w:rPr>
                <w:rFonts w:ascii="Times New Roman" w:hAnsi="Times New Roman" w:cs="Times New Roman"/>
                <w:b/>
                <w:color w:val="000000" w:themeColor="text1"/>
                <w:sz w:val="24"/>
                <w:szCs w:val="24"/>
                <w:vertAlign w:val="superscript"/>
              </w:rPr>
              <w:t>6</w:t>
            </w:r>
            <w:r w:rsidRPr="00022BD9">
              <w:rPr>
                <w:rFonts w:ascii="Times New Roman" w:hAnsi="Times New Roman" w:cs="Times New Roman"/>
                <w:b/>
                <w:color w:val="000000" w:themeColor="text1"/>
                <w:sz w:val="24"/>
                <w:szCs w:val="24"/>
              </w:rPr>
              <w:t xml:space="preserve"> cm/s)</w:t>
            </w:r>
          </w:p>
        </w:tc>
        <w:tc>
          <w:tcPr>
            <w:tcW w:w="2200" w:type="dxa"/>
            <w:tcBorders>
              <w:top w:val="single" w:sz="8" w:space="0" w:color="000000"/>
              <w:left w:val="single" w:sz="8" w:space="0" w:color="000000"/>
              <w:bottom w:val="single" w:sz="8" w:space="0" w:color="000000"/>
              <w:right w:val="single" w:sz="8" w:space="0" w:color="000000"/>
            </w:tcBorders>
            <w:shd w:val="clear" w:color="auto" w:fill="FFFFFF"/>
            <w:tcMar>
              <w:top w:w="78" w:type="dxa"/>
              <w:left w:w="155" w:type="dxa"/>
              <w:bottom w:w="78" w:type="dxa"/>
              <w:right w:w="155" w:type="dxa"/>
            </w:tcMar>
            <w:hideMark/>
          </w:tcPr>
          <w:p w:rsidR="00A604D8" w:rsidRPr="00022BD9" w:rsidRDefault="00A604D8" w:rsidP="00C52BDC">
            <w:pPr>
              <w:spacing w:after="240"/>
              <w:rPr>
                <w:rFonts w:ascii="Times New Roman" w:hAnsi="Times New Roman" w:cs="Times New Roman"/>
                <w:b/>
                <w:color w:val="000000" w:themeColor="text1"/>
                <w:sz w:val="24"/>
                <w:szCs w:val="24"/>
              </w:rPr>
            </w:pPr>
            <w:r w:rsidRPr="00022BD9">
              <w:rPr>
                <w:rFonts w:ascii="Times New Roman" w:hAnsi="Times New Roman" w:cs="Times New Roman"/>
                <w:b/>
                <w:color w:val="000000" w:themeColor="text1"/>
                <w:sz w:val="24"/>
                <w:szCs w:val="24"/>
              </w:rPr>
              <w:t>Efflux ratio</w:t>
            </w:r>
          </w:p>
        </w:tc>
      </w:tr>
      <w:tr w:rsidR="00A604D8" w:rsidRPr="00022BD9" w:rsidTr="00C52BDC">
        <w:trPr>
          <w:trHeight w:val="616"/>
        </w:trPr>
        <w:tc>
          <w:tcPr>
            <w:tcW w:w="2200" w:type="dxa"/>
            <w:tcBorders>
              <w:top w:val="single" w:sz="8" w:space="0" w:color="000000"/>
              <w:left w:val="single" w:sz="8" w:space="0" w:color="000000"/>
              <w:bottom w:val="single" w:sz="8" w:space="0" w:color="000000"/>
              <w:right w:val="single" w:sz="8" w:space="0" w:color="000000"/>
            </w:tcBorders>
            <w:shd w:val="clear" w:color="auto" w:fill="FFFFFF"/>
            <w:tcMar>
              <w:top w:w="78" w:type="dxa"/>
              <w:left w:w="155" w:type="dxa"/>
              <w:bottom w:w="78" w:type="dxa"/>
              <w:right w:w="155" w:type="dxa"/>
            </w:tcMa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AZD2461</w:t>
            </w:r>
          </w:p>
        </w:tc>
        <w:tc>
          <w:tcPr>
            <w:tcW w:w="2200" w:type="dxa"/>
            <w:tcBorders>
              <w:top w:val="single" w:sz="8" w:space="0" w:color="000000"/>
              <w:left w:val="single" w:sz="8" w:space="0" w:color="000000"/>
              <w:bottom w:val="single" w:sz="8" w:space="0" w:color="000000"/>
              <w:right w:val="single" w:sz="8" w:space="0" w:color="000000"/>
            </w:tcBorders>
            <w:shd w:val="clear" w:color="auto" w:fill="FFFFFF"/>
            <w:tcMar>
              <w:top w:w="78" w:type="dxa"/>
              <w:left w:w="155" w:type="dxa"/>
              <w:bottom w:w="78" w:type="dxa"/>
              <w:right w:w="155" w:type="dxa"/>
            </w:tcMa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24.0</w:t>
            </w:r>
          </w:p>
        </w:tc>
        <w:tc>
          <w:tcPr>
            <w:tcW w:w="2200" w:type="dxa"/>
            <w:tcBorders>
              <w:top w:val="single" w:sz="8" w:space="0" w:color="000000"/>
              <w:left w:val="single" w:sz="8" w:space="0" w:color="000000"/>
              <w:bottom w:val="single" w:sz="8" w:space="0" w:color="000000"/>
              <w:right w:val="single" w:sz="8" w:space="0" w:color="000000"/>
            </w:tcBorders>
            <w:shd w:val="clear" w:color="auto" w:fill="FFFFFF"/>
            <w:tcMar>
              <w:top w:w="78" w:type="dxa"/>
              <w:left w:w="155" w:type="dxa"/>
              <w:bottom w:w="78" w:type="dxa"/>
              <w:right w:w="155" w:type="dxa"/>
            </w:tcMa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47.0</w:t>
            </w:r>
          </w:p>
        </w:tc>
        <w:tc>
          <w:tcPr>
            <w:tcW w:w="2200" w:type="dxa"/>
            <w:tcBorders>
              <w:top w:val="single" w:sz="8" w:space="0" w:color="000000"/>
              <w:left w:val="single" w:sz="8" w:space="0" w:color="000000"/>
              <w:bottom w:val="single" w:sz="8" w:space="0" w:color="000000"/>
              <w:right w:val="single" w:sz="8" w:space="0" w:color="000000"/>
            </w:tcBorders>
            <w:shd w:val="clear" w:color="auto" w:fill="FFFFFF"/>
            <w:tcMar>
              <w:top w:w="78" w:type="dxa"/>
              <w:left w:w="155" w:type="dxa"/>
              <w:bottom w:w="78" w:type="dxa"/>
              <w:right w:w="155" w:type="dxa"/>
            </w:tcMa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1.8</w:t>
            </w:r>
          </w:p>
        </w:tc>
      </w:tr>
      <w:tr w:rsidR="00A604D8" w:rsidRPr="00022BD9" w:rsidTr="00C52BDC">
        <w:trPr>
          <w:trHeight w:val="510"/>
        </w:trPr>
        <w:tc>
          <w:tcPr>
            <w:tcW w:w="2200" w:type="dxa"/>
            <w:tcBorders>
              <w:top w:val="single" w:sz="8" w:space="0" w:color="000000"/>
              <w:left w:val="single" w:sz="8" w:space="0" w:color="000000"/>
              <w:bottom w:val="single" w:sz="8" w:space="0" w:color="000000"/>
              <w:right w:val="single" w:sz="8" w:space="0" w:color="000000"/>
            </w:tcBorders>
            <w:shd w:val="clear" w:color="auto" w:fill="FFFFFF"/>
            <w:tcMar>
              <w:top w:w="78" w:type="dxa"/>
              <w:left w:w="155" w:type="dxa"/>
              <w:bottom w:w="78" w:type="dxa"/>
              <w:right w:w="155" w:type="dxa"/>
            </w:tcMar>
            <w:hideMark/>
          </w:tcPr>
          <w:p w:rsidR="00A604D8" w:rsidRPr="00022BD9" w:rsidRDefault="00A604D8" w:rsidP="00C52BDC">
            <w:pPr>
              <w:spacing w:after="240"/>
              <w:rPr>
                <w:rFonts w:ascii="Times New Roman" w:hAnsi="Times New Roman" w:cs="Times New Roman"/>
                <w:color w:val="000000" w:themeColor="text1"/>
                <w:sz w:val="24"/>
                <w:szCs w:val="24"/>
              </w:rPr>
            </w:pPr>
            <w:proofErr w:type="spellStart"/>
            <w:r w:rsidRPr="00022BD9">
              <w:rPr>
                <w:rFonts w:ascii="Times New Roman" w:hAnsi="Times New Roman" w:cs="Times New Roman"/>
                <w:color w:val="000000" w:themeColor="text1"/>
                <w:sz w:val="24"/>
                <w:szCs w:val="24"/>
              </w:rPr>
              <w:t>Olaparib</w:t>
            </w:r>
            <w:proofErr w:type="spellEnd"/>
          </w:p>
        </w:tc>
        <w:tc>
          <w:tcPr>
            <w:tcW w:w="2200" w:type="dxa"/>
            <w:tcBorders>
              <w:top w:val="single" w:sz="8" w:space="0" w:color="000000"/>
              <w:left w:val="single" w:sz="8" w:space="0" w:color="000000"/>
              <w:bottom w:val="single" w:sz="8" w:space="0" w:color="000000"/>
              <w:right w:val="single" w:sz="8" w:space="0" w:color="000000"/>
            </w:tcBorders>
            <w:shd w:val="clear" w:color="auto" w:fill="FFFFFF"/>
            <w:tcMar>
              <w:top w:w="78" w:type="dxa"/>
              <w:left w:w="155" w:type="dxa"/>
              <w:bottom w:w="78" w:type="dxa"/>
              <w:right w:w="155" w:type="dxa"/>
            </w:tcMa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1.74</w:t>
            </w:r>
          </w:p>
        </w:tc>
        <w:tc>
          <w:tcPr>
            <w:tcW w:w="2200" w:type="dxa"/>
            <w:tcBorders>
              <w:top w:val="single" w:sz="8" w:space="0" w:color="000000"/>
              <w:left w:val="single" w:sz="8" w:space="0" w:color="000000"/>
              <w:bottom w:val="single" w:sz="8" w:space="0" w:color="000000"/>
              <w:right w:val="single" w:sz="8" w:space="0" w:color="000000"/>
            </w:tcBorders>
            <w:shd w:val="clear" w:color="auto" w:fill="FFFFFF"/>
            <w:tcMar>
              <w:top w:w="78" w:type="dxa"/>
              <w:left w:w="155" w:type="dxa"/>
              <w:bottom w:w="78" w:type="dxa"/>
              <w:right w:w="155" w:type="dxa"/>
            </w:tcMa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82.1</w:t>
            </w:r>
          </w:p>
        </w:tc>
        <w:tc>
          <w:tcPr>
            <w:tcW w:w="2200" w:type="dxa"/>
            <w:tcBorders>
              <w:top w:val="single" w:sz="8" w:space="0" w:color="000000"/>
              <w:left w:val="single" w:sz="8" w:space="0" w:color="000000"/>
              <w:bottom w:val="single" w:sz="8" w:space="0" w:color="000000"/>
              <w:right w:val="single" w:sz="8" w:space="0" w:color="000000"/>
            </w:tcBorders>
            <w:shd w:val="clear" w:color="auto" w:fill="FFFFFF"/>
            <w:tcMar>
              <w:top w:w="78" w:type="dxa"/>
              <w:left w:w="155" w:type="dxa"/>
              <w:bottom w:w="78" w:type="dxa"/>
              <w:right w:w="155" w:type="dxa"/>
            </w:tcMa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47.3</w:t>
            </w:r>
          </w:p>
        </w:tc>
      </w:tr>
    </w:tbl>
    <w:p w:rsidR="00A604D8" w:rsidRPr="00022BD9" w:rsidRDefault="00A604D8" w:rsidP="00A604D8">
      <w:pPr>
        <w:spacing w:after="240" w:line="480" w:lineRule="auto"/>
        <w:rPr>
          <w:rFonts w:ascii="Times New Roman" w:hAnsi="Times New Roman" w:cs="Times New Roman"/>
          <w:b/>
          <w:color w:val="000000" w:themeColor="text1"/>
          <w:sz w:val="24"/>
          <w:szCs w:val="24"/>
        </w:rPr>
      </w:pPr>
    </w:p>
    <w:p w:rsidR="00A604D8" w:rsidRPr="00022BD9" w:rsidRDefault="00A604D8" w:rsidP="00A604D8">
      <w:pPr>
        <w:spacing w:after="240" w:line="480" w:lineRule="auto"/>
        <w:rPr>
          <w:rFonts w:ascii="Times New Roman" w:hAnsi="Times New Roman" w:cs="Times New Roman"/>
          <w:color w:val="000000" w:themeColor="text1"/>
          <w:sz w:val="24"/>
          <w:szCs w:val="24"/>
        </w:rPr>
      </w:pPr>
      <w:proofErr w:type="spellStart"/>
      <w:r w:rsidRPr="00CB2275">
        <w:rPr>
          <w:rFonts w:ascii="Times New Roman" w:hAnsi="Times New Roman" w:cs="Times New Roman"/>
          <w:b/>
          <w:color w:val="000000" w:themeColor="text1"/>
          <w:sz w:val="24"/>
          <w:szCs w:val="24"/>
        </w:rPr>
        <w:lastRenderedPageBreak/>
        <w:t>Suppl</w:t>
      </w:r>
      <w:proofErr w:type="spellEnd"/>
      <w:r w:rsidRPr="00CB2275">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T</w:t>
      </w:r>
      <w:r w:rsidRPr="00022BD9">
        <w:rPr>
          <w:rFonts w:ascii="Times New Roman" w:hAnsi="Times New Roman" w:cs="Times New Roman"/>
          <w:b/>
          <w:color w:val="000000" w:themeColor="text1"/>
          <w:sz w:val="24"/>
          <w:szCs w:val="24"/>
        </w:rPr>
        <w:t xml:space="preserve">able 3. </w:t>
      </w:r>
      <w:r w:rsidRPr="00022BD9">
        <w:rPr>
          <w:rFonts w:ascii="Times New Roman" w:hAnsi="Times New Roman" w:cs="Times New Roman"/>
          <w:color w:val="000000" w:themeColor="text1"/>
          <w:sz w:val="24"/>
          <w:szCs w:val="24"/>
        </w:rPr>
        <w:t xml:space="preserve">Activity of </w:t>
      </w:r>
      <w:proofErr w:type="spellStart"/>
      <w:r w:rsidRPr="00022BD9">
        <w:rPr>
          <w:rFonts w:ascii="Times New Roman" w:hAnsi="Times New Roman" w:cs="Times New Roman"/>
          <w:color w:val="000000" w:themeColor="text1"/>
          <w:sz w:val="24"/>
          <w:szCs w:val="24"/>
        </w:rPr>
        <w:t>olaparib</w:t>
      </w:r>
      <w:proofErr w:type="spellEnd"/>
      <w:r w:rsidRPr="00022BD9">
        <w:rPr>
          <w:rFonts w:ascii="Times New Roman" w:hAnsi="Times New Roman" w:cs="Times New Roman"/>
          <w:color w:val="000000" w:themeColor="text1"/>
          <w:sz w:val="24"/>
          <w:szCs w:val="24"/>
        </w:rPr>
        <w:t xml:space="preserve"> and AZD2461 alone or in combination with the P-</w:t>
      </w:r>
      <w:proofErr w:type="spellStart"/>
      <w:r w:rsidRPr="00022BD9">
        <w:rPr>
          <w:rFonts w:ascii="Times New Roman" w:hAnsi="Times New Roman" w:cs="Times New Roman"/>
          <w:color w:val="000000" w:themeColor="text1"/>
          <w:sz w:val="24"/>
          <w:szCs w:val="24"/>
        </w:rPr>
        <w:t>gp</w:t>
      </w:r>
      <w:proofErr w:type="spellEnd"/>
      <w:r w:rsidRPr="00022BD9">
        <w:rPr>
          <w:rFonts w:ascii="Times New Roman" w:hAnsi="Times New Roman" w:cs="Times New Roman"/>
          <w:color w:val="000000" w:themeColor="text1"/>
          <w:sz w:val="24"/>
          <w:szCs w:val="24"/>
        </w:rPr>
        <w:t xml:space="preserve"> inhibitor </w:t>
      </w:r>
      <w:proofErr w:type="spellStart"/>
      <w:r w:rsidRPr="00022BD9">
        <w:rPr>
          <w:rFonts w:ascii="Times New Roman" w:hAnsi="Times New Roman" w:cs="Times New Roman"/>
          <w:color w:val="000000" w:themeColor="text1"/>
          <w:sz w:val="24"/>
          <w:szCs w:val="24"/>
        </w:rPr>
        <w:t>verapamil</w:t>
      </w:r>
      <w:proofErr w:type="spellEnd"/>
      <w:r w:rsidRPr="00022BD9">
        <w:rPr>
          <w:rFonts w:ascii="Times New Roman" w:hAnsi="Times New Roman" w:cs="Times New Roman"/>
          <w:color w:val="000000" w:themeColor="text1"/>
          <w:sz w:val="24"/>
          <w:szCs w:val="24"/>
        </w:rPr>
        <w:t xml:space="preserve"> in the colorectal cancer cell line HCT-15, which expresses high levels of P-</w:t>
      </w:r>
      <w:proofErr w:type="spellStart"/>
      <w:r w:rsidRPr="00022BD9">
        <w:rPr>
          <w:rFonts w:ascii="Times New Roman" w:hAnsi="Times New Roman" w:cs="Times New Roman"/>
          <w:color w:val="000000" w:themeColor="text1"/>
          <w:sz w:val="24"/>
          <w:szCs w:val="24"/>
        </w:rPr>
        <w:t>gp</w:t>
      </w:r>
      <w:proofErr w:type="spellEnd"/>
      <w:r w:rsidRPr="00022BD9">
        <w:rPr>
          <w:rFonts w:ascii="Times New Roman" w:hAnsi="Times New Roman" w:cs="Times New Roman"/>
          <w:color w:val="000000" w:themeColor="text1"/>
          <w:sz w:val="24"/>
          <w:szCs w:val="24"/>
        </w:rPr>
        <w:t>.</w:t>
      </w:r>
    </w:p>
    <w:tbl>
      <w:tblPr>
        <w:tblW w:w="9240" w:type="dxa"/>
        <w:tblCellMar>
          <w:left w:w="0" w:type="dxa"/>
          <w:right w:w="0" w:type="dxa"/>
        </w:tblCellMar>
        <w:tblLook w:val="0420"/>
      </w:tblPr>
      <w:tblGrid>
        <w:gridCol w:w="3086"/>
        <w:gridCol w:w="3468"/>
        <w:gridCol w:w="2686"/>
      </w:tblGrid>
      <w:tr w:rsidR="00A604D8" w:rsidRPr="00022BD9" w:rsidTr="00C52BDC">
        <w:trPr>
          <w:trHeight w:val="784"/>
        </w:trPr>
        <w:tc>
          <w:tcPr>
            <w:tcW w:w="308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15" w:type="dxa"/>
              <w:bottom w:w="57" w:type="dxa"/>
              <w:right w:w="115" w:type="dxa"/>
            </w:tcMar>
            <w:hideMark/>
          </w:tcPr>
          <w:p w:rsidR="00A604D8" w:rsidRPr="00022BD9" w:rsidRDefault="00A604D8" w:rsidP="00C52BDC">
            <w:pPr>
              <w:spacing w:after="240"/>
              <w:rPr>
                <w:rFonts w:ascii="Times New Roman" w:hAnsi="Times New Roman" w:cs="Times New Roman"/>
                <w:b/>
                <w:color w:val="000000" w:themeColor="text1"/>
                <w:sz w:val="24"/>
                <w:szCs w:val="24"/>
              </w:rPr>
            </w:pPr>
            <w:r w:rsidRPr="00022BD9">
              <w:rPr>
                <w:rFonts w:ascii="Times New Roman" w:hAnsi="Times New Roman" w:cs="Times New Roman"/>
                <w:b/>
                <w:bCs/>
                <w:color w:val="000000" w:themeColor="text1"/>
                <w:sz w:val="24"/>
                <w:szCs w:val="24"/>
              </w:rPr>
              <w:t>Compound</w:t>
            </w:r>
          </w:p>
        </w:tc>
        <w:tc>
          <w:tcPr>
            <w:tcW w:w="346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15" w:type="dxa"/>
              <w:bottom w:w="57" w:type="dxa"/>
              <w:right w:w="115" w:type="dxa"/>
            </w:tcMar>
            <w:hideMark/>
          </w:tcPr>
          <w:p w:rsidR="00A604D8" w:rsidRPr="00022BD9" w:rsidRDefault="00A604D8" w:rsidP="00C52BDC">
            <w:pPr>
              <w:spacing w:after="240"/>
              <w:rPr>
                <w:rFonts w:ascii="Times New Roman" w:hAnsi="Times New Roman" w:cs="Times New Roman"/>
                <w:b/>
                <w:color w:val="000000" w:themeColor="text1"/>
                <w:sz w:val="24"/>
                <w:szCs w:val="24"/>
              </w:rPr>
            </w:pPr>
            <w:r w:rsidRPr="00022BD9">
              <w:rPr>
                <w:rFonts w:ascii="Times New Roman" w:hAnsi="Times New Roman" w:cs="Times New Roman"/>
                <w:b/>
                <w:bCs/>
                <w:color w:val="000000" w:themeColor="text1"/>
                <w:sz w:val="24"/>
                <w:szCs w:val="24"/>
              </w:rPr>
              <w:t xml:space="preserve">Concentration at 50% inhibition </w:t>
            </w:r>
          </w:p>
          <w:p w:rsidR="00A604D8" w:rsidRPr="00022BD9" w:rsidRDefault="00A604D8" w:rsidP="00C52BDC">
            <w:pPr>
              <w:spacing w:after="240"/>
              <w:rPr>
                <w:rFonts w:ascii="Times New Roman" w:hAnsi="Times New Roman" w:cs="Times New Roman"/>
                <w:b/>
                <w:color w:val="000000" w:themeColor="text1"/>
                <w:sz w:val="24"/>
                <w:szCs w:val="24"/>
              </w:rPr>
            </w:pPr>
            <w:r w:rsidRPr="00022BD9">
              <w:rPr>
                <w:rFonts w:ascii="Times New Roman" w:hAnsi="Times New Roman" w:cs="Times New Roman"/>
                <w:b/>
                <w:bCs/>
                <w:color w:val="000000" w:themeColor="text1"/>
                <w:sz w:val="24"/>
                <w:szCs w:val="24"/>
              </w:rPr>
              <w:t>IC50 [µM] +/- SD (n)</w:t>
            </w:r>
          </w:p>
        </w:tc>
        <w:tc>
          <w:tcPr>
            <w:tcW w:w="268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15" w:type="dxa"/>
              <w:bottom w:w="57" w:type="dxa"/>
              <w:right w:w="115" w:type="dxa"/>
            </w:tcMar>
            <w:hideMark/>
          </w:tcPr>
          <w:p w:rsidR="00A604D8" w:rsidRPr="00022BD9" w:rsidRDefault="00A604D8" w:rsidP="00C52BDC">
            <w:pPr>
              <w:spacing w:after="240"/>
              <w:rPr>
                <w:rFonts w:ascii="Times New Roman" w:hAnsi="Times New Roman" w:cs="Times New Roman"/>
                <w:b/>
                <w:color w:val="000000" w:themeColor="text1"/>
                <w:sz w:val="24"/>
                <w:szCs w:val="24"/>
              </w:rPr>
            </w:pPr>
            <w:r w:rsidRPr="00022BD9">
              <w:rPr>
                <w:rFonts w:ascii="Times New Roman" w:hAnsi="Times New Roman" w:cs="Times New Roman"/>
                <w:b/>
                <w:bCs/>
                <w:color w:val="000000" w:themeColor="text1"/>
                <w:sz w:val="24"/>
                <w:szCs w:val="24"/>
              </w:rPr>
              <w:t>Fold-shift in IC50 with P-</w:t>
            </w:r>
            <w:proofErr w:type="spellStart"/>
            <w:r w:rsidRPr="00022BD9">
              <w:rPr>
                <w:rFonts w:ascii="Times New Roman" w:hAnsi="Times New Roman" w:cs="Times New Roman"/>
                <w:b/>
                <w:bCs/>
                <w:color w:val="000000" w:themeColor="text1"/>
                <w:sz w:val="24"/>
                <w:szCs w:val="24"/>
              </w:rPr>
              <w:t>gp</w:t>
            </w:r>
            <w:proofErr w:type="spellEnd"/>
            <w:r w:rsidRPr="00022BD9">
              <w:rPr>
                <w:rFonts w:ascii="Times New Roman" w:hAnsi="Times New Roman" w:cs="Times New Roman"/>
                <w:b/>
                <w:bCs/>
                <w:color w:val="000000" w:themeColor="text1"/>
                <w:sz w:val="24"/>
                <w:szCs w:val="24"/>
              </w:rPr>
              <w:t xml:space="preserve"> inhibitor </w:t>
            </w:r>
            <w:proofErr w:type="spellStart"/>
            <w:r w:rsidRPr="00022BD9">
              <w:rPr>
                <w:rFonts w:ascii="Times New Roman" w:hAnsi="Times New Roman" w:cs="Times New Roman"/>
                <w:b/>
                <w:bCs/>
                <w:color w:val="000000" w:themeColor="text1"/>
                <w:sz w:val="24"/>
                <w:szCs w:val="24"/>
              </w:rPr>
              <w:t>verapamil</w:t>
            </w:r>
            <w:proofErr w:type="spellEnd"/>
          </w:p>
        </w:tc>
      </w:tr>
      <w:tr w:rsidR="00A604D8" w:rsidRPr="00022BD9" w:rsidTr="00C52BDC">
        <w:trPr>
          <w:trHeight w:val="343"/>
        </w:trPr>
        <w:tc>
          <w:tcPr>
            <w:tcW w:w="308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15" w:type="dxa"/>
              <w:bottom w:w="57" w:type="dxa"/>
              <w:right w:w="115"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proofErr w:type="spellStart"/>
            <w:r w:rsidRPr="00022BD9">
              <w:rPr>
                <w:rFonts w:ascii="Times New Roman" w:hAnsi="Times New Roman" w:cs="Times New Roman"/>
                <w:color w:val="000000" w:themeColor="text1"/>
                <w:sz w:val="24"/>
                <w:szCs w:val="24"/>
              </w:rPr>
              <w:t>Olaparib</w:t>
            </w:r>
            <w:proofErr w:type="spellEnd"/>
          </w:p>
        </w:tc>
        <w:tc>
          <w:tcPr>
            <w:tcW w:w="3460" w:type="dxa"/>
            <w:tcBorders>
              <w:top w:val="single" w:sz="8" w:space="0" w:color="000000"/>
              <w:left w:val="single" w:sz="8" w:space="0" w:color="000000"/>
              <w:bottom w:val="single" w:sz="8" w:space="0" w:color="000000"/>
              <w:right w:val="single" w:sz="8" w:space="0" w:color="000000"/>
            </w:tcBorders>
            <w:shd w:val="clear" w:color="auto" w:fill="FFFFFF"/>
            <w:tcMar>
              <w:top w:w="15" w:type="dxa"/>
              <w:left w:w="86" w:type="dxa"/>
              <w:bottom w:w="0" w:type="dxa"/>
              <w:right w:w="86"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14.9 +/- 0.6 (n = 2)</w:t>
            </w:r>
          </w:p>
        </w:tc>
        <w:tc>
          <w:tcPr>
            <w:tcW w:w="268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15" w:type="dxa"/>
              <w:bottom w:w="57" w:type="dxa"/>
              <w:right w:w="115"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w:t>
            </w:r>
          </w:p>
        </w:tc>
      </w:tr>
      <w:tr w:rsidR="00A604D8" w:rsidRPr="00022BD9" w:rsidTr="00C52BDC">
        <w:trPr>
          <w:trHeight w:val="343"/>
        </w:trPr>
        <w:tc>
          <w:tcPr>
            <w:tcW w:w="308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15" w:type="dxa"/>
              <w:bottom w:w="57" w:type="dxa"/>
              <w:right w:w="115"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proofErr w:type="spellStart"/>
            <w:r w:rsidRPr="00022BD9">
              <w:rPr>
                <w:rFonts w:ascii="Times New Roman" w:hAnsi="Times New Roman" w:cs="Times New Roman"/>
                <w:color w:val="000000" w:themeColor="text1"/>
                <w:sz w:val="24"/>
                <w:szCs w:val="24"/>
              </w:rPr>
              <w:t>Olaparib</w:t>
            </w:r>
            <w:proofErr w:type="spellEnd"/>
            <w:r w:rsidRPr="00022BD9">
              <w:rPr>
                <w:rFonts w:ascii="Times New Roman" w:hAnsi="Times New Roman" w:cs="Times New Roman"/>
                <w:color w:val="000000" w:themeColor="text1"/>
                <w:sz w:val="24"/>
                <w:szCs w:val="24"/>
              </w:rPr>
              <w:t xml:space="preserve"> + </w:t>
            </w:r>
            <w:proofErr w:type="spellStart"/>
            <w:r w:rsidRPr="00022BD9">
              <w:rPr>
                <w:rFonts w:ascii="Times New Roman" w:hAnsi="Times New Roman" w:cs="Times New Roman"/>
                <w:color w:val="000000" w:themeColor="text1"/>
                <w:sz w:val="24"/>
                <w:szCs w:val="24"/>
              </w:rPr>
              <w:t>verapamil</w:t>
            </w:r>
            <w:proofErr w:type="spellEnd"/>
          </w:p>
        </w:tc>
        <w:tc>
          <w:tcPr>
            <w:tcW w:w="3460" w:type="dxa"/>
            <w:tcBorders>
              <w:top w:val="single" w:sz="8" w:space="0" w:color="000000"/>
              <w:left w:val="single" w:sz="8" w:space="0" w:color="000000"/>
              <w:bottom w:val="single" w:sz="8" w:space="0" w:color="000000"/>
              <w:right w:val="single" w:sz="8" w:space="0" w:color="000000"/>
            </w:tcBorders>
            <w:shd w:val="clear" w:color="auto" w:fill="FFFFFF"/>
            <w:tcMar>
              <w:top w:w="15" w:type="dxa"/>
              <w:left w:w="86" w:type="dxa"/>
              <w:bottom w:w="0" w:type="dxa"/>
              <w:right w:w="86"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2.7 +/- 0.1 (n = 2)</w:t>
            </w:r>
          </w:p>
        </w:tc>
        <w:tc>
          <w:tcPr>
            <w:tcW w:w="268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15" w:type="dxa"/>
              <w:bottom w:w="57" w:type="dxa"/>
              <w:right w:w="115"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5.5</w:t>
            </w:r>
          </w:p>
        </w:tc>
      </w:tr>
      <w:tr w:rsidR="00A604D8" w:rsidRPr="00022BD9" w:rsidTr="00C52BDC">
        <w:trPr>
          <w:trHeight w:val="343"/>
        </w:trPr>
        <w:tc>
          <w:tcPr>
            <w:tcW w:w="308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15" w:type="dxa"/>
              <w:bottom w:w="57" w:type="dxa"/>
              <w:right w:w="115"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AZD2461</w:t>
            </w:r>
          </w:p>
        </w:tc>
        <w:tc>
          <w:tcPr>
            <w:tcW w:w="3460" w:type="dxa"/>
            <w:tcBorders>
              <w:top w:val="single" w:sz="8" w:space="0" w:color="000000"/>
              <w:left w:val="single" w:sz="8" w:space="0" w:color="000000"/>
              <w:bottom w:val="single" w:sz="8" w:space="0" w:color="000000"/>
              <w:right w:val="single" w:sz="8" w:space="0" w:color="000000"/>
            </w:tcBorders>
            <w:shd w:val="clear" w:color="auto" w:fill="FFFFFF"/>
            <w:tcMar>
              <w:top w:w="15" w:type="dxa"/>
              <w:left w:w="86" w:type="dxa"/>
              <w:bottom w:w="0" w:type="dxa"/>
              <w:right w:w="86"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6.4 +/- 0.5 (n = 3)</w:t>
            </w:r>
          </w:p>
        </w:tc>
        <w:tc>
          <w:tcPr>
            <w:tcW w:w="268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15" w:type="dxa"/>
              <w:bottom w:w="57" w:type="dxa"/>
              <w:right w:w="115"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w:t>
            </w:r>
          </w:p>
        </w:tc>
      </w:tr>
      <w:tr w:rsidR="00A604D8" w:rsidRPr="00022BD9" w:rsidTr="00C52BDC">
        <w:trPr>
          <w:trHeight w:val="343"/>
        </w:trPr>
        <w:tc>
          <w:tcPr>
            <w:tcW w:w="308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15" w:type="dxa"/>
              <w:bottom w:w="57" w:type="dxa"/>
              <w:right w:w="115"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 xml:space="preserve">AZD2461 + </w:t>
            </w:r>
            <w:proofErr w:type="spellStart"/>
            <w:r w:rsidRPr="00022BD9">
              <w:rPr>
                <w:rFonts w:ascii="Times New Roman" w:hAnsi="Times New Roman" w:cs="Times New Roman"/>
                <w:color w:val="000000" w:themeColor="text1"/>
                <w:sz w:val="24"/>
                <w:szCs w:val="24"/>
              </w:rPr>
              <w:t>verapamil</w:t>
            </w:r>
            <w:proofErr w:type="spellEnd"/>
          </w:p>
        </w:tc>
        <w:tc>
          <w:tcPr>
            <w:tcW w:w="3460" w:type="dxa"/>
            <w:tcBorders>
              <w:top w:val="single" w:sz="8" w:space="0" w:color="000000"/>
              <w:left w:val="single" w:sz="8" w:space="0" w:color="000000"/>
              <w:bottom w:val="single" w:sz="8" w:space="0" w:color="000000"/>
              <w:right w:val="single" w:sz="8" w:space="0" w:color="000000"/>
            </w:tcBorders>
            <w:shd w:val="clear" w:color="auto" w:fill="FFFFFF"/>
            <w:tcMar>
              <w:top w:w="15" w:type="dxa"/>
              <w:left w:w="86" w:type="dxa"/>
              <w:bottom w:w="0" w:type="dxa"/>
              <w:right w:w="86"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5.7 +/- 0.3 (n = 3)</w:t>
            </w:r>
          </w:p>
        </w:tc>
        <w:tc>
          <w:tcPr>
            <w:tcW w:w="268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15" w:type="dxa"/>
              <w:bottom w:w="57" w:type="dxa"/>
              <w:right w:w="115" w:type="dxa"/>
            </w:tcMar>
            <w:vAlign w:val="center"/>
            <w:hideMark/>
          </w:tcPr>
          <w:p w:rsidR="00A604D8" w:rsidRPr="00022BD9" w:rsidRDefault="00A604D8" w:rsidP="00C52BDC">
            <w:pPr>
              <w:spacing w:after="240"/>
              <w:rPr>
                <w:rFonts w:ascii="Times New Roman" w:hAnsi="Times New Roman" w:cs="Times New Roman"/>
                <w:color w:val="000000" w:themeColor="text1"/>
                <w:sz w:val="24"/>
                <w:szCs w:val="24"/>
              </w:rPr>
            </w:pPr>
            <w:r w:rsidRPr="00022BD9">
              <w:rPr>
                <w:rFonts w:ascii="Times New Roman" w:hAnsi="Times New Roman" w:cs="Times New Roman"/>
                <w:color w:val="000000" w:themeColor="text1"/>
                <w:sz w:val="24"/>
                <w:szCs w:val="24"/>
              </w:rPr>
              <w:t>1.1</w:t>
            </w:r>
          </w:p>
        </w:tc>
      </w:tr>
    </w:tbl>
    <w:p w:rsidR="00A604D8" w:rsidRPr="00022BD9" w:rsidRDefault="00A604D8" w:rsidP="00A604D8">
      <w:pPr>
        <w:spacing w:after="240" w:line="480" w:lineRule="auto"/>
        <w:rPr>
          <w:rFonts w:ascii="Times New Roman" w:hAnsi="Times New Roman" w:cs="Times New Roman"/>
          <w:b/>
          <w:color w:val="000000" w:themeColor="text1"/>
          <w:sz w:val="24"/>
          <w:szCs w:val="24"/>
        </w:rPr>
      </w:pPr>
    </w:p>
    <w:p w:rsidR="00A604D8" w:rsidRDefault="00A604D8">
      <w:pPr>
        <w:rPr>
          <w:rFonts w:ascii="Times New Roman" w:hAnsi="Times New Roman" w:cs="Times New Roman"/>
          <w:b/>
          <w:color w:val="000000" w:themeColor="text1"/>
          <w:sz w:val="28"/>
          <w:szCs w:val="24"/>
        </w:rPr>
      </w:pPr>
      <w:r>
        <w:rPr>
          <w:rFonts w:ascii="Times New Roman" w:hAnsi="Times New Roman" w:cs="Times New Roman"/>
          <w:b/>
          <w:color w:val="000000" w:themeColor="text1"/>
          <w:sz w:val="28"/>
          <w:szCs w:val="24"/>
        </w:rPr>
        <w:br w:type="page"/>
      </w:r>
    </w:p>
    <w:p w:rsidR="00A604D8" w:rsidRPr="00022BD9" w:rsidRDefault="00A604D8" w:rsidP="00A604D8">
      <w:pPr>
        <w:spacing w:after="240" w:line="480" w:lineRule="auto"/>
        <w:rPr>
          <w:rFonts w:ascii="Times New Roman" w:hAnsi="Times New Roman" w:cs="Times New Roman"/>
          <w:b/>
          <w:color w:val="000000" w:themeColor="text1"/>
          <w:sz w:val="28"/>
          <w:szCs w:val="24"/>
        </w:rPr>
      </w:pPr>
      <w:r>
        <w:rPr>
          <w:rFonts w:ascii="Times New Roman" w:hAnsi="Times New Roman" w:cs="Times New Roman"/>
          <w:b/>
          <w:color w:val="000000" w:themeColor="text1"/>
          <w:sz w:val="28"/>
          <w:szCs w:val="24"/>
        </w:rPr>
        <w:lastRenderedPageBreak/>
        <w:t>Supplementary</w:t>
      </w:r>
      <w:r w:rsidRPr="00022BD9">
        <w:rPr>
          <w:rFonts w:ascii="Times New Roman" w:hAnsi="Times New Roman" w:cs="Times New Roman"/>
          <w:b/>
          <w:color w:val="000000" w:themeColor="text1"/>
          <w:sz w:val="28"/>
          <w:szCs w:val="24"/>
        </w:rPr>
        <w:t xml:space="preserve"> </w:t>
      </w:r>
      <w:r>
        <w:rPr>
          <w:rFonts w:ascii="Times New Roman" w:hAnsi="Times New Roman" w:cs="Times New Roman"/>
          <w:b/>
          <w:color w:val="000000" w:themeColor="text1"/>
          <w:sz w:val="28"/>
          <w:szCs w:val="24"/>
        </w:rPr>
        <w:t>Figure</w:t>
      </w:r>
      <w:r w:rsidRPr="00022BD9">
        <w:rPr>
          <w:rFonts w:ascii="Times New Roman" w:hAnsi="Times New Roman" w:cs="Times New Roman"/>
          <w:b/>
          <w:color w:val="000000" w:themeColor="text1"/>
          <w:sz w:val="28"/>
          <w:szCs w:val="24"/>
        </w:rPr>
        <w:t>s</w:t>
      </w:r>
    </w:p>
    <w:p w:rsidR="00A604D8" w:rsidRDefault="00A604D8" w:rsidP="00A604D8">
      <w:pPr>
        <w:spacing w:after="240" w:line="480" w:lineRule="auto"/>
        <w:rPr>
          <w:rFonts w:ascii="Times New Roman" w:hAnsi="Times New Roman" w:cs="Times New Roman"/>
          <w:b/>
          <w:color w:val="000000" w:themeColor="text1"/>
          <w:sz w:val="24"/>
          <w:szCs w:val="24"/>
        </w:rPr>
      </w:pPr>
      <w:proofErr w:type="spellStart"/>
      <w:r w:rsidRPr="00CB2275">
        <w:rPr>
          <w:rFonts w:ascii="Times New Roman" w:hAnsi="Times New Roman" w:cs="Times New Roman"/>
          <w:b/>
          <w:color w:val="000000" w:themeColor="text1"/>
          <w:sz w:val="24"/>
          <w:szCs w:val="24"/>
        </w:rPr>
        <w:t>Suppl</w:t>
      </w:r>
      <w:proofErr w:type="spellEnd"/>
      <w:r w:rsidRPr="00CB2275">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Fi</w:t>
      </w:r>
      <w:r w:rsidRPr="00022BD9">
        <w:rPr>
          <w:rFonts w:ascii="Times New Roman" w:hAnsi="Times New Roman" w:cs="Times New Roman"/>
          <w:b/>
          <w:color w:val="000000" w:themeColor="text1"/>
          <w:sz w:val="24"/>
          <w:szCs w:val="24"/>
        </w:rPr>
        <w:t xml:space="preserve">g. 1. </w:t>
      </w:r>
      <w:proofErr w:type="spellStart"/>
      <w:r w:rsidRPr="00022BD9">
        <w:rPr>
          <w:rFonts w:ascii="Times New Roman" w:hAnsi="Times New Roman" w:cs="Times New Roman"/>
          <w:color w:val="000000" w:themeColor="text1"/>
          <w:sz w:val="24"/>
          <w:szCs w:val="24"/>
        </w:rPr>
        <w:t>Immunofluorescence</w:t>
      </w:r>
      <w:proofErr w:type="spellEnd"/>
      <w:r w:rsidRPr="00022BD9">
        <w:rPr>
          <w:rFonts w:ascii="Times New Roman" w:hAnsi="Times New Roman" w:cs="Times New Roman"/>
          <w:color w:val="000000" w:themeColor="text1"/>
          <w:sz w:val="24"/>
          <w:szCs w:val="24"/>
        </w:rPr>
        <w:t xml:space="preserve"> for </w:t>
      </w:r>
      <w:proofErr w:type="gramStart"/>
      <w:r w:rsidRPr="00022BD9">
        <w:rPr>
          <w:rFonts w:ascii="Times New Roman" w:hAnsi="Times New Roman" w:cs="Times New Roman"/>
          <w:color w:val="000000" w:themeColor="text1"/>
          <w:sz w:val="24"/>
          <w:szCs w:val="24"/>
        </w:rPr>
        <w:t>poly(</w:t>
      </w:r>
      <w:proofErr w:type="gramEnd"/>
      <w:r w:rsidRPr="00022BD9">
        <w:rPr>
          <w:rFonts w:ascii="Times New Roman" w:hAnsi="Times New Roman" w:cs="Times New Roman"/>
          <w:color w:val="000000" w:themeColor="text1"/>
          <w:sz w:val="24"/>
          <w:szCs w:val="24"/>
        </w:rPr>
        <w:t xml:space="preserve">ADP-ribose) in human A549 cells. Cells were pre-treated with vehicle or drugs as shown for 1 hour before treatment with 10 </w:t>
      </w:r>
      <w:proofErr w:type="spellStart"/>
      <w:r w:rsidRPr="00022BD9">
        <w:rPr>
          <w:rFonts w:ascii="Times New Roman" w:hAnsi="Times New Roman" w:cs="Times New Roman"/>
          <w:color w:val="000000" w:themeColor="text1"/>
          <w:sz w:val="24"/>
          <w:szCs w:val="24"/>
        </w:rPr>
        <w:t>mM</w:t>
      </w:r>
      <w:proofErr w:type="spellEnd"/>
      <w:r w:rsidRPr="00022BD9">
        <w:rPr>
          <w:rFonts w:ascii="Times New Roman" w:hAnsi="Times New Roman" w:cs="Times New Roman"/>
          <w:color w:val="000000" w:themeColor="text1"/>
          <w:sz w:val="24"/>
          <w:szCs w:val="24"/>
        </w:rPr>
        <w:t xml:space="preserve"> hydrogen peroxide and </w:t>
      </w:r>
      <w:proofErr w:type="spellStart"/>
      <w:r w:rsidRPr="00022BD9">
        <w:rPr>
          <w:rFonts w:ascii="Times New Roman" w:hAnsi="Times New Roman" w:cs="Times New Roman"/>
          <w:color w:val="000000" w:themeColor="text1"/>
          <w:sz w:val="24"/>
          <w:szCs w:val="24"/>
        </w:rPr>
        <w:t>immunolabeled</w:t>
      </w:r>
      <w:proofErr w:type="spellEnd"/>
      <w:r w:rsidRPr="00022BD9">
        <w:rPr>
          <w:rFonts w:ascii="Times New Roman" w:hAnsi="Times New Roman" w:cs="Times New Roman"/>
          <w:color w:val="000000" w:themeColor="text1"/>
          <w:sz w:val="24"/>
          <w:szCs w:val="24"/>
        </w:rPr>
        <w:t xml:space="preserve"> for </w:t>
      </w:r>
      <w:proofErr w:type="gramStart"/>
      <w:r w:rsidRPr="00022BD9">
        <w:rPr>
          <w:rFonts w:ascii="Times New Roman" w:hAnsi="Times New Roman" w:cs="Times New Roman"/>
          <w:color w:val="000000" w:themeColor="text1"/>
          <w:sz w:val="24"/>
          <w:szCs w:val="24"/>
        </w:rPr>
        <w:t>poly(</w:t>
      </w:r>
      <w:proofErr w:type="gramEnd"/>
      <w:r w:rsidRPr="00022BD9">
        <w:rPr>
          <w:rFonts w:ascii="Times New Roman" w:hAnsi="Times New Roman" w:cs="Times New Roman"/>
          <w:color w:val="000000" w:themeColor="text1"/>
          <w:sz w:val="24"/>
          <w:szCs w:val="24"/>
        </w:rPr>
        <w:t>ADP-ribose) (PAR green). DNA was visualized with DAPI (blue).</w:t>
      </w:r>
      <w:r w:rsidRPr="00022BD9">
        <w:rPr>
          <w:rFonts w:ascii="Times New Roman" w:hAnsi="Times New Roman" w:cs="Times New Roman"/>
          <w:b/>
          <w:color w:val="000000" w:themeColor="text1"/>
          <w:sz w:val="24"/>
          <w:szCs w:val="24"/>
        </w:rPr>
        <w:t xml:space="preserve"> </w:t>
      </w:r>
    </w:p>
    <w:p w:rsidR="00A604D8" w:rsidRPr="00022BD9" w:rsidRDefault="00A604D8" w:rsidP="00A604D8">
      <w:pPr>
        <w:spacing w:after="240" w:line="480" w:lineRule="auto"/>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val="en-GB" w:eastAsia="en-GB"/>
        </w:rPr>
        <w:drawing>
          <wp:inline distT="0" distB="0" distL="0" distR="0">
            <wp:extent cx="4804741" cy="3960288"/>
            <wp:effectExtent l="19050" t="0" r="0" b="0"/>
            <wp:docPr id="1" name="Picture 0" descr="AZD2461 Supplementary fig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D2461 Supplementary fig 1.tif"/>
                    <pic:cNvPicPr/>
                  </pic:nvPicPr>
                  <pic:blipFill>
                    <a:blip r:embed="rId8"/>
                    <a:srcRect t="16322"/>
                    <a:stretch>
                      <a:fillRect/>
                    </a:stretch>
                  </pic:blipFill>
                  <pic:spPr>
                    <a:xfrm>
                      <a:off x="0" y="0"/>
                      <a:ext cx="4804743" cy="3960289"/>
                    </a:xfrm>
                    <a:prstGeom prst="rect">
                      <a:avLst/>
                    </a:prstGeom>
                  </pic:spPr>
                </pic:pic>
              </a:graphicData>
            </a:graphic>
          </wp:inline>
        </w:drawing>
      </w:r>
    </w:p>
    <w:p w:rsidR="00A604D8" w:rsidRDefault="00A604D8">
      <w:pPr>
        <w:rPr>
          <w:rFonts w:ascii="Times New Roman" w:eastAsia="Times New Roman" w:hAnsi="Times New Roman" w:cs="Times New Roman"/>
          <w:b/>
          <w:color w:val="000000" w:themeColor="text1"/>
          <w:sz w:val="24"/>
          <w:szCs w:val="24"/>
          <w:lang w:eastAsia="en-GB"/>
        </w:rPr>
      </w:pPr>
      <w:r>
        <w:rPr>
          <w:b/>
          <w:color w:val="000000" w:themeColor="text1"/>
        </w:rPr>
        <w:br w:type="page"/>
      </w:r>
    </w:p>
    <w:p w:rsidR="00A604D8" w:rsidRDefault="00A604D8" w:rsidP="00A604D8">
      <w:pPr>
        <w:pStyle w:val="NormalWeb"/>
        <w:spacing w:before="0" w:beforeAutospacing="0" w:after="240" w:afterAutospacing="0" w:line="480" w:lineRule="auto"/>
        <w:textAlignment w:val="baseline"/>
        <w:rPr>
          <w:rFonts w:eastAsiaTheme="minorEastAsia"/>
          <w:color w:val="000000" w:themeColor="text1"/>
          <w:kern w:val="24"/>
          <w:lang w:val="en-US"/>
        </w:rPr>
      </w:pPr>
      <w:proofErr w:type="spellStart"/>
      <w:r w:rsidRPr="00CB2275">
        <w:rPr>
          <w:b/>
          <w:color w:val="000000" w:themeColor="text1"/>
          <w:lang w:val="en-US"/>
        </w:rPr>
        <w:lastRenderedPageBreak/>
        <w:t>Suppl</w:t>
      </w:r>
      <w:proofErr w:type="spellEnd"/>
      <w:r w:rsidRPr="00CB2275">
        <w:rPr>
          <w:b/>
          <w:color w:val="000000" w:themeColor="text1"/>
          <w:lang w:val="en-US"/>
        </w:rPr>
        <w:t xml:space="preserve"> </w:t>
      </w:r>
      <w:r>
        <w:rPr>
          <w:b/>
          <w:color w:val="000000" w:themeColor="text1"/>
          <w:lang w:val="en-US"/>
        </w:rPr>
        <w:t>Fi</w:t>
      </w:r>
      <w:r w:rsidRPr="00022BD9">
        <w:rPr>
          <w:b/>
          <w:color w:val="000000" w:themeColor="text1"/>
          <w:lang w:val="en-US"/>
        </w:rPr>
        <w:t xml:space="preserve">g. 2. </w:t>
      </w:r>
      <w:r w:rsidRPr="00022BD9">
        <w:rPr>
          <w:rFonts w:eastAsiaTheme="minorEastAsia"/>
          <w:color w:val="000000" w:themeColor="text1"/>
          <w:kern w:val="24"/>
          <w:lang w:val="en-US"/>
        </w:rPr>
        <w:t xml:space="preserve">Analysis of both </w:t>
      </w:r>
      <w:r w:rsidRPr="00022BD9">
        <w:rPr>
          <w:rFonts w:eastAsiaTheme="minorEastAsia"/>
          <w:i/>
          <w:iCs/>
          <w:color w:val="000000" w:themeColor="text1"/>
          <w:kern w:val="24"/>
          <w:lang w:val="en-US"/>
        </w:rPr>
        <w:t>in vivo</w:t>
      </w:r>
      <w:r w:rsidRPr="00022BD9">
        <w:rPr>
          <w:rFonts w:eastAsiaTheme="minorEastAsia"/>
          <w:color w:val="000000" w:themeColor="text1"/>
          <w:kern w:val="24"/>
          <w:lang w:val="en-US"/>
        </w:rPr>
        <w:t xml:space="preserve"> pharmacokinetics (</w:t>
      </w:r>
      <w:proofErr w:type="spellStart"/>
      <w:r w:rsidRPr="00022BD9">
        <w:rPr>
          <w:rFonts w:eastAsiaTheme="minorEastAsia"/>
          <w:color w:val="000000" w:themeColor="text1"/>
          <w:kern w:val="24"/>
          <w:lang w:val="en-US"/>
        </w:rPr>
        <w:t>PK</w:t>
      </w:r>
      <w:proofErr w:type="spellEnd"/>
      <w:r w:rsidRPr="00022BD9">
        <w:rPr>
          <w:rFonts w:eastAsiaTheme="minorEastAsia"/>
          <w:color w:val="000000" w:themeColor="text1"/>
          <w:kern w:val="24"/>
          <w:lang w:val="en-US"/>
        </w:rPr>
        <w:t xml:space="preserve">) and </w:t>
      </w:r>
      <w:proofErr w:type="spellStart"/>
      <w:r w:rsidRPr="00022BD9">
        <w:rPr>
          <w:rFonts w:eastAsiaTheme="minorEastAsia"/>
          <w:color w:val="000000" w:themeColor="text1"/>
          <w:kern w:val="24"/>
          <w:lang w:val="en-US"/>
        </w:rPr>
        <w:t>pharmacodynamics</w:t>
      </w:r>
      <w:proofErr w:type="spellEnd"/>
      <w:r w:rsidRPr="00022BD9">
        <w:rPr>
          <w:rFonts w:eastAsiaTheme="minorEastAsia"/>
          <w:color w:val="000000" w:themeColor="text1"/>
          <w:kern w:val="24"/>
          <w:lang w:val="en-US"/>
        </w:rPr>
        <w:t xml:space="preserve"> (PD) in tumors taken from SW620 (human colon carcinoma) </w:t>
      </w:r>
      <w:proofErr w:type="spellStart"/>
      <w:r w:rsidRPr="00022BD9">
        <w:rPr>
          <w:rFonts w:eastAsiaTheme="minorEastAsia"/>
          <w:color w:val="000000" w:themeColor="text1"/>
          <w:kern w:val="24"/>
          <w:lang w:val="en-US"/>
        </w:rPr>
        <w:t>xenograft</w:t>
      </w:r>
      <w:proofErr w:type="spellEnd"/>
      <w:r w:rsidRPr="00022BD9">
        <w:rPr>
          <w:rFonts w:eastAsiaTheme="minorEastAsia"/>
          <w:color w:val="000000" w:themeColor="text1"/>
          <w:kern w:val="24"/>
          <w:lang w:val="en-US"/>
        </w:rPr>
        <w:t xml:space="preserve">-bearing mice </w:t>
      </w:r>
      <w:r>
        <w:rPr>
          <w:rFonts w:eastAsiaTheme="minorEastAsia"/>
          <w:color w:val="000000" w:themeColor="text1"/>
          <w:kern w:val="24"/>
          <w:lang w:val="en-US"/>
        </w:rPr>
        <w:t xml:space="preserve">after a single treatment with </w:t>
      </w:r>
      <w:proofErr w:type="spellStart"/>
      <w:r>
        <w:rPr>
          <w:rFonts w:eastAsiaTheme="minorEastAsia"/>
          <w:color w:val="000000" w:themeColor="text1"/>
          <w:kern w:val="24"/>
          <w:lang w:val="en-US"/>
        </w:rPr>
        <w:t>olaparib</w:t>
      </w:r>
      <w:proofErr w:type="spellEnd"/>
      <w:r>
        <w:rPr>
          <w:rFonts w:eastAsiaTheme="minorEastAsia"/>
          <w:color w:val="000000" w:themeColor="text1"/>
          <w:kern w:val="24"/>
          <w:lang w:val="en-US"/>
        </w:rPr>
        <w:t xml:space="preserve"> or AZD2461 at 10mg/kg (top) and 50 mg/kg (bottom) </w:t>
      </w:r>
      <w:r w:rsidRPr="00022BD9">
        <w:rPr>
          <w:rFonts w:eastAsiaTheme="minorEastAsia"/>
          <w:color w:val="000000" w:themeColor="text1"/>
          <w:kern w:val="24"/>
          <w:lang w:val="en-US"/>
        </w:rPr>
        <w:t xml:space="preserve">also suggested that the PK profile of both compounds was broadly similar and that AZD2461 induces substantial inhibition of PARP1 activity to levels comparable with </w:t>
      </w:r>
      <w:proofErr w:type="spellStart"/>
      <w:r w:rsidRPr="00022BD9">
        <w:rPr>
          <w:rFonts w:eastAsiaTheme="minorEastAsia"/>
          <w:color w:val="000000" w:themeColor="text1"/>
          <w:kern w:val="24"/>
          <w:lang w:val="en-US"/>
        </w:rPr>
        <w:t>olaparib</w:t>
      </w:r>
      <w:proofErr w:type="spellEnd"/>
      <w:r w:rsidRPr="00022BD9">
        <w:rPr>
          <w:rFonts w:eastAsiaTheme="minorEastAsia"/>
          <w:color w:val="000000" w:themeColor="text1"/>
          <w:kern w:val="24"/>
          <w:lang w:val="en-US"/>
        </w:rPr>
        <w:t>.</w:t>
      </w:r>
    </w:p>
    <w:p w:rsidR="00A604D8" w:rsidRPr="00022BD9" w:rsidRDefault="00AE732F" w:rsidP="00A604D8">
      <w:pPr>
        <w:pStyle w:val="NormalWeb"/>
        <w:spacing w:before="0" w:beforeAutospacing="0" w:after="240" w:afterAutospacing="0" w:line="480" w:lineRule="auto"/>
        <w:textAlignment w:val="baseline"/>
        <w:rPr>
          <w:rFonts w:eastAsiaTheme="minorEastAsia"/>
          <w:color w:val="000000" w:themeColor="text1"/>
          <w:kern w:val="24"/>
          <w:lang w:val="en-US"/>
        </w:rPr>
      </w:pPr>
      <w:r>
        <w:rPr>
          <w:rFonts w:eastAsiaTheme="minorEastAsia"/>
          <w:noProof/>
          <w:color w:val="000000" w:themeColor="text1"/>
          <w:kern w:val="24"/>
        </w:rPr>
        <w:drawing>
          <wp:inline distT="0" distB="0" distL="0" distR="0">
            <wp:extent cx="4632463" cy="6269181"/>
            <wp:effectExtent l="19050" t="0" r="0" b="0"/>
            <wp:docPr id="2" name="Picture 1" descr="AZD2461 Supplementary fig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D2461 Supplementary fig 2.tif"/>
                    <pic:cNvPicPr/>
                  </pic:nvPicPr>
                  <pic:blipFill>
                    <a:blip r:embed="rId9"/>
                    <a:srcRect t="8892"/>
                    <a:stretch>
                      <a:fillRect/>
                    </a:stretch>
                  </pic:blipFill>
                  <pic:spPr>
                    <a:xfrm>
                      <a:off x="0" y="0"/>
                      <a:ext cx="4632463" cy="6269181"/>
                    </a:xfrm>
                    <a:prstGeom prst="rect">
                      <a:avLst/>
                    </a:prstGeom>
                  </pic:spPr>
                </pic:pic>
              </a:graphicData>
            </a:graphic>
          </wp:inline>
        </w:drawing>
      </w:r>
    </w:p>
    <w:p w:rsidR="00A604D8" w:rsidRDefault="00A604D8" w:rsidP="00A604D8">
      <w:pPr>
        <w:pStyle w:val="NormalWeb"/>
        <w:spacing w:before="0" w:beforeAutospacing="0" w:after="240" w:afterAutospacing="0" w:line="480" w:lineRule="auto"/>
        <w:textAlignment w:val="baseline"/>
        <w:rPr>
          <w:rFonts w:eastAsiaTheme="minorEastAsia"/>
          <w:color w:val="000000" w:themeColor="text1"/>
          <w:kern w:val="24"/>
          <w:lang w:val="en-US"/>
        </w:rPr>
      </w:pPr>
      <w:proofErr w:type="spellStart"/>
      <w:r w:rsidRPr="00CB2275">
        <w:rPr>
          <w:b/>
          <w:color w:val="000000" w:themeColor="text1"/>
          <w:lang w:val="en-US"/>
        </w:rPr>
        <w:lastRenderedPageBreak/>
        <w:t>Suppl</w:t>
      </w:r>
      <w:proofErr w:type="spellEnd"/>
      <w:r w:rsidRPr="00CB2275">
        <w:rPr>
          <w:b/>
          <w:color w:val="000000" w:themeColor="text1"/>
          <w:lang w:val="en-US"/>
        </w:rPr>
        <w:t xml:space="preserve"> </w:t>
      </w:r>
      <w:r>
        <w:rPr>
          <w:b/>
          <w:color w:val="000000" w:themeColor="text1"/>
          <w:lang w:val="en-US"/>
        </w:rPr>
        <w:t>Fi</w:t>
      </w:r>
      <w:r w:rsidRPr="00022BD9">
        <w:rPr>
          <w:b/>
          <w:color w:val="000000" w:themeColor="text1"/>
          <w:lang w:val="en-US"/>
        </w:rPr>
        <w:t xml:space="preserve">g. </w:t>
      </w:r>
      <w:r w:rsidRPr="00022BD9">
        <w:rPr>
          <w:rFonts w:eastAsiaTheme="minorEastAsia"/>
          <w:b/>
          <w:color w:val="000000" w:themeColor="text1"/>
          <w:kern w:val="24"/>
          <w:lang w:val="en-US"/>
        </w:rPr>
        <w:t>3.</w:t>
      </w:r>
      <w:r w:rsidRPr="00022BD9">
        <w:rPr>
          <w:rFonts w:eastAsiaTheme="minorEastAsia"/>
          <w:color w:val="000000" w:themeColor="text1"/>
          <w:kern w:val="24"/>
          <w:lang w:val="en-US"/>
        </w:rPr>
        <w:t xml:space="preserve"> Colony formation (</w:t>
      </w:r>
      <w:proofErr w:type="spellStart"/>
      <w:r w:rsidRPr="00022BD9">
        <w:rPr>
          <w:rFonts w:eastAsiaTheme="minorEastAsia"/>
          <w:color w:val="000000" w:themeColor="text1"/>
          <w:kern w:val="24"/>
          <w:lang w:val="en-US"/>
        </w:rPr>
        <w:t>clonogenic</w:t>
      </w:r>
      <w:proofErr w:type="spellEnd"/>
      <w:r w:rsidRPr="00022BD9">
        <w:rPr>
          <w:rFonts w:eastAsiaTheme="minorEastAsia"/>
          <w:color w:val="000000" w:themeColor="text1"/>
          <w:kern w:val="24"/>
          <w:lang w:val="en-US"/>
        </w:rPr>
        <w:t>) assays in the intrinsically high P-</w:t>
      </w:r>
      <w:proofErr w:type="spellStart"/>
      <w:r w:rsidRPr="00022BD9">
        <w:rPr>
          <w:rFonts w:eastAsiaTheme="minorEastAsia"/>
          <w:color w:val="000000" w:themeColor="text1"/>
          <w:kern w:val="24"/>
          <w:lang w:val="en-US"/>
        </w:rPr>
        <w:t>gp</w:t>
      </w:r>
      <w:proofErr w:type="spellEnd"/>
      <w:r w:rsidRPr="00022BD9">
        <w:rPr>
          <w:rFonts w:eastAsiaTheme="minorEastAsia"/>
          <w:color w:val="000000" w:themeColor="text1"/>
          <w:kern w:val="24"/>
          <w:lang w:val="en-US"/>
        </w:rPr>
        <w:t xml:space="preserve">-expressing MRE11-deficient HCT-15 human colorectal cell line. AZD2461 has enhanced single-agent activity compared with </w:t>
      </w:r>
      <w:proofErr w:type="spellStart"/>
      <w:r w:rsidRPr="00022BD9">
        <w:rPr>
          <w:rFonts w:eastAsiaTheme="minorEastAsia"/>
          <w:color w:val="000000" w:themeColor="text1"/>
          <w:kern w:val="24"/>
          <w:lang w:val="en-US"/>
        </w:rPr>
        <w:t>olaparib</w:t>
      </w:r>
      <w:proofErr w:type="spellEnd"/>
      <w:r w:rsidRPr="00022BD9">
        <w:rPr>
          <w:rFonts w:eastAsiaTheme="minorEastAsia"/>
          <w:color w:val="000000" w:themeColor="text1"/>
          <w:kern w:val="24"/>
          <w:lang w:val="en-US"/>
        </w:rPr>
        <w:t>, which is not altered by treatment with the P-</w:t>
      </w:r>
      <w:proofErr w:type="spellStart"/>
      <w:r w:rsidRPr="00022BD9">
        <w:rPr>
          <w:rFonts w:eastAsiaTheme="minorEastAsia"/>
          <w:color w:val="000000" w:themeColor="text1"/>
          <w:kern w:val="24"/>
          <w:lang w:val="en-US"/>
        </w:rPr>
        <w:t>gp</w:t>
      </w:r>
      <w:proofErr w:type="spellEnd"/>
      <w:r w:rsidRPr="00022BD9">
        <w:rPr>
          <w:rFonts w:eastAsiaTheme="minorEastAsia"/>
          <w:color w:val="000000" w:themeColor="text1"/>
          <w:kern w:val="24"/>
          <w:lang w:val="en-US"/>
        </w:rPr>
        <w:t xml:space="preserve"> inhibitor </w:t>
      </w:r>
      <w:proofErr w:type="spellStart"/>
      <w:r w:rsidRPr="00022BD9">
        <w:rPr>
          <w:rFonts w:eastAsiaTheme="minorEastAsia"/>
          <w:color w:val="000000" w:themeColor="text1"/>
          <w:kern w:val="24"/>
          <w:lang w:val="en-US"/>
        </w:rPr>
        <w:t>verapamil</w:t>
      </w:r>
      <w:proofErr w:type="spellEnd"/>
      <w:r w:rsidRPr="00022BD9">
        <w:rPr>
          <w:rFonts w:eastAsiaTheme="minorEastAsia"/>
          <w:color w:val="000000" w:themeColor="text1"/>
          <w:kern w:val="24"/>
          <w:lang w:val="en-US"/>
        </w:rPr>
        <w:t xml:space="preserve">. </w:t>
      </w:r>
      <w:r>
        <w:rPr>
          <w:rFonts w:eastAsiaTheme="minorEastAsia"/>
          <w:color w:val="000000" w:themeColor="text1"/>
          <w:kern w:val="24"/>
          <w:lang w:val="en-US"/>
        </w:rPr>
        <w:t>Single representative d</w:t>
      </w:r>
      <w:r w:rsidRPr="00022BD9">
        <w:rPr>
          <w:rFonts w:eastAsiaTheme="minorEastAsia"/>
          <w:color w:val="000000" w:themeColor="text1"/>
          <w:kern w:val="24"/>
          <w:lang w:val="en-US"/>
        </w:rPr>
        <w:t xml:space="preserve">ata </w:t>
      </w:r>
      <w:r>
        <w:rPr>
          <w:rFonts w:eastAsiaTheme="minorEastAsia"/>
          <w:color w:val="000000" w:themeColor="text1"/>
          <w:kern w:val="24"/>
          <w:lang w:val="en-US"/>
        </w:rPr>
        <w:t>of</w:t>
      </w:r>
      <w:r w:rsidRPr="00022BD9">
        <w:rPr>
          <w:rFonts w:eastAsiaTheme="minorEastAsia"/>
          <w:color w:val="000000" w:themeColor="text1"/>
          <w:kern w:val="24"/>
          <w:lang w:val="en-US"/>
        </w:rPr>
        <w:t xml:space="preserve"> three independent experiments</w:t>
      </w:r>
      <w:r>
        <w:rPr>
          <w:rFonts w:eastAsiaTheme="minorEastAsia"/>
          <w:color w:val="000000" w:themeColor="text1"/>
          <w:kern w:val="24"/>
          <w:lang w:val="en-US"/>
        </w:rPr>
        <w:t xml:space="preserve"> are shown</w:t>
      </w:r>
      <w:r w:rsidRPr="00022BD9">
        <w:rPr>
          <w:rFonts w:eastAsiaTheme="minorEastAsia"/>
          <w:color w:val="000000" w:themeColor="text1"/>
          <w:kern w:val="24"/>
          <w:lang w:val="en-US"/>
        </w:rPr>
        <w:t>.</w:t>
      </w:r>
    </w:p>
    <w:p w:rsidR="00AE732F" w:rsidRPr="00022BD9" w:rsidRDefault="0008477B" w:rsidP="00A604D8">
      <w:pPr>
        <w:pStyle w:val="NormalWeb"/>
        <w:spacing w:before="0" w:beforeAutospacing="0" w:after="240" w:afterAutospacing="0" w:line="480" w:lineRule="auto"/>
        <w:textAlignment w:val="baseline"/>
        <w:rPr>
          <w:rFonts w:eastAsiaTheme="minorEastAsia"/>
          <w:color w:val="000000" w:themeColor="text1"/>
          <w:kern w:val="24"/>
          <w:lang w:val="en-US"/>
        </w:rPr>
      </w:pPr>
      <w:r>
        <w:rPr>
          <w:rFonts w:eastAsiaTheme="minorEastAsia"/>
          <w:noProof/>
          <w:color w:val="000000" w:themeColor="text1"/>
          <w:kern w:val="24"/>
        </w:rPr>
        <w:drawing>
          <wp:inline distT="0" distB="0" distL="0" distR="0">
            <wp:extent cx="4692098" cy="5987232"/>
            <wp:effectExtent l="19050" t="0" r="0" b="0"/>
            <wp:docPr id="3" name="Picture 2" descr="AZD2461 Supplementary fig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D2461 Supplementary fig 3.tif"/>
                    <pic:cNvPicPr/>
                  </pic:nvPicPr>
                  <pic:blipFill>
                    <a:blip r:embed="rId10"/>
                    <a:srcRect t="8807"/>
                    <a:stretch>
                      <a:fillRect/>
                    </a:stretch>
                  </pic:blipFill>
                  <pic:spPr>
                    <a:xfrm>
                      <a:off x="0" y="0"/>
                      <a:ext cx="4692098" cy="5987232"/>
                    </a:xfrm>
                    <a:prstGeom prst="rect">
                      <a:avLst/>
                    </a:prstGeom>
                  </pic:spPr>
                </pic:pic>
              </a:graphicData>
            </a:graphic>
          </wp:inline>
        </w:drawing>
      </w:r>
    </w:p>
    <w:p w:rsidR="0008477B" w:rsidRDefault="0008477B">
      <w:pPr>
        <w:rPr>
          <w:rFonts w:ascii="Times New Roman" w:eastAsia="Times New Roman" w:hAnsi="Times New Roman" w:cs="Times New Roman"/>
          <w:b/>
          <w:color w:val="000000" w:themeColor="text1"/>
          <w:sz w:val="24"/>
          <w:szCs w:val="24"/>
          <w:lang w:eastAsia="en-GB"/>
        </w:rPr>
      </w:pPr>
      <w:r>
        <w:rPr>
          <w:b/>
          <w:color w:val="000000" w:themeColor="text1"/>
        </w:rPr>
        <w:br w:type="page"/>
      </w:r>
    </w:p>
    <w:p w:rsidR="00A604D8" w:rsidRDefault="00A604D8" w:rsidP="00A604D8">
      <w:pPr>
        <w:pStyle w:val="NormalWeb"/>
        <w:spacing w:before="0" w:beforeAutospacing="0" w:after="240" w:afterAutospacing="0" w:line="480" w:lineRule="auto"/>
        <w:textAlignment w:val="baseline"/>
        <w:rPr>
          <w:rFonts w:eastAsiaTheme="minorEastAsia"/>
          <w:color w:val="000000" w:themeColor="text1"/>
          <w:kern w:val="24"/>
          <w:lang w:val="en-US"/>
        </w:rPr>
      </w:pPr>
      <w:proofErr w:type="spellStart"/>
      <w:r w:rsidRPr="00CB2275">
        <w:rPr>
          <w:b/>
          <w:color w:val="000000" w:themeColor="text1"/>
          <w:lang w:val="en-US"/>
        </w:rPr>
        <w:lastRenderedPageBreak/>
        <w:t>Suppl</w:t>
      </w:r>
      <w:proofErr w:type="spellEnd"/>
      <w:r w:rsidRPr="00CB2275">
        <w:rPr>
          <w:b/>
          <w:color w:val="000000" w:themeColor="text1"/>
          <w:lang w:val="en-US"/>
        </w:rPr>
        <w:t xml:space="preserve"> </w:t>
      </w:r>
      <w:r>
        <w:rPr>
          <w:b/>
          <w:color w:val="000000" w:themeColor="text1"/>
          <w:lang w:val="en-US"/>
        </w:rPr>
        <w:t>Fi</w:t>
      </w:r>
      <w:r w:rsidRPr="00022BD9">
        <w:rPr>
          <w:b/>
          <w:color w:val="000000" w:themeColor="text1"/>
          <w:lang w:val="en-US"/>
        </w:rPr>
        <w:t xml:space="preserve">g. </w:t>
      </w:r>
      <w:r w:rsidRPr="00022BD9">
        <w:rPr>
          <w:rFonts w:eastAsiaTheme="minorEastAsia"/>
          <w:b/>
          <w:color w:val="000000" w:themeColor="text1"/>
          <w:kern w:val="24"/>
          <w:lang w:val="en-US"/>
        </w:rPr>
        <w:t>4. A</w:t>
      </w:r>
      <w:r w:rsidR="0066099B">
        <w:rPr>
          <w:rFonts w:eastAsiaTheme="minorEastAsia"/>
          <w:b/>
          <w:color w:val="000000" w:themeColor="text1"/>
          <w:kern w:val="24"/>
          <w:lang w:val="en-US"/>
        </w:rPr>
        <w:t>.</w:t>
      </w:r>
      <w:r w:rsidRPr="00022BD9">
        <w:rPr>
          <w:rFonts w:eastAsiaTheme="minorEastAsia"/>
          <w:color w:val="000000" w:themeColor="text1"/>
          <w:kern w:val="24"/>
          <w:lang w:val="en-US"/>
        </w:rPr>
        <w:t xml:space="preserve"> </w:t>
      </w:r>
      <w:r w:rsidRPr="00022BD9">
        <w:rPr>
          <w:rFonts w:eastAsiaTheme="minorEastAsia"/>
          <w:bCs/>
          <w:color w:val="000000" w:themeColor="text1"/>
          <w:kern w:val="24"/>
          <w:lang w:val="en-US"/>
        </w:rPr>
        <w:t xml:space="preserve">Combination efficacy study in SW620 </w:t>
      </w:r>
      <w:proofErr w:type="spellStart"/>
      <w:r w:rsidRPr="00022BD9">
        <w:rPr>
          <w:rFonts w:eastAsiaTheme="minorEastAsia"/>
          <w:bCs/>
          <w:color w:val="000000" w:themeColor="text1"/>
          <w:kern w:val="24"/>
          <w:lang w:val="en-US"/>
        </w:rPr>
        <w:t>xenografts</w:t>
      </w:r>
      <w:proofErr w:type="spellEnd"/>
      <w:r w:rsidRPr="00022BD9">
        <w:rPr>
          <w:rFonts w:eastAsiaTheme="minorEastAsia"/>
          <w:bCs/>
          <w:color w:val="000000" w:themeColor="text1"/>
          <w:kern w:val="24"/>
          <w:lang w:val="en-US"/>
        </w:rPr>
        <w:t xml:space="preserve">: </w:t>
      </w:r>
      <w:proofErr w:type="spellStart"/>
      <w:r w:rsidRPr="00022BD9">
        <w:rPr>
          <w:rFonts w:eastAsiaTheme="minorEastAsia"/>
          <w:bCs/>
          <w:color w:val="000000" w:themeColor="text1"/>
          <w:kern w:val="24"/>
          <w:lang w:val="en-US"/>
        </w:rPr>
        <w:t>temozolomide</w:t>
      </w:r>
      <w:proofErr w:type="spellEnd"/>
      <w:r w:rsidRPr="00022BD9">
        <w:rPr>
          <w:rFonts w:eastAsiaTheme="minorEastAsia"/>
          <w:bCs/>
          <w:color w:val="000000" w:themeColor="text1"/>
          <w:kern w:val="24"/>
          <w:lang w:val="en-US"/>
        </w:rPr>
        <w:t xml:space="preserve"> (50 mg/kg) + </w:t>
      </w:r>
      <w:proofErr w:type="spellStart"/>
      <w:r w:rsidRPr="00022BD9">
        <w:rPr>
          <w:rFonts w:eastAsiaTheme="minorEastAsia"/>
          <w:bCs/>
          <w:color w:val="000000" w:themeColor="text1"/>
          <w:kern w:val="24"/>
          <w:lang w:val="en-US"/>
        </w:rPr>
        <w:t>olaparib</w:t>
      </w:r>
      <w:proofErr w:type="spellEnd"/>
      <w:r w:rsidRPr="00022BD9">
        <w:rPr>
          <w:rFonts w:eastAsiaTheme="minorEastAsia"/>
          <w:bCs/>
          <w:color w:val="000000" w:themeColor="text1"/>
          <w:kern w:val="24"/>
          <w:lang w:val="en-US"/>
        </w:rPr>
        <w:t xml:space="preserve"> (1, 3, and 10 mg/kg)</w:t>
      </w:r>
      <w:r w:rsidRPr="00022BD9">
        <w:rPr>
          <w:rFonts w:eastAsiaTheme="minorEastAsia"/>
          <w:color w:val="000000" w:themeColor="text1"/>
          <w:kern w:val="24"/>
          <w:lang w:val="en-US"/>
        </w:rPr>
        <w:t xml:space="preserve">. Mice were administered five doses of either </w:t>
      </w:r>
      <w:proofErr w:type="spellStart"/>
      <w:r w:rsidRPr="00022BD9">
        <w:rPr>
          <w:rFonts w:eastAsiaTheme="minorEastAsia"/>
          <w:color w:val="000000" w:themeColor="text1"/>
          <w:kern w:val="24"/>
          <w:lang w:val="en-US"/>
        </w:rPr>
        <w:t>olaparib</w:t>
      </w:r>
      <w:proofErr w:type="spellEnd"/>
      <w:r w:rsidRPr="00022BD9">
        <w:rPr>
          <w:rFonts w:eastAsiaTheme="minorEastAsia"/>
          <w:color w:val="000000" w:themeColor="text1"/>
          <w:kern w:val="24"/>
          <w:lang w:val="en-US"/>
        </w:rPr>
        <w:t xml:space="preserve">, </w:t>
      </w:r>
      <w:proofErr w:type="spellStart"/>
      <w:r w:rsidRPr="00022BD9">
        <w:rPr>
          <w:rFonts w:eastAsiaTheme="minorEastAsia"/>
          <w:color w:val="000000" w:themeColor="text1"/>
          <w:kern w:val="24"/>
          <w:lang w:val="en-US"/>
        </w:rPr>
        <w:t>temozolomide</w:t>
      </w:r>
      <w:proofErr w:type="spellEnd"/>
      <w:r w:rsidRPr="00022BD9">
        <w:rPr>
          <w:rFonts w:eastAsiaTheme="minorEastAsia"/>
          <w:color w:val="000000" w:themeColor="text1"/>
          <w:kern w:val="24"/>
          <w:lang w:val="en-US"/>
        </w:rPr>
        <w:t xml:space="preserve"> (</w:t>
      </w:r>
      <w:proofErr w:type="spellStart"/>
      <w:r w:rsidRPr="00022BD9">
        <w:rPr>
          <w:rFonts w:eastAsiaTheme="minorEastAsia"/>
          <w:color w:val="000000" w:themeColor="text1"/>
          <w:kern w:val="24"/>
          <w:lang w:val="en-US"/>
        </w:rPr>
        <w:t>TMZ</w:t>
      </w:r>
      <w:proofErr w:type="spellEnd"/>
      <w:r w:rsidRPr="00022BD9">
        <w:rPr>
          <w:rFonts w:eastAsiaTheme="minorEastAsia"/>
          <w:color w:val="000000" w:themeColor="text1"/>
          <w:kern w:val="24"/>
          <w:lang w:val="en-US"/>
        </w:rPr>
        <w:t xml:space="preserve">), or combination of both once daily for 5 days. The efficacy of the treatment is expressed as mean relative tumor volume. </w:t>
      </w:r>
      <w:proofErr w:type="spellStart"/>
      <w:r w:rsidRPr="00022BD9">
        <w:rPr>
          <w:rFonts w:eastAsiaTheme="minorEastAsia"/>
          <w:color w:val="000000" w:themeColor="text1"/>
          <w:kern w:val="24"/>
          <w:lang w:val="en-US"/>
        </w:rPr>
        <w:t>Olaparib</w:t>
      </w:r>
      <w:proofErr w:type="spellEnd"/>
      <w:r w:rsidRPr="00022BD9">
        <w:rPr>
          <w:rFonts w:eastAsiaTheme="minorEastAsia"/>
          <w:color w:val="000000" w:themeColor="text1"/>
          <w:kern w:val="24"/>
          <w:lang w:val="en-US"/>
        </w:rPr>
        <w:t xml:space="preserve"> was not active as a single agent in this model, but combination of 10 mg/kg </w:t>
      </w:r>
      <w:proofErr w:type="spellStart"/>
      <w:r w:rsidRPr="00022BD9">
        <w:rPr>
          <w:rFonts w:eastAsiaTheme="minorEastAsia"/>
          <w:color w:val="000000" w:themeColor="text1"/>
          <w:kern w:val="24"/>
          <w:lang w:val="en-US"/>
        </w:rPr>
        <w:t>olaparib</w:t>
      </w:r>
      <w:proofErr w:type="spellEnd"/>
      <w:r w:rsidRPr="00022BD9">
        <w:rPr>
          <w:rFonts w:eastAsiaTheme="minorEastAsia"/>
          <w:color w:val="000000" w:themeColor="text1"/>
          <w:kern w:val="24"/>
          <w:lang w:val="en-US"/>
        </w:rPr>
        <w:t xml:space="preserve"> with 50 mg/kg TMZ provided significantly better efficacy than TMZ alone. </w:t>
      </w:r>
      <w:r w:rsidRPr="00022BD9">
        <w:rPr>
          <w:rFonts w:eastAsiaTheme="minorEastAsia"/>
          <w:b/>
          <w:color w:val="000000" w:themeColor="text1"/>
          <w:kern w:val="24"/>
          <w:lang w:val="en-US"/>
        </w:rPr>
        <w:t>B</w:t>
      </w:r>
      <w:r w:rsidR="0066099B">
        <w:rPr>
          <w:rFonts w:eastAsiaTheme="minorEastAsia"/>
          <w:b/>
          <w:color w:val="000000" w:themeColor="text1"/>
          <w:kern w:val="24"/>
          <w:lang w:val="en-US"/>
        </w:rPr>
        <w:t>.</w:t>
      </w:r>
      <w:r w:rsidRPr="00022BD9">
        <w:rPr>
          <w:rFonts w:eastAsiaTheme="minorEastAsia"/>
          <w:color w:val="000000" w:themeColor="text1"/>
          <w:kern w:val="24"/>
          <w:lang w:val="en-US"/>
        </w:rPr>
        <w:t xml:space="preserve"> </w:t>
      </w:r>
      <w:r w:rsidRPr="00022BD9">
        <w:rPr>
          <w:rFonts w:eastAsiaTheme="minorEastAsia"/>
          <w:bCs/>
          <w:color w:val="000000" w:themeColor="text1"/>
          <w:kern w:val="24"/>
          <w:lang w:val="en-US"/>
        </w:rPr>
        <w:t xml:space="preserve">Efficacy study in SW620 </w:t>
      </w:r>
      <w:proofErr w:type="spellStart"/>
      <w:r w:rsidRPr="00022BD9">
        <w:rPr>
          <w:rFonts w:eastAsiaTheme="minorEastAsia"/>
          <w:bCs/>
          <w:color w:val="000000" w:themeColor="text1"/>
          <w:kern w:val="24"/>
          <w:lang w:val="en-US"/>
        </w:rPr>
        <w:t>xenografts</w:t>
      </w:r>
      <w:proofErr w:type="spellEnd"/>
      <w:r w:rsidRPr="00022BD9">
        <w:rPr>
          <w:rFonts w:eastAsiaTheme="minorEastAsia"/>
          <w:bCs/>
          <w:color w:val="000000" w:themeColor="text1"/>
          <w:kern w:val="24"/>
          <w:lang w:val="en-US"/>
        </w:rPr>
        <w:t xml:space="preserve">: </w:t>
      </w:r>
      <w:proofErr w:type="spellStart"/>
      <w:r w:rsidRPr="00022BD9">
        <w:rPr>
          <w:rFonts w:eastAsiaTheme="minorEastAsia"/>
          <w:bCs/>
          <w:color w:val="000000" w:themeColor="text1"/>
          <w:kern w:val="24"/>
          <w:lang w:val="en-US"/>
        </w:rPr>
        <w:t>temozolomide</w:t>
      </w:r>
      <w:proofErr w:type="spellEnd"/>
      <w:r w:rsidRPr="00022BD9">
        <w:rPr>
          <w:rFonts w:eastAsiaTheme="minorEastAsia"/>
          <w:bCs/>
          <w:color w:val="000000" w:themeColor="text1"/>
          <w:kern w:val="24"/>
          <w:lang w:val="en-US"/>
        </w:rPr>
        <w:t xml:space="preserve"> (50 and 68 mg/kg) and combination of </w:t>
      </w:r>
      <w:proofErr w:type="spellStart"/>
      <w:r w:rsidRPr="00022BD9">
        <w:rPr>
          <w:rFonts w:eastAsiaTheme="minorEastAsia"/>
          <w:bCs/>
          <w:color w:val="000000" w:themeColor="text1"/>
          <w:kern w:val="24"/>
          <w:lang w:val="en-US"/>
        </w:rPr>
        <w:t>temozolomide</w:t>
      </w:r>
      <w:proofErr w:type="spellEnd"/>
      <w:r w:rsidRPr="00022BD9">
        <w:rPr>
          <w:rFonts w:eastAsiaTheme="minorEastAsia"/>
          <w:bCs/>
          <w:color w:val="000000" w:themeColor="text1"/>
          <w:kern w:val="24"/>
          <w:lang w:val="en-US"/>
        </w:rPr>
        <w:t xml:space="preserve"> (50 mg/kg) plus </w:t>
      </w:r>
      <w:proofErr w:type="spellStart"/>
      <w:r w:rsidRPr="00022BD9">
        <w:rPr>
          <w:rFonts w:eastAsiaTheme="minorEastAsia"/>
          <w:bCs/>
          <w:color w:val="000000" w:themeColor="text1"/>
          <w:kern w:val="24"/>
          <w:lang w:val="en-US"/>
        </w:rPr>
        <w:t>olaparib</w:t>
      </w:r>
      <w:proofErr w:type="spellEnd"/>
      <w:r w:rsidRPr="00022BD9">
        <w:rPr>
          <w:rFonts w:eastAsiaTheme="minorEastAsia"/>
          <w:bCs/>
          <w:color w:val="000000" w:themeColor="text1"/>
          <w:kern w:val="24"/>
          <w:lang w:val="en-US"/>
        </w:rPr>
        <w:t xml:space="preserve"> (10 mg/kg).</w:t>
      </w:r>
      <w:r w:rsidRPr="00022BD9">
        <w:rPr>
          <w:rFonts w:eastAsiaTheme="minorEastAsia"/>
          <w:color w:val="000000" w:themeColor="text1"/>
          <w:kern w:val="24"/>
          <w:lang w:val="en-US"/>
        </w:rPr>
        <w:t xml:space="preserve"> Combination of 10 mg/kg </w:t>
      </w:r>
      <w:proofErr w:type="spellStart"/>
      <w:r w:rsidRPr="00022BD9">
        <w:rPr>
          <w:rFonts w:eastAsiaTheme="minorEastAsia"/>
          <w:color w:val="000000" w:themeColor="text1"/>
          <w:kern w:val="24"/>
          <w:lang w:val="en-US"/>
        </w:rPr>
        <w:t>olaparib</w:t>
      </w:r>
      <w:proofErr w:type="spellEnd"/>
      <w:r w:rsidRPr="00022BD9">
        <w:rPr>
          <w:rFonts w:eastAsiaTheme="minorEastAsia"/>
          <w:color w:val="000000" w:themeColor="text1"/>
          <w:kern w:val="24"/>
          <w:lang w:val="en-US"/>
        </w:rPr>
        <w:t xml:space="preserve"> with 50 mg/kg </w:t>
      </w:r>
      <w:proofErr w:type="spellStart"/>
      <w:r w:rsidRPr="00022BD9">
        <w:rPr>
          <w:rFonts w:eastAsiaTheme="minorEastAsia"/>
          <w:color w:val="000000" w:themeColor="text1"/>
          <w:kern w:val="24"/>
          <w:lang w:val="en-US"/>
        </w:rPr>
        <w:t>temozolomide</w:t>
      </w:r>
      <w:proofErr w:type="spellEnd"/>
      <w:r w:rsidRPr="00022BD9">
        <w:rPr>
          <w:rFonts w:eastAsiaTheme="minorEastAsia"/>
          <w:color w:val="000000" w:themeColor="text1"/>
          <w:kern w:val="24"/>
          <w:lang w:val="en-US"/>
        </w:rPr>
        <w:t xml:space="preserve"> (</w:t>
      </w:r>
      <w:proofErr w:type="spellStart"/>
      <w:r w:rsidRPr="00022BD9">
        <w:rPr>
          <w:rFonts w:eastAsiaTheme="minorEastAsia"/>
          <w:color w:val="000000" w:themeColor="text1"/>
          <w:kern w:val="24"/>
          <w:lang w:val="en-US"/>
        </w:rPr>
        <w:t>TMZ</w:t>
      </w:r>
      <w:proofErr w:type="spellEnd"/>
      <w:r w:rsidRPr="00022BD9">
        <w:rPr>
          <w:rFonts w:eastAsiaTheme="minorEastAsia"/>
          <w:color w:val="000000" w:themeColor="text1"/>
          <w:kern w:val="24"/>
          <w:lang w:val="en-US"/>
        </w:rPr>
        <w:t>) provided better efficacy than TMZ even at TMZ’s maximum tolerated dose (68 mg/kg).</w:t>
      </w:r>
    </w:p>
    <w:p w:rsidR="0008477B" w:rsidRDefault="0066099B" w:rsidP="00A604D8">
      <w:pPr>
        <w:pStyle w:val="NormalWeb"/>
        <w:spacing w:before="0" w:beforeAutospacing="0" w:after="240" w:afterAutospacing="0" w:line="480" w:lineRule="auto"/>
        <w:textAlignment w:val="baseline"/>
        <w:rPr>
          <w:rFonts w:eastAsiaTheme="minorEastAsia"/>
          <w:color w:val="000000" w:themeColor="text1"/>
          <w:kern w:val="24"/>
          <w:lang w:val="en-US"/>
        </w:rPr>
      </w:pPr>
      <w:r>
        <w:rPr>
          <w:rFonts w:eastAsiaTheme="minorEastAsia"/>
          <w:noProof/>
          <w:color w:val="000000" w:themeColor="text1"/>
          <w:kern w:val="24"/>
        </w:rPr>
        <w:drawing>
          <wp:inline distT="0" distB="0" distL="0" distR="0">
            <wp:extent cx="5758898" cy="3571461"/>
            <wp:effectExtent l="19050" t="0" r="0" b="0"/>
            <wp:docPr id="4" name="Picture 3" descr="AZD2461 Supplementary fig 4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D2461 Supplementary fig 4a.tif"/>
                    <pic:cNvPicPr/>
                  </pic:nvPicPr>
                  <pic:blipFill>
                    <a:blip r:embed="rId11"/>
                    <a:srcRect t="8953"/>
                    <a:stretch>
                      <a:fillRect/>
                    </a:stretch>
                  </pic:blipFill>
                  <pic:spPr>
                    <a:xfrm>
                      <a:off x="0" y="0"/>
                      <a:ext cx="5758898" cy="3571461"/>
                    </a:xfrm>
                    <a:prstGeom prst="rect">
                      <a:avLst/>
                    </a:prstGeom>
                  </pic:spPr>
                </pic:pic>
              </a:graphicData>
            </a:graphic>
          </wp:inline>
        </w:drawing>
      </w:r>
    </w:p>
    <w:p w:rsidR="0066099B" w:rsidRPr="00022BD9" w:rsidRDefault="0066099B" w:rsidP="00A604D8">
      <w:pPr>
        <w:pStyle w:val="NormalWeb"/>
        <w:spacing w:before="0" w:beforeAutospacing="0" w:after="240" w:afterAutospacing="0" w:line="480" w:lineRule="auto"/>
        <w:textAlignment w:val="baseline"/>
        <w:rPr>
          <w:rFonts w:eastAsiaTheme="minorEastAsia"/>
          <w:color w:val="000000" w:themeColor="text1"/>
          <w:kern w:val="24"/>
          <w:lang w:val="en-US"/>
        </w:rPr>
      </w:pPr>
      <w:r>
        <w:rPr>
          <w:rFonts w:eastAsiaTheme="minorEastAsia"/>
          <w:noProof/>
          <w:color w:val="000000" w:themeColor="text1"/>
          <w:kern w:val="24"/>
        </w:rPr>
        <w:lastRenderedPageBreak/>
        <w:drawing>
          <wp:inline distT="0" distB="0" distL="0" distR="0">
            <wp:extent cx="5758898" cy="3571461"/>
            <wp:effectExtent l="19050" t="0" r="0" b="0"/>
            <wp:docPr id="5" name="Picture 4" descr="AZD2461 Supplementary fig 4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D2461 Supplementary fig 4b.tif"/>
                    <pic:cNvPicPr/>
                  </pic:nvPicPr>
                  <pic:blipFill>
                    <a:blip r:embed="rId12"/>
                    <a:srcRect t="8953"/>
                    <a:stretch>
                      <a:fillRect/>
                    </a:stretch>
                  </pic:blipFill>
                  <pic:spPr>
                    <a:xfrm>
                      <a:off x="0" y="0"/>
                      <a:ext cx="5758898" cy="3571461"/>
                    </a:xfrm>
                    <a:prstGeom prst="rect">
                      <a:avLst/>
                    </a:prstGeom>
                  </pic:spPr>
                </pic:pic>
              </a:graphicData>
            </a:graphic>
          </wp:inline>
        </w:drawing>
      </w:r>
    </w:p>
    <w:p w:rsidR="0066099B" w:rsidRDefault="0066099B" w:rsidP="00A604D8">
      <w:pPr>
        <w:pStyle w:val="NormalWeb"/>
        <w:spacing w:before="0" w:beforeAutospacing="0" w:after="240" w:afterAutospacing="0" w:line="480" w:lineRule="auto"/>
        <w:textAlignment w:val="baseline"/>
        <w:rPr>
          <w:b/>
          <w:color w:val="000000" w:themeColor="text1"/>
          <w:lang w:val="en-US"/>
        </w:rPr>
      </w:pPr>
    </w:p>
    <w:p w:rsidR="0066099B" w:rsidRDefault="00A604D8" w:rsidP="00A604D8">
      <w:pPr>
        <w:pStyle w:val="NormalWeb"/>
        <w:spacing w:before="0" w:beforeAutospacing="0" w:after="240" w:afterAutospacing="0" w:line="480" w:lineRule="auto"/>
        <w:textAlignment w:val="baseline"/>
        <w:rPr>
          <w:rFonts w:eastAsiaTheme="minorEastAsia"/>
          <w:bCs/>
          <w:color w:val="000000" w:themeColor="text1"/>
          <w:kern w:val="24"/>
          <w:lang w:val="en-US"/>
        </w:rPr>
      </w:pPr>
      <w:proofErr w:type="spellStart"/>
      <w:r w:rsidRPr="00CB2275">
        <w:rPr>
          <w:b/>
          <w:color w:val="000000" w:themeColor="text1"/>
          <w:lang w:val="en-US"/>
        </w:rPr>
        <w:t>Suppl</w:t>
      </w:r>
      <w:proofErr w:type="spellEnd"/>
      <w:r w:rsidRPr="00CB2275">
        <w:rPr>
          <w:b/>
          <w:color w:val="000000" w:themeColor="text1"/>
          <w:lang w:val="en-US"/>
        </w:rPr>
        <w:t xml:space="preserve"> </w:t>
      </w:r>
      <w:r>
        <w:rPr>
          <w:b/>
          <w:color w:val="000000" w:themeColor="text1"/>
          <w:lang w:val="en-US"/>
        </w:rPr>
        <w:t>Fi</w:t>
      </w:r>
      <w:r w:rsidRPr="00022BD9">
        <w:rPr>
          <w:b/>
          <w:color w:val="000000" w:themeColor="text1"/>
          <w:lang w:val="en-US"/>
        </w:rPr>
        <w:t xml:space="preserve">g. </w:t>
      </w:r>
      <w:r w:rsidRPr="00022BD9">
        <w:rPr>
          <w:rFonts w:eastAsiaTheme="minorEastAsia"/>
          <w:b/>
          <w:color w:val="000000" w:themeColor="text1"/>
          <w:kern w:val="24"/>
          <w:lang w:val="en-US"/>
        </w:rPr>
        <w:t>5.</w:t>
      </w:r>
      <w:r w:rsidRPr="00022BD9">
        <w:rPr>
          <w:rFonts w:eastAsiaTheme="minorEastAsia"/>
          <w:color w:val="000000" w:themeColor="text1"/>
          <w:kern w:val="24"/>
          <w:lang w:val="en-US"/>
        </w:rPr>
        <w:t xml:space="preserve"> </w:t>
      </w:r>
      <w:r w:rsidRPr="00022BD9">
        <w:rPr>
          <w:rFonts w:eastAsiaTheme="minorEastAsia"/>
          <w:bCs/>
          <w:color w:val="000000" w:themeColor="text1"/>
          <w:kern w:val="24"/>
          <w:lang w:val="en-US"/>
        </w:rPr>
        <w:t>Relative body weight changes in mice fol</w:t>
      </w:r>
      <w:r>
        <w:rPr>
          <w:rFonts w:eastAsiaTheme="minorEastAsia"/>
          <w:bCs/>
          <w:color w:val="000000" w:themeColor="text1"/>
          <w:kern w:val="24"/>
          <w:lang w:val="en-US"/>
        </w:rPr>
        <w:t xml:space="preserve">lowing treatment with 10 mg/kg </w:t>
      </w:r>
      <w:r w:rsidRPr="00022BD9">
        <w:rPr>
          <w:rFonts w:eastAsiaTheme="minorEastAsia"/>
          <w:bCs/>
          <w:color w:val="000000" w:themeColor="text1"/>
          <w:kern w:val="24"/>
          <w:lang w:val="en-US"/>
        </w:rPr>
        <w:t xml:space="preserve">AZD2461 and </w:t>
      </w:r>
      <w:proofErr w:type="spellStart"/>
      <w:r w:rsidRPr="00022BD9">
        <w:rPr>
          <w:rFonts w:eastAsiaTheme="minorEastAsia"/>
          <w:bCs/>
          <w:color w:val="000000" w:themeColor="text1"/>
          <w:kern w:val="24"/>
          <w:lang w:val="en-US"/>
        </w:rPr>
        <w:t>olaparib</w:t>
      </w:r>
      <w:proofErr w:type="spellEnd"/>
      <w:r w:rsidRPr="00022BD9">
        <w:rPr>
          <w:rFonts w:eastAsiaTheme="minorEastAsia"/>
          <w:bCs/>
          <w:color w:val="000000" w:themeColor="text1"/>
          <w:kern w:val="24"/>
          <w:lang w:val="en-US"/>
        </w:rPr>
        <w:t xml:space="preserve"> in combination with </w:t>
      </w:r>
      <w:proofErr w:type="spellStart"/>
      <w:r w:rsidRPr="00022BD9">
        <w:rPr>
          <w:rFonts w:eastAsiaTheme="minorEastAsia"/>
          <w:bCs/>
          <w:color w:val="000000" w:themeColor="text1"/>
          <w:kern w:val="24"/>
          <w:lang w:val="en-US"/>
        </w:rPr>
        <w:t>temozolomide</w:t>
      </w:r>
      <w:proofErr w:type="spellEnd"/>
      <w:r w:rsidRPr="00022BD9">
        <w:rPr>
          <w:rFonts w:eastAsiaTheme="minorEastAsia"/>
          <w:bCs/>
          <w:color w:val="000000" w:themeColor="text1"/>
          <w:kern w:val="24"/>
          <w:lang w:val="en-US"/>
        </w:rPr>
        <w:t xml:space="preserve">. </w:t>
      </w:r>
    </w:p>
    <w:p w:rsidR="0066099B" w:rsidRDefault="00723E5B" w:rsidP="00A604D8">
      <w:pPr>
        <w:pStyle w:val="NormalWeb"/>
        <w:spacing w:before="0" w:beforeAutospacing="0" w:after="240" w:afterAutospacing="0" w:line="480" w:lineRule="auto"/>
        <w:textAlignment w:val="baseline"/>
        <w:rPr>
          <w:rFonts w:eastAsiaTheme="minorEastAsia"/>
          <w:bCs/>
          <w:color w:val="000000" w:themeColor="text1"/>
          <w:kern w:val="24"/>
          <w:lang w:val="en-US"/>
        </w:rPr>
      </w:pPr>
      <w:r>
        <w:rPr>
          <w:rFonts w:eastAsiaTheme="minorEastAsia"/>
          <w:bCs/>
          <w:noProof/>
          <w:color w:val="000000" w:themeColor="text1"/>
          <w:kern w:val="24"/>
        </w:rPr>
        <w:drawing>
          <wp:inline distT="0" distB="0" distL="0" distR="0">
            <wp:extent cx="4578693" cy="3207026"/>
            <wp:effectExtent l="19050" t="0" r="0" b="0"/>
            <wp:docPr id="6" name="Picture 5" descr="AZD2461 Supplementary fig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D2461 Supplementary fig 5.tif"/>
                    <pic:cNvPicPr/>
                  </pic:nvPicPr>
                  <pic:blipFill>
                    <a:blip r:embed="rId13"/>
                    <a:srcRect t="20946"/>
                    <a:stretch>
                      <a:fillRect/>
                    </a:stretch>
                  </pic:blipFill>
                  <pic:spPr>
                    <a:xfrm>
                      <a:off x="0" y="0"/>
                      <a:ext cx="4578693" cy="3207026"/>
                    </a:xfrm>
                    <a:prstGeom prst="rect">
                      <a:avLst/>
                    </a:prstGeom>
                  </pic:spPr>
                </pic:pic>
              </a:graphicData>
            </a:graphic>
          </wp:inline>
        </w:drawing>
      </w:r>
    </w:p>
    <w:p w:rsidR="00A604D8" w:rsidRDefault="00A604D8" w:rsidP="00A604D8">
      <w:pPr>
        <w:pStyle w:val="NormalWeb"/>
        <w:spacing w:before="0" w:beforeAutospacing="0" w:after="240" w:afterAutospacing="0" w:line="480" w:lineRule="auto"/>
        <w:textAlignment w:val="baseline"/>
        <w:rPr>
          <w:rFonts w:eastAsiaTheme="minorEastAsia"/>
          <w:bCs/>
          <w:color w:val="000000" w:themeColor="text1"/>
          <w:kern w:val="24"/>
          <w:lang w:val="en-US"/>
        </w:rPr>
      </w:pPr>
      <w:proofErr w:type="spellStart"/>
      <w:r w:rsidRPr="00CB2275">
        <w:rPr>
          <w:b/>
          <w:color w:val="000000" w:themeColor="text1"/>
          <w:lang w:val="en-US"/>
        </w:rPr>
        <w:lastRenderedPageBreak/>
        <w:t>Suppl</w:t>
      </w:r>
      <w:proofErr w:type="spellEnd"/>
      <w:r w:rsidRPr="00CB2275">
        <w:rPr>
          <w:b/>
          <w:color w:val="000000" w:themeColor="text1"/>
          <w:lang w:val="en-US"/>
        </w:rPr>
        <w:t xml:space="preserve"> </w:t>
      </w:r>
      <w:r>
        <w:rPr>
          <w:b/>
          <w:color w:val="000000" w:themeColor="text1"/>
          <w:lang w:val="en-US"/>
        </w:rPr>
        <w:t>Fi</w:t>
      </w:r>
      <w:r w:rsidRPr="00022BD9">
        <w:rPr>
          <w:b/>
          <w:color w:val="000000" w:themeColor="text1"/>
          <w:lang w:val="en-US"/>
        </w:rPr>
        <w:t xml:space="preserve">g. </w:t>
      </w:r>
      <w:r w:rsidRPr="00022BD9">
        <w:rPr>
          <w:rFonts w:eastAsiaTheme="minorEastAsia"/>
          <w:b/>
          <w:bCs/>
          <w:color w:val="000000" w:themeColor="text1"/>
          <w:kern w:val="24"/>
          <w:lang w:val="en-US"/>
        </w:rPr>
        <w:t>6</w:t>
      </w:r>
      <w:r>
        <w:rPr>
          <w:rFonts w:eastAsiaTheme="minorEastAsia"/>
          <w:b/>
          <w:bCs/>
          <w:color w:val="000000" w:themeColor="text1"/>
          <w:kern w:val="24"/>
          <w:lang w:val="en-US"/>
        </w:rPr>
        <w:t>.</w:t>
      </w:r>
      <w:r w:rsidRPr="00022BD9">
        <w:rPr>
          <w:rFonts w:eastAsiaTheme="minorEastAsia"/>
          <w:b/>
          <w:bCs/>
          <w:color w:val="000000" w:themeColor="text1"/>
          <w:kern w:val="24"/>
          <w:lang w:val="en-US"/>
        </w:rPr>
        <w:t>A</w:t>
      </w:r>
      <w:r w:rsidR="00415EDD">
        <w:rPr>
          <w:rFonts w:eastAsiaTheme="minorEastAsia"/>
          <w:b/>
          <w:bCs/>
          <w:color w:val="000000" w:themeColor="text1"/>
          <w:kern w:val="24"/>
          <w:lang w:val="en-US"/>
        </w:rPr>
        <w:t>.</w:t>
      </w:r>
      <w:r w:rsidRPr="00022BD9">
        <w:rPr>
          <w:rFonts w:eastAsiaTheme="minorEastAsia"/>
          <w:bCs/>
          <w:color w:val="000000" w:themeColor="text1"/>
          <w:kern w:val="24"/>
          <w:lang w:val="en-US"/>
        </w:rPr>
        <w:t xml:space="preserve"> A serial dilution of RNA concentration was used to establish a standard curve for determining the reaction efficiency of PARP1, PARP2, PARP3, and housekeeper gene (</w:t>
      </w:r>
      <w:proofErr w:type="spellStart"/>
      <w:r w:rsidRPr="00022BD9">
        <w:rPr>
          <w:rFonts w:eastAsiaTheme="minorEastAsia"/>
          <w:bCs/>
          <w:color w:val="000000" w:themeColor="text1"/>
          <w:kern w:val="24"/>
          <w:lang w:val="en-US"/>
        </w:rPr>
        <w:t>PPIA</w:t>
      </w:r>
      <w:proofErr w:type="spellEnd"/>
      <w:r w:rsidRPr="00022BD9">
        <w:rPr>
          <w:rFonts w:eastAsiaTheme="minorEastAsia"/>
          <w:bCs/>
          <w:color w:val="000000" w:themeColor="text1"/>
          <w:kern w:val="24"/>
          <w:lang w:val="en-US"/>
        </w:rPr>
        <w:t xml:space="preserve">: </w:t>
      </w:r>
      <w:proofErr w:type="spellStart"/>
      <w:r w:rsidRPr="00022BD9">
        <w:rPr>
          <w:rFonts w:eastAsiaTheme="minorEastAsia"/>
          <w:bCs/>
          <w:color w:val="000000" w:themeColor="text1"/>
          <w:kern w:val="24"/>
          <w:lang w:val="en-US"/>
        </w:rPr>
        <w:t>cyclophilin</w:t>
      </w:r>
      <w:proofErr w:type="spellEnd"/>
      <w:r w:rsidRPr="00022BD9">
        <w:rPr>
          <w:rFonts w:eastAsiaTheme="minorEastAsia"/>
          <w:bCs/>
          <w:color w:val="000000" w:themeColor="text1"/>
          <w:kern w:val="24"/>
          <w:lang w:val="en-US"/>
        </w:rPr>
        <w:t xml:space="preserve"> A) </w:t>
      </w:r>
      <w:proofErr w:type="spellStart"/>
      <w:r w:rsidRPr="00022BD9">
        <w:rPr>
          <w:rFonts w:eastAsiaTheme="minorEastAsia"/>
          <w:bCs/>
          <w:color w:val="000000" w:themeColor="text1"/>
          <w:kern w:val="24"/>
          <w:lang w:val="en-US"/>
        </w:rPr>
        <w:t>TaqMan</w:t>
      </w:r>
      <w:proofErr w:type="spellEnd"/>
      <w:r w:rsidRPr="00022BD9">
        <w:rPr>
          <w:rFonts w:eastAsiaTheme="minorEastAsia"/>
          <w:bCs/>
          <w:color w:val="000000" w:themeColor="text1"/>
          <w:kern w:val="24"/>
          <w:lang w:val="en-US"/>
        </w:rPr>
        <w:t xml:space="preserve"> </w:t>
      </w:r>
      <w:proofErr w:type="spellStart"/>
      <w:r w:rsidRPr="00022BD9">
        <w:rPr>
          <w:rFonts w:eastAsiaTheme="minorEastAsia"/>
          <w:bCs/>
          <w:color w:val="000000" w:themeColor="text1"/>
          <w:kern w:val="24"/>
          <w:lang w:val="en-US"/>
        </w:rPr>
        <w:t>RT-PCR</w:t>
      </w:r>
      <w:proofErr w:type="spellEnd"/>
      <w:r w:rsidRPr="00022BD9">
        <w:rPr>
          <w:rFonts w:eastAsiaTheme="minorEastAsia"/>
          <w:bCs/>
          <w:color w:val="000000" w:themeColor="text1"/>
          <w:kern w:val="24"/>
          <w:lang w:val="en-US"/>
        </w:rPr>
        <w:t xml:space="preserve"> assays in both rat and mouse species. The Y axis represents cycle-threshold (Ct) values and the X axis represents log concentration of RNA isolated from rat or mouse tissue. The slope and regression coefficients for individual assays were as following: PARP1 rat (-4.0673 and 0.9988), mouse (-4.0738 and 0.9982). </w:t>
      </w:r>
      <w:proofErr w:type="gramStart"/>
      <w:r w:rsidRPr="00022BD9">
        <w:rPr>
          <w:rFonts w:eastAsiaTheme="minorEastAsia"/>
          <w:bCs/>
          <w:color w:val="000000" w:themeColor="text1"/>
          <w:kern w:val="24"/>
          <w:lang w:val="en-US"/>
        </w:rPr>
        <w:t>PARP2 rat (-4.0977 and 0.9955), mouse (-4.0376 and 0.993).</w:t>
      </w:r>
      <w:proofErr w:type="gramEnd"/>
      <w:r w:rsidRPr="00022BD9">
        <w:rPr>
          <w:rFonts w:eastAsiaTheme="minorEastAsia"/>
          <w:bCs/>
          <w:color w:val="000000" w:themeColor="text1"/>
          <w:kern w:val="24"/>
          <w:lang w:val="en-US"/>
        </w:rPr>
        <w:t xml:space="preserve"> </w:t>
      </w:r>
      <w:proofErr w:type="gramStart"/>
      <w:r w:rsidRPr="00022BD9">
        <w:rPr>
          <w:rFonts w:eastAsiaTheme="minorEastAsia"/>
          <w:bCs/>
          <w:color w:val="000000" w:themeColor="text1"/>
          <w:kern w:val="24"/>
          <w:lang w:val="en-US"/>
        </w:rPr>
        <w:t>PARP3 rat (-3.7719 and 0.996), mouse (-3.7665 and 0.9967).</w:t>
      </w:r>
      <w:proofErr w:type="gramEnd"/>
      <w:r w:rsidRPr="00022BD9">
        <w:rPr>
          <w:rFonts w:eastAsiaTheme="minorEastAsia"/>
          <w:bCs/>
          <w:color w:val="000000" w:themeColor="text1"/>
          <w:kern w:val="24"/>
          <w:lang w:val="en-US"/>
        </w:rPr>
        <w:t xml:space="preserve"> </w:t>
      </w:r>
      <w:proofErr w:type="gramStart"/>
      <w:r w:rsidRPr="00022BD9">
        <w:rPr>
          <w:rFonts w:eastAsiaTheme="minorEastAsia"/>
          <w:bCs/>
          <w:color w:val="000000" w:themeColor="text1"/>
          <w:kern w:val="24"/>
          <w:lang w:val="en-US"/>
        </w:rPr>
        <w:t>PPIA rat (-3.4932 and 0.9996), mouse (-3.4753 and 0.9979).</w:t>
      </w:r>
      <w:proofErr w:type="gramEnd"/>
      <w:r w:rsidRPr="00022BD9">
        <w:rPr>
          <w:rFonts w:eastAsiaTheme="minorEastAsia"/>
          <w:bCs/>
          <w:color w:val="000000" w:themeColor="text1"/>
          <w:kern w:val="24"/>
          <w:lang w:val="en-US"/>
        </w:rPr>
        <w:t xml:space="preserve"> </w:t>
      </w:r>
      <w:r w:rsidRPr="00022BD9">
        <w:rPr>
          <w:rFonts w:eastAsiaTheme="minorEastAsia"/>
          <w:b/>
          <w:bCs/>
          <w:color w:val="000000" w:themeColor="text1"/>
          <w:kern w:val="24"/>
          <w:lang w:val="en-US"/>
        </w:rPr>
        <w:t>B</w:t>
      </w:r>
      <w:r w:rsidR="00415EDD">
        <w:rPr>
          <w:rFonts w:eastAsiaTheme="minorEastAsia"/>
          <w:b/>
          <w:bCs/>
          <w:color w:val="000000" w:themeColor="text1"/>
          <w:kern w:val="24"/>
          <w:lang w:val="en-US"/>
        </w:rPr>
        <w:t>.</w:t>
      </w:r>
      <w:r w:rsidRPr="00022BD9">
        <w:rPr>
          <w:rFonts w:eastAsiaTheme="minorEastAsia"/>
          <w:bCs/>
          <w:color w:val="000000" w:themeColor="text1"/>
          <w:kern w:val="24"/>
          <w:lang w:val="en-US"/>
        </w:rPr>
        <w:t xml:space="preserve"> Determination of optimal reference gene for rat–mouse data normalization. Ct values for PPIA were very similar for rat and mice bone marrow </w:t>
      </w:r>
      <w:proofErr w:type="gramStart"/>
      <w:r w:rsidRPr="00022BD9">
        <w:rPr>
          <w:rFonts w:eastAsiaTheme="minorEastAsia"/>
          <w:bCs/>
          <w:color w:val="000000" w:themeColor="text1"/>
          <w:kern w:val="24"/>
          <w:lang w:val="en-US"/>
        </w:rPr>
        <w:t>samples,</w:t>
      </w:r>
      <w:proofErr w:type="gramEnd"/>
      <w:r w:rsidRPr="00022BD9">
        <w:rPr>
          <w:rFonts w:eastAsiaTheme="minorEastAsia"/>
          <w:bCs/>
          <w:color w:val="000000" w:themeColor="text1"/>
          <w:kern w:val="24"/>
          <w:lang w:val="en-US"/>
        </w:rPr>
        <w:t xml:space="preserve"> therefore PPIA was suitable housekeeper gene for rat–mouse data normalization.</w:t>
      </w:r>
    </w:p>
    <w:p w:rsidR="00723E5B" w:rsidRDefault="00415EDD" w:rsidP="00A604D8">
      <w:pPr>
        <w:pStyle w:val="NormalWeb"/>
        <w:spacing w:before="0" w:beforeAutospacing="0" w:after="240" w:afterAutospacing="0" w:line="480" w:lineRule="auto"/>
        <w:textAlignment w:val="baseline"/>
        <w:rPr>
          <w:rFonts w:eastAsiaTheme="minorEastAsia"/>
          <w:bCs/>
          <w:color w:val="000000" w:themeColor="text1"/>
          <w:kern w:val="24"/>
          <w:lang w:val="en-US"/>
        </w:rPr>
      </w:pPr>
      <w:r>
        <w:rPr>
          <w:rFonts w:eastAsiaTheme="minorEastAsia"/>
          <w:bCs/>
          <w:noProof/>
          <w:color w:val="000000" w:themeColor="text1"/>
          <w:kern w:val="24"/>
        </w:rPr>
        <w:drawing>
          <wp:inline distT="0" distB="0" distL="0" distR="0">
            <wp:extent cx="4374045" cy="4739550"/>
            <wp:effectExtent l="19050" t="0" r="7455" b="0"/>
            <wp:docPr id="7" name="Picture 6" descr="AZD2461 Supplementary fig 6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D2461 Supplementary fig 6a.tif"/>
                    <pic:cNvPicPr/>
                  </pic:nvPicPr>
                  <pic:blipFill>
                    <a:blip r:embed="rId14"/>
                    <a:srcRect t="11129"/>
                    <a:stretch>
                      <a:fillRect/>
                    </a:stretch>
                  </pic:blipFill>
                  <pic:spPr>
                    <a:xfrm>
                      <a:off x="0" y="0"/>
                      <a:ext cx="4374045" cy="4739550"/>
                    </a:xfrm>
                    <a:prstGeom prst="rect">
                      <a:avLst/>
                    </a:prstGeom>
                  </pic:spPr>
                </pic:pic>
              </a:graphicData>
            </a:graphic>
          </wp:inline>
        </w:drawing>
      </w:r>
    </w:p>
    <w:p w:rsidR="00415EDD" w:rsidRPr="00022BD9" w:rsidRDefault="00415EDD" w:rsidP="00A604D8">
      <w:pPr>
        <w:pStyle w:val="NormalWeb"/>
        <w:spacing w:before="0" w:beforeAutospacing="0" w:after="240" w:afterAutospacing="0" w:line="480" w:lineRule="auto"/>
        <w:textAlignment w:val="baseline"/>
        <w:rPr>
          <w:rFonts w:eastAsiaTheme="minorEastAsia"/>
          <w:bCs/>
          <w:color w:val="000000" w:themeColor="text1"/>
          <w:kern w:val="24"/>
          <w:lang w:val="en-US"/>
        </w:rPr>
      </w:pPr>
      <w:r>
        <w:rPr>
          <w:rFonts w:eastAsiaTheme="minorEastAsia"/>
          <w:bCs/>
          <w:noProof/>
          <w:color w:val="000000" w:themeColor="text1"/>
          <w:kern w:val="24"/>
        </w:rPr>
        <w:lastRenderedPageBreak/>
        <w:drawing>
          <wp:inline distT="0" distB="0" distL="0" distR="0">
            <wp:extent cx="4427054" cy="2817339"/>
            <wp:effectExtent l="19050" t="0" r="0" b="0"/>
            <wp:docPr id="8" name="Picture 7" descr="AZD2461 Supplementary fig 6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D2461 Supplementary fig 6b.tif"/>
                    <pic:cNvPicPr/>
                  </pic:nvPicPr>
                  <pic:blipFill>
                    <a:blip r:embed="rId15"/>
                    <a:srcRect t="16623"/>
                    <a:stretch>
                      <a:fillRect/>
                    </a:stretch>
                  </pic:blipFill>
                  <pic:spPr>
                    <a:xfrm>
                      <a:off x="0" y="0"/>
                      <a:ext cx="4429114" cy="2818650"/>
                    </a:xfrm>
                    <a:prstGeom prst="rect">
                      <a:avLst/>
                    </a:prstGeom>
                  </pic:spPr>
                </pic:pic>
              </a:graphicData>
            </a:graphic>
          </wp:inline>
        </w:drawing>
      </w:r>
    </w:p>
    <w:p w:rsidR="00415EDD" w:rsidRDefault="00415EDD" w:rsidP="00A604D8">
      <w:pPr>
        <w:pStyle w:val="NormalWeb"/>
        <w:spacing w:before="0" w:beforeAutospacing="0" w:after="240" w:afterAutospacing="0" w:line="480" w:lineRule="auto"/>
        <w:textAlignment w:val="baseline"/>
        <w:rPr>
          <w:b/>
          <w:color w:val="000000" w:themeColor="text1"/>
          <w:lang w:val="en-US"/>
        </w:rPr>
      </w:pPr>
    </w:p>
    <w:p w:rsidR="00A604D8" w:rsidRDefault="00A604D8" w:rsidP="00A604D8">
      <w:pPr>
        <w:pStyle w:val="NormalWeb"/>
        <w:spacing w:before="0" w:beforeAutospacing="0" w:after="240" w:afterAutospacing="0" w:line="480" w:lineRule="auto"/>
        <w:textAlignment w:val="baseline"/>
        <w:rPr>
          <w:color w:val="000000"/>
          <w:lang w:val="en-US"/>
        </w:rPr>
      </w:pPr>
      <w:proofErr w:type="spellStart"/>
      <w:r w:rsidRPr="00CB2275">
        <w:rPr>
          <w:b/>
          <w:color w:val="000000" w:themeColor="text1"/>
          <w:lang w:val="en-US"/>
        </w:rPr>
        <w:t>Suppl</w:t>
      </w:r>
      <w:proofErr w:type="spellEnd"/>
      <w:r w:rsidRPr="00CB2275">
        <w:rPr>
          <w:b/>
          <w:color w:val="000000" w:themeColor="text1"/>
          <w:lang w:val="en-US"/>
        </w:rPr>
        <w:t xml:space="preserve"> </w:t>
      </w:r>
      <w:r>
        <w:rPr>
          <w:b/>
          <w:color w:val="000000" w:themeColor="text1"/>
          <w:lang w:val="en-US"/>
        </w:rPr>
        <w:t>Fi</w:t>
      </w:r>
      <w:r w:rsidRPr="00022BD9">
        <w:rPr>
          <w:b/>
          <w:color w:val="000000" w:themeColor="text1"/>
          <w:lang w:val="en-US"/>
        </w:rPr>
        <w:t xml:space="preserve">g. </w:t>
      </w:r>
      <w:r w:rsidRPr="00022BD9">
        <w:rPr>
          <w:rFonts w:eastAsiaTheme="minorEastAsia"/>
          <w:b/>
          <w:bCs/>
          <w:color w:val="000000" w:themeColor="text1"/>
          <w:kern w:val="24"/>
          <w:lang w:val="en-US"/>
        </w:rPr>
        <w:t>7.A</w:t>
      </w:r>
      <w:r w:rsidR="00415EDD">
        <w:rPr>
          <w:rFonts w:eastAsiaTheme="minorEastAsia"/>
          <w:b/>
          <w:bCs/>
          <w:color w:val="000000" w:themeColor="text1"/>
          <w:kern w:val="24"/>
          <w:lang w:val="en-US"/>
        </w:rPr>
        <w:t>.</w:t>
      </w:r>
      <w:r w:rsidRPr="00022BD9">
        <w:rPr>
          <w:rFonts w:eastAsiaTheme="minorEastAsia"/>
          <w:bCs/>
          <w:color w:val="000000" w:themeColor="text1"/>
          <w:kern w:val="24"/>
          <w:lang w:val="en-US"/>
        </w:rPr>
        <w:t xml:space="preserve"> A serial dilution of reference RNA (</w:t>
      </w:r>
      <w:proofErr w:type="spellStart"/>
      <w:r w:rsidRPr="00022BD9">
        <w:rPr>
          <w:rFonts w:eastAsiaTheme="minorEastAsia"/>
          <w:bCs/>
          <w:color w:val="000000" w:themeColor="text1"/>
          <w:kern w:val="24"/>
          <w:lang w:val="en-US"/>
        </w:rPr>
        <w:t>Qiagen</w:t>
      </w:r>
      <w:proofErr w:type="spellEnd"/>
      <w:r w:rsidRPr="00022BD9">
        <w:rPr>
          <w:rFonts w:eastAsiaTheme="minorEastAsia"/>
          <w:bCs/>
          <w:color w:val="000000" w:themeColor="text1"/>
          <w:kern w:val="24"/>
          <w:lang w:val="en-US"/>
        </w:rPr>
        <w:t>) concentration was used to establish a standard curve for determining the reaction efficiency of PARP3 and housekeepe</w:t>
      </w:r>
      <w:r>
        <w:rPr>
          <w:rFonts w:eastAsiaTheme="minorEastAsia"/>
          <w:bCs/>
          <w:color w:val="000000" w:themeColor="text1"/>
          <w:kern w:val="24"/>
          <w:lang w:val="en-US"/>
        </w:rPr>
        <w:t>r genes (</w:t>
      </w:r>
      <w:proofErr w:type="spellStart"/>
      <w:r>
        <w:rPr>
          <w:rFonts w:eastAsiaTheme="minorEastAsia"/>
          <w:bCs/>
          <w:color w:val="000000" w:themeColor="text1"/>
          <w:kern w:val="24"/>
          <w:lang w:val="en-US"/>
        </w:rPr>
        <w:t>PPIA</w:t>
      </w:r>
      <w:proofErr w:type="spellEnd"/>
      <w:r>
        <w:rPr>
          <w:rFonts w:eastAsiaTheme="minorEastAsia"/>
          <w:bCs/>
          <w:color w:val="000000" w:themeColor="text1"/>
          <w:kern w:val="24"/>
          <w:lang w:val="en-US"/>
        </w:rPr>
        <w:t xml:space="preserve">: </w:t>
      </w:r>
      <w:proofErr w:type="spellStart"/>
      <w:r>
        <w:rPr>
          <w:rFonts w:eastAsiaTheme="minorEastAsia"/>
          <w:bCs/>
          <w:color w:val="000000" w:themeColor="text1"/>
          <w:kern w:val="24"/>
          <w:lang w:val="en-US"/>
        </w:rPr>
        <w:t>cyclophilin</w:t>
      </w:r>
      <w:proofErr w:type="spellEnd"/>
      <w:r>
        <w:rPr>
          <w:rFonts w:eastAsiaTheme="minorEastAsia"/>
          <w:bCs/>
          <w:color w:val="000000" w:themeColor="text1"/>
          <w:kern w:val="24"/>
          <w:lang w:val="en-US"/>
        </w:rPr>
        <w:t xml:space="preserve"> and </w:t>
      </w:r>
      <w:proofErr w:type="spellStart"/>
      <w:r w:rsidRPr="00022BD9">
        <w:rPr>
          <w:rFonts w:eastAsiaTheme="minorEastAsia"/>
          <w:bCs/>
          <w:color w:val="000000" w:themeColor="text1"/>
          <w:kern w:val="24"/>
          <w:lang w:val="en-US"/>
        </w:rPr>
        <w:t>YWHAZ</w:t>
      </w:r>
      <w:proofErr w:type="spellEnd"/>
      <w:r w:rsidRPr="00022BD9">
        <w:rPr>
          <w:rFonts w:eastAsiaTheme="minorEastAsia"/>
          <w:bCs/>
          <w:color w:val="000000" w:themeColor="text1"/>
          <w:kern w:val="24"/>
          <w:lang w:val="en-US"/>
        </w:rPr>
        <w:t>: tyrosine 3-monooxygenase/</w:t>
      </w:r>
      <w:proofErr w:type="spellStart"/>
      <w:r w:rsidRPr="00022BD9">
        <w:rPr>
          <w:rFonts w:eastAsiaTheme="minorEastAsia"/>
          <w:bCs/>
          <w:color w:val="000000" w:themeColor="text1"/>
          <w:kern w:val="24"/>
          <w:lang w:val="en-US"/>
        </w:rPr>
        <w:t>tryptohpan</w:t>
      </w:r>
      <w:proofErr w:type="spellEnd"/>
      <w:r w:rsidRPr="00022BD9">
        <w:rPr>
          <w:rFonts w:eastAsiaTheme="minorEastAsia"/>
          <w:bCs/>
          <w:color w:val="000000" w:themeColor="text1"/>
          <w:kern w:val="24"/>
          <w:lang w:val="en-US"/>
        </w:rPr>
        <w:t xml:space="preserve"> 5-monooxygenase activation protein, zeta polypeptide) </w:t>
      </w:r>
      <w:proofErr w:type="spellStart"/>
      <w:r w:rsidRPr="00022BD9">
        <w:rPr>
          <w:rFonts w:eastAsiaTheme="minorEastAsia"/>
          <w:bCs/>
          <w:color w:val="000000" w:themeColor="text1"/>
          <w:kern w:val="24"/>
          <w:lang w:val="en-US"/>
        </w:rPr>
        <w:t>SybrGreen</w:t>
      </w:r>
      <w:proofErr w:type="spellEnd"/>
      <w:r w:rsidRPr="00022BD9">
        <w:rPr>
          <w:rFonts w:eastAsiaTheme="minorEastAsia"/>
          <w:bCs/>
          <w:color w:val="000000" w:themeColor="text1"/>
          <w:kern w:val="24"/>
          <w:lang w:val="en-US"/>
        </w:rPr>
        <w:t xml:space="preserve"> </w:t>
      </w:r>
      <w:proofErr w:type="spellStart"/>
      <w:r w:rsidRPr="00022BD9">
        <w:rPr>
          <w:rFonts w:eastAsiaTheme="minorEastAsia"/>
          <w:bCs/>
          <w:color w:val="000000" w:themeColor="text1"/>
          <w:kern w:val="24"/>
          <w:lang w:val="en-US"/>
        </w:rPr>
        <w:t>RT-PCR</w:t>
      </w:r>
      <w:proofErr w:type="spellEnd"/>
      <w:r w:rsidRPr="00022BD9">
        <w:rPr>
          <w:rFonts w:eastAsiaTheme="minorEastAsia"/>
          <w:bCs/>
          <w:color w:val="000000" w:themeColor="text1"/>
          <w:kern w:val="24"/>
          <w:lang w:val="en-US"/>
        </w:rPr>
        <w:t xml:space="preserve"> assays in both rat and human species. The Y axis represents cycle-threshold (Ct) values and the X axis represents log concentration of reference RNA isolated from rat and human tissue. The slope and regression coefficients for individual assays were as following: PPIA rat (-2.6492 and 0.9876), human (</w:t>
      </w:r>
      <w:r w:rsidRPr="00022BD9">
        <w:rPr>
          <w:rFonts w:eastAsiaTheme="minorEastAsia"/>
          <w:bCs/>
          <w:color w:val="000000" w:themeColor="text1"/>
          <w:kern w:val="24"/>
          <w:lang w:val="en-US"/>
        </w:rPr>
        <w:noBreakHyphen/>
        <w:t xml:space="preserve">2.3617 and 0.9542). </w:t>
      </w:r>
      <w:proofErr w:type="gramStart"/>
      <w:r w:rsidRPr="00022BD9">
        <w:rPr>
          <w:rFonts w:eastAsiaTheme="minorEastAsia"/>
          <w:bCs/>
          <w:color w:val="000000" w:themeColor="text1"/>
          <w:kern w:val="24"/>
          <w:lang w:val="en-US"/>
        </w:rPr>
        <w:t>YWHAZ rat (-2.7609 and 0.9852), human (-2.3269 and 0.9816).</w:t>
      </w:r>
      <w:proofErr w:type="gramEnd"/>
      <w:r w:rsidRPr="00022BD9">
        <w:rPr>
          <w:rFonts w:eastAsiaTheme="minorEastAsia"/>
          <w:bCs/>
          <w:color w:val="000000" w:themeColor="text1"/>
          <w:kern w:val="24"/>
          <w:lang w:val="en-US"/>
        </w:rPr>
        <w:t xml:space="preserve"> </w:t>
      </w:r>
      <w:proofErr w:type="gramStart"/>
      <w:r w:rsidRPr="00022BD9">
        <w:rPr>
          <w:rFonts w:eastAsiaTheme="minorEastAsia"/>
          <w:bCs/>
          <w:color w:val="000000" w:themeColor="text1"/>
          <w:kern w:val="24"/>
          <w:lang w:val="en-US"/>
        </w:rPr>
        <w:t>PARP3 rat (-2.4395 and 0.8964), human (-2.608 and 0.9864).</w:t>
      </w:r>
      <w:proofErr w:type="gramEnd"/>
      <w:r>
        <w:rPr>
          <w:rFonts w:eastAsiaTheme="minorEastAsia"/>
          <w:bCs/>
          <w:color w:val="000000" w:themeColor="text1"/>
          <w:kern w:val="24"/>
          <w:lang w:val="en-US"/>
        </w:rPr>
        <w:t xml:space="preserve"> </w:t>
      </w:r>
      <w:r>
        <w:rPr>
          <w:b/>
          <w:bCs/>
          <w:color w:val="000000"/>
          <w:lang w:val="en-US"/>
        </w:rPr>
        <w:t>B</w:t>
      </w:r>
      <w:r w:rsidR="00415EDD">
        <w:rPr>
          <w:b/>
          <w:bCs/>
          <w:color w:val="000000"/>
          <w:lang w:val="en-US"/>
        </w:rPr>
        <w:t>.</w:t>
      </w:r>
      <w:r>
        <w:rPr>
          <w:color w:val="000000"/>
          <w:lang w:val="en-US"/>
        </w:rPr>
        <w:t xml:space="preserve"> Determination of optimal reference gene for rat–human data normalization. Ct values for YWHAZ were very similar for rat and human bone marrow samples compared to PPIA where there was at least a 3 Ct difference between human and rat, suggesting that YWHAZ was a more suitable housekeeper gene for rat–human data normalization.</w:t>
      </w:r>
    </w:p>
    <w:p w:rsidR="00415EDD" w:rsidRDefault="00415EDD" w:rsidP="00A604D8">
      <w:pPr>
        <w:pStyle w:val="NormalWeb"/>
        <w:spacing w:before="0" w:beforeAutospacing="0" w:after="240" w:afterAutospacing="0" w:line="480" w:lineRule="auto"/>
        <w:textAlignment w:val="baseline"/>
        <w:rPr>
          <w:rFonts w:eastAsiaTheme="minorEastAsia"/>
          <w:bCs/>
          <w:color w:val="000000" w:themeColor="text1"/>
          <w:kern w:val="24"/>
          <w:lang w:val="en-US"/>
        </w:rPr>
      </w:pPr>
      <w:r>
        <w:rPr>
          <w:rFonts w:eastAsiaTheme="minorEastAsia"/>
          <w:bCs/>
          <w:noProof/>
          <w:color w:val="000000" w:themeColor="text1"/>
          <w:kern w:val="24"/>
        </w:rPr>
        <w:lastRenderedPageBreak/>
        <w:drawing>
          <wp:inline distT="0" distB="0" distL="0" distR="0">
            <wp:extent cx="4406494" cy="4969565"/>
            <wp:effectExtent l="19050" t="0" r="0" b="0"/>
            <wp:docPr id="9" name="Picture 8" descr="AZD2461 Supplementary fig 7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D2461 Supplementary fig 7a.tif"/>
                    <pic:cNvPicPr/>
                  </pic:nvPicPr>
                  <pic:blipFill>
                    <a:blip r:embed="rId16"/>
                    <a:srcRect t="10112"/>
                    <a:stretch>
                      <a:fillRect/>
                    </a:stretch>
                  </pic:blipFill>
                  <pic:spPr>
                    <a:xfrm>
                      <a:off x="0" y="0"/>
                      <a:ext cx="4408196" cy="4971484"/>
                    </a:xfrm>
                    <a:prstGeom prst="rect">
                      <a:avLst/>
                    </a:prstGeom>
                  </pic:spPr>
                </pic:pic>
              </a:graphicData>
            </a:graphic>
          </wp:inline>
        </w:drawing>
      </w:r>
    </w:p>
    <w:p w:rsidR="00415EDD" w:rsidRPr="00022BD9" w:rsidRDefault="00415EDD" w:rsidP="00A604D8">
      <w:pPr>
        <w:pStyle w:val="NormalWeb"/>
        <w:spacing w:before="0" w:beforeAutospacing="0" w:after="240" w:afterAutospacing="0" w:line="480" w:lineRule="auto"/>
        <w:textAlignment w:val="baseline"/>
        <w:rPr>
          <w:rFonts w:eastAsiaTheme="minorEastAsia"/>
          <w:bCs/>
          <w:color w:val="000000" w:themeColor="text1"/>
          <w:kern w:val="24"/>
          <w:lang w:val="en-US"/>
        </w:rPr>
      </w:pPr>
      <w:r>
        <w:rPr>
          <w:rFonts w:eastAsiaTheme="minorEastAsia"/>
          <w:bCs/>
          <w:noProof/>
          <w:color w:val="000000" w:themeColor="text1"/>
          <w:kern w:val="24"/>
        </w:rPr>
        <w:drawing>
          <wp:inline distT="0" distB="0" distL="0" distR="0">
            <wp:extent cx="4365008" cy="2816087"/>
            <wp:effectExtent l="19050" t="0" r="0" b="0"/>
            <wp:docPr id="10" name="Picture 9" descr="AZD2461 Supplementary fig 7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D2461 Supplementary fig 7b.tif"/>
                    <pic:cNvPicPr/>
                  </pic:nvPicPr>
                  <pic:blipFill>
                    <a:blip r:embed="rId17"/>
                    <a:srcRect t="16359"/>
                    <a:stretch>
                      <a:fillRect/>
                    </a:stretch>
                  </pic:blipFill>
                  <pic:spPr>
                    <a:xfrm>
                      <a:off x="0" y="0"/>
                      <a:ext cx="4365008" cy="2816087"/>
                    </a:xfrm>
                    <a:prstGeom prst="rect">
                      <a:avLst/>
                    </a:prstGeom>
                  </pic:spPr>
                </pic:pic>
              </a:graphicData>
            </a:graphic>
          </wp:inline>
        </w:drawing>
      </w:r>
    </w:p>
    <w:p w:rsidR="00A604D8" w:rsidRPr="00296539" w:rsidRDefault="00A604D8" w:rsidP="00A604D8">
      <w:pPr>
        <w:pStyle w:val="NormalWeb"/>
        <w:spacing w:before="0" w:beforeAutospacing="0" w:after="240" w:afterAutospacing="0" w:line="480" w:lineRule="auto"/>
        <w:textAlignment w:val="baseline"/>
      </w:pPr>
      <w:proofErr w:type="spellStart"/>
      <w:proofErr w:type="gramStart"/>
      <w:r w:rsidRPr="00CB2275">
        <w:rPr>
          <w:b/>
          <w:color w:val="000000" w:themeColor="text1"/>
          <w:lang w:val="en-US"/>
        </w:rPr>
        <w:lastRenderedPageBreak/>
        <w:t>Suppl</w:t>
      </w:r>
      <w:proofErr w:type="spellEnd"/>
      <w:r w:rsidRPr="00CB2275">
        <w:rPr>
          <w:b/>
          <w:color w:val="000000" w:themeColor="text1"/>
          <w:lang w:val="en-US"/>
        </w:rPr>
        <w:t xml:space="preserve"> </w:t>
      </w:r>
      <w:r>
        <w:rPr>
          <w:b/>
          <w:color w:val="000000" w:themeColor="text1"/>
          <w:lang w:val="en-US"/>
        </w:rPr>
        <w:t>Fi</w:t>
      </w:r>
      <w:r w:rsidRPr="00022BD9">
        <w:rPr>
          <w:b/>
          <w:color w:val="000000" w:themeColor="text1"/>
          <w:lang w:val="en-US"/>
        </w:rPr>
        <w:t xml:space="preserve">g. </w:t>
      </w:r>
      <w:r>
        <w:rPr>
          <w:rFonts w:eastAsiaTheme="minorEastAsia"/>
          <w:b/>
          <w:bCs/>
          <w:color w:val="000000" w:themeColor="text1"/>
          <w:kern w:val="24"/>
          <w:lang w:val="en-US"/>
        </w:rPr>
        <w:t>8</w:t>
      </w:r>
      <w:r w:rsidRPr="00022BD9">
        <w:rPr>
          <w:rFonts w:eastAsiaTheme="minorEastAsia"/>
          <w:b/>
          <w:bCs/>
          <w:color w:val="000000" w:themeColor="text1"/>
          <w:kern w:val="24"/>
          <w:lang w:val="en-US"/>
        </w:rPr>
        <w:t>.</w:t>
      </w:r>
      <w:r>
        <w:rPr>
          <w:rFonts w:eastAsiaTheme="minorEastAsia"/>
          <w:b/>
          <w:bCs/>
          <w:color w:val="000000" w:themeColor="text1"/>
          <w:kern w:val="24"/>
          <w:lang w:val="en-US"/>
        </w:rPr>
        <w:t>A</w:t>
      </w:r>
      <w:r w:rsidR="00C52BDC">
        <w:rPr>
          <w:rFonts w:eastAsiaTheme="minorEastAsia"/>
          <w:b/>
          <w:bCs/>
          <w:color w:val="000000" w:themeColor="text1"/>
          <w:kern w:val="24"/>
          <w:lang w:val="en-US"/>
        </w:rPr>
        <w:t>.</w:t>
      </w:r>
      <w:r w:rsidRPr="00022BD9">
        <w:rPr>
          <w:rFonts w:eastAsiaTheme="minorEastAsia"/>
          <w:bCs/>
          <w:color w:val="000000" w:themeColor="text1"/>
          <w:kern w:val="24"/>
          <w:lang w:val="en-US"/>
        </w:rPr>
        <w:t xml:space="preserve"> Relative body weight changes in rat fol</w:t>
      </w:r>
      <w:r>
        <w:rPr>
          <w:rFonts w:eastAsiaTheme="minorEastAsia"/>
          <w:bCs/>
          <w:color w:val="000000" w:themeColor="text1"/>
          <w:kern w:val="24"/>
          <w:lang w:val="en-US"/>
        </w:rPr>
        <w:t xml:space="preserve">lowing treatment with 10 mg/kg </w:t>
      </w:r>
      <w:r w:rsidRPr="00022BD9">
        <w:rPr>
          <w:rFonts w:eastAsiaTheme="minorEastAsia"/>
          <w:bCs/>
          <w:color w:val="000000" w:themeColor="text1"/>
          <w:kern w:val="24"/>
          <w:lang w:val="en-US"/>
        </w:rPr>
        <w:t xml:space="preserve">AZD2461 and </w:t>
      </w:r>
      <w:proofErr w:type="spellStart"/>
      <w:r w:rsidRPr="00022BD9">
        <w:rPr>
          <w:rFonts w:eastAsiaTheme="minorEastAsia"/>
          <w:bCs/>
          <w:color w:val="000000" w:themeColor="text1"/>
          <w:kern w:val="24"/>
          <w:lang w:val="en-US"/>
        </w:rPr>
        <w:t>olaparib</w:t>
      </w:r>
      <w:proofErr w:type="spellEnd"/>
      <w:r w:rsidRPr="00022BD9">
        <w:rPr>
          <w:rFonts w:eastAsiaTheme="minorEastAsia"/>
          <w:bCs/>
          <w:color w:val="000000" w:themeColor="text1"/>
          <w:kern w:val="24"/>
          <w:lang w:val="en-US"/>
        </w:rPr>
        <w:t xml:space="preserve"> in combination with </w:t>
      </w:r>
      <w:proofErr w:type="spellStart"/>
      <w:r w:rsidRPr="00022BD9">
        <w:rPr>
          <w:rFonts w:eastAsiaTheme="minorEastAsia"/>
          <w:bCs/>
          <w:color w:val="000000" w:themeColor="text1"/>
          <w:kern w:val="24"/>
          <w:lang w:val="en-US"/>
        </w:rPr>
        <w:t>temozolomide</w:t>
      </w:r>
      <w:proofErr w:type="spellEnd"/>
      <w:r w:rsidRPr="00022BD9">
        <w:rPr>
          <w:rFonts w:eastAsiaTheme="minorEastAsia"/>
          <w:bCs/>
          <w:color w:val="000000" w:themeColor="text1"/>
          <w:kern w:val="24"/>
          <w:lang w:val="en-US"/>
        </w:rPr>
        <w:t>.</w:t>
      </w:r>
      <w:proofErr w:type="gramEnd"/>
      <w:r w:rsidRPr="00022BD9">
        <w:rPr>
          <w:rFonts w:eastAsiaTheme="minorEastAsia"/>
          <w:bCs/>
          <w:color w:val="000000" w:themeColor="text1"/>
          <w:kern w:val="24"/>
          <w:lang w:val="en-US"/>
        </w:rPr>
        <w:t xml:space="preserve"> </w:t>
      </w:r>
      <w:r>
        <w:rPr>
          <w:rFonts w:eastAsiaTheme="minorEastAsia"/>
          <w:b/>
          <w:bCs/>
          <w:color w:val="000000" w:themeColor="text1"/>
          <w:kern w:val="24"/>
          <w:lang w:val="en-US"/>
        </w:rPr>
        <w:t>B</w:t>
      </w:r>
      <w:r w:rsidR="00C52BDC">
        <w:rPr>
          <w:rFonts w:eastAsiaTheme="minorEastAsia"/>
          <w:b/>
          <w:bCs/>
          <w:color w:val="000000" w:themeColor="text1"/>
          <w:kern w:val="24"/>
          <w:lang w:val="en-US"/>
        </w:rPr>
        <w:t>.</w:t>
      </w:r>
      <w:r w:rsidRPr="00022BD9">
        <w:rPr>
          <w:rFonts w:eastAsiaTheme="minorEastAsia"/>
          <w:bCs/>
          <w:color w:val="000000" w:themeColor="text1"/>
          <w:kern w:val="24"/>
          <w:lang w:val="en-US"/>
        </w:rPr>
        <w:t xml:space="preserve"> Relative body weight changes in rat fol</w:t>
      </w:r>
      <w:r>
        <w:rPr>
          <w:rFonts w:eastAsiaTheme="minorEastAsia"/>
          <w:bCs/>
          <w:color w:val="000000" w:themeColor="text1"/>
          <w:kern w:val="24"/>
          <w:lang w:val="en-US"/>
        </w:rPr>
        <w:t xml:space="preserve">lowing treatment with 20 mg/kg </w:t>
      </w:r>
      <w:r w:rsidRPr="00022BD9">
        <w:rPr>
          <w:rFonts w:eastAsiaTheme="minorEastAsia"/>
          <w:bCs/>
          <w:color w:val="000000" w:themeColor="text1"/>
          <w:kern w:val="24"/>
          <w:lang w:val="en-US"/>
        </w:rPr>
        <w:t xml:space="preserve">AZD2461 and </w:t>
      </w:r>
      <w:proofErr w:type="spellStart"/>
      <w:r w:rsidRPr="00022BD9">
        <w:rPr>
          <w:rFonts w:eastAsiaTheme="minorEastAsia"/>
          <w:bCs/>
          <w:color w:val="000000" w:themeColor="text1"/>
          <w:kern w:val="24"/>
          <w:lang w:val="en-US"/>
        </w:rPr>
        <w:t>olaparib</w:t>
      </w:r>
      <w:proofErr w:type="spellEnd"/>
      <w:r w:rsidRPr="00022BD9">
        <w:rPr>
          <w:rFonts w:eastAsiaTheme="minorEastAsia"/>
          <w:bCs/>
          <w:color w:val="000000" w:themeColor="text1"/>
          <w:kern w:val="24"/>
          <w:lang w:val="en-US"/>
        </w:rPr>
        <w:t xml:space="preserve"> in combination with </w:t>
      </w:r>
      <w:proofErr w:type="spellStart"/>
      <w:r w:rsidRPr="00022BD9">
        <w:rPr>
          <w:rFonts w:eastAsiaTheme="minorEastAsia"/>
          <w:bCs/>
          <w:color w:val="000000" w:themeColor="text1"/>
          <w:kern w:val="24"/>
          <w:lang w:val="en-US"/>
        </w:rPr>
        <w:t>temozolomide</w:t>
      </w:r>
      <w:proofErr w:type="spellEnd"/>
      <w:r w:rsidRPr="00022BD9">
        <w:rPr>
          <w:rFonts w:eastAsiaTheme="minorEastAsia"/>
          <w:bCs/>
          <w:color w:val="000000" w:themeColor="text1"/>
          <w:kern w:val="24"/>
          <w:lang w:val="en-US"/>
        </w:rPr>
        <w:t>.</w:t>
      </w:r>
    </w:p>
    <w:p w:rsidR="00A604D8" w:rsidRDefault="00C52BDC" w:rsidP="00A604D8">
      <w:pPr>
        <w:pStyle w:val="NormalWeb"/>
        <w:spacing w:before="0" w:beforeAutospacing="0" w:after="240" w:afterAutospacing="0" w:line="480" w:lineRule="auto"/>
        <w:textAlignment w:val="baseline"/>
        <w:rPr>
          <w:rFonts w:eastAsiaTheme="minorEastAsia"/>
          <w:bCs/>
          <w:color w:val="000000" w:themeColor="text1"/>
          <w:kern w:val="24"/>
          <w:lang w:val="en-US"/>
        </w:rPr>
      </w:pPr>
      <w:r>
        <w:rPr>
          <w:rFonts w:eastAsiaTheme="minorEastAsia"/>
          <w:bCs/>
          <w:noProof/>
          <w:color w:val="000000" w:themeColor="text1"/>
          <w:kern w:val="24"/>
        </w:rPr>
        <w:drawing>
          <wp:inline distT="0" distB="0" distL="0" distR="0">
            <wp:extent cx="4644445" cy="3333877"/>
            <wp:effectExtent l="19050" t="0" r="3755" b="0"/>
            <wp:docPr id="11" name="Picture 10" descr="AZD2461 Supplementary fig 8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D2461 Supplementary fig 8a.tif"/>
                    <pic:cNvPicPr/>
                  </pic:nvPicPr>
                  <pic:blipFill>
                    <a:blip r:embed="rId18"/>
                    <a:srcRect t="15330"/>
                    <a:stretch>
                      <a:fillRect/>
                    </a:stretch>
                  </pic:blipFill>
                  <pic:spPr>
                    <a:xfrm>
                      <a:off x="0" y="0"/>
                      <a:ext cx="4645379" cy="3334547"/>
                    </a:xfrm>
                    <a:prstGeom prst="rect">
                      <a:avLst/>
                    </a:prstGeom>
                  </pic:spPr>
                </pic:pic>
              </a:graphicData>
            </a:graphic>
          </wp:inline>
        </w:drawing>
      </w:r>
    </w:p>
    <w:p w:rsidR="00576D43" w:rsidRPr="007E79E2" w:rsidRDefault="00C52BDC" w:rsidP="00FD0056">
      <w:pPr>
        <w:pStyle w:val="NormalWeb"/>
        <w:spacing w:before="0" w:beforeAutospacing="0" w:after="240" w:afterAutospacing="0" w:line="480" w:lineRule="auto"/>
        <w:textAlignment w:val="baseline"/>
        <w:rPr>
          <w:strike/>
        </w:rPr>
      </w:pPr>
      <w:r>
        <w:rPr>
          <w:rFonts w:eastAsiaTheme="minorEastAsia"/>
          <w:bCs/>
          <w:noProof/>
          <w:color w:val="000000" w:themeColor="text1"/>
          <w:kern w:val="24"/>
        </w:rPr>
        <w:drawing>
          <wp:inline distT="0" distB="0" distL="0" distR="0">
            <wp:extent cx="4646842" cy="3319669"/>
            <wp:effectExtent l="19050" t="0" r="1358" b="0"/>
            <wp:docPr id="12" name="Picture 11" descr="AZD2461 Supplementary fig 8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D2461 Supplementary fig 8b.tif"/>
                    <pic:cNvPicPr/>
                  </pic:nvPicPr>
                  <pic:blipFill>
                    <a:blip r:embed="rId19"/>
                    <a:srcRect t="15962"/>
                    <a:stretch>
                      <a:fillRect/>
                    </a:stretch>
                  </pic:blipFill>
                  <pic:spPr>
                    <a:xfrm>
                      <a:off x="0" y="0"/>
                      <a:ext cx="4651138" cy="3322738"/>
                    </a:xfrm>
                    <a:prstGeom prst="rect">
                      <a:avLst/>
                    </a:prstGeom>
                  </pic:spPr>
                </pic:pic>
              </a:graphicData>
            </a:graphic>
          </wp:inline>
        </w:drawing>
      </w:r>
    </w:p>
    <w:sectPr w:rsidR="00576D43" w:rsidRPr="007E79E2" w:rsidSect="00236AE0">
      <w:headerReference w:type="default" r:id="rId20"/>
      <w:footerReference w:type="even" r:id="rId21"/>
      <w:footerReference w:type="default" r:id="rId22"/>
      <w:pgSz w:w="11907" w:h="16840" w:code="9"/>
      <w:pgMar w:top="1418"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52BDC" w:rsidRDefault="00C52BDC" w:rsidP="008D0759">
      <w:r>
        <w:separator/>
      </w:r>
    </w:p>
  </w:endnote>
  <w:endnote w:type="continuationSeparator" w:id="0">
    <w:p w:rsidR="00C52BDC" w:rsidRDefault="00C52BDC" w:rsidP="008D075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2BDC" w:rsidRDefault="004F6A06" w:rsidP="00493B2E">
    <w:pPr>
      <w:pStyle w:val="Footer"/>
      <w:framePr w:wrap="around" w:vAnchor="text" w:hAnchor="margin" w:xAlign="right" w:y="1"/>
      <w:rPr>
        <w:rStyle w:val="PageNumber"/>
      </w:rPr>
    </w:pPr>
    <w:r>
      <w:rPr>
        <w:rStyle w:val="PageNumber"/>
      </w:rPr>
      <w:fldChar w:fldCharType="begin"/>
    </w:r>
    <w:r w:rsidR="00C52BDC">
      <w:rPr>
        <w:rStyle w:val="PageNumber"/>
      </w:rPr>
      <w:instrText xml:space="preserve">PAGE  </w:instrText>
    </w:r>
    <w:r>
      <w:rPr>
        <w:rStyle w:val="PageNumber"/>
      </w:rPr>
      <w:fldChar w:fldCharType="end"/>
    </w:r>
  </w:p>
  <w:p w:rsidR="00C52BDC" w:rsidRDefault="00C52BDC" w:rsidP="00493B2E">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2BDC" w:rsidRPr="001010DE" w:rsidRDefault="004F6A06" w:rsidP="00493B2E">
    <w:pPr>
      <w:pStyle w:val="Footer"/>
      <w:framePr w:wrap="around" w:vAnchor="text" w:hAnchor="margin" w:xAlign="right" w:y="1"/>
      <w:rPr>
        <w:rStyle w:val="PageNumber"/>
        <w:rFonts w:ascii="Times New Roman" w:hAnsi="Times New Roman" w:cs="Times New Roman"/>
        <w:sz w:val="20"/>
        <w:szCs w:val="20"/>
      </w:rPr>
    </w:pPr>
    <w:r w:rsidRPr="001010DE">
      <w:rPr>
        <w:rStyle w:val="PageNumber"/>
        <w:rFonts w:ascii="Times New Roman" w:hAnsi="Times New Roman" w:cs="Times New Roman"/>
        <w:sz w:val="20"/>
        <w:szCs w:val="20"/>
      </w:rPr>
      <w:fldChar w:fldCharType="begin"/>
    </w:r>
    <w:r w:rsidR="00C52BDC" w:rsidRPr="001010DE">
      <w:rPr>
        <w:rStyle w:val="PageNumber"/>
        <w:rFonts w:ascii="Times New Roman" w:hAnsi="Times New Roman" w:cs="Times New Roman"/>
        <w:sz w:val="20"/>
        <w:szCs w:val="20"/>
      </w:rPr>
      <w:instrText xml:space="preserve">PAGE  </w:instrText>
    </w:r>
    <w:r w:rsidRPr="001010DE">
      <w:rPr>
        <w:rStyle w:val="PageNumber"/>
        <w:rFonts w:ascii="Times New Roman" w:hAnsi="Times New Roman" w:cs="Times New Roman"/>
        <w:sz w:val="20"/>
        <w:szCs w:val="20"/>
      </w:rPr>
      <w:fldChar w:fldCharType="separate"/>
    </w:r>
    <w:r w:rsidR="006F37ED">
      <w:rPr>
        <w:rStyle w:val="PageNumber"/>
        <w:rFonts w:ascii="Times New Roman" w:hAnsi="Times New Roman" w:cs="Times New Roman"/>
        <w:noProof/>
        <w:sz w:val="20"/>
        <w:szCs w:val="20"/>
      </w:rPr>
      <w:t>1</w:t>
    </w:r>
    <w:r w:rsidRPr="001010DE">
      <w:rPr>
        <w:rStyle w:val="PageNumber"/>
        <w:rFonts w:ascii="Times New Roman" w:hAnsi="Times New Roman" w:cs="Times New Roman"/>
        <w:sz w:val="20"/>
        <w:szCs w:val="20"/>
      </w:rPr>
      <w:fldChar w:fldCharType="end"/>
    </w:r>
  </w:p>
  <w:p w:rsidR="00C52BDC" w:rsidRDefault="00C52BDC" w:rsidP="00493B2E">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52BDC" w:rsidRDefault="00C52BDC" w:rsidP="008D0759">
      <w:r>
        <w:separator/>
      </w:r>
    </w:p>
  </w:footnote>
  <w:footnote w:type="continuationSeparator" w:id="0">
    <w:p w:rsidR="00C52BDC" w:rsidRDefault="00C52BDC" w:rsidP="008D07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2BDC" w:rsidRDefault="00C52BDC">
    <w:pPr>
      <w:pStyle w:val="Header"/>
      <w:tabs>
        <w:tab w:val="left" w:pos="7020"/>
      </w:tabs>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64E86CA6"/>
    <w:lvl w:ilvl="0">
      <w:start w:val="1"/>
      <w:numFmt w:val="decimal"/>
      <w:lvlText w:val="%1."/>
      <w:lvlJc w:val="left"/>
      <w:pPr>
        <w:tabs>
          <w:tab w:val="num" w:pos="1492"/>
        </w:tabs>
        <w:ind w:left="1492" w:hanging="360"/>
      </w:pPr>
    </w:lvl>
  </w:abstractNum>
  <w:abstractNum w:abstractNumId="1">
    <w:nsid w:val="FFFFFF7D"/>
    <w:multiLevelType w:val="singleLevel"/>
    <w:tmpl w:val="2FF4131A"/>
    <w:lvl w:ilvl="0">
      <w:start w:val="1"/>
      <w:numFmt w:val="decimal"/>
      <w:lvlText w:val="%1."/>
      <w:lvlJc w:val="left"/>
      <w:pPr>
        <w:tabs>
          <w:tab w:val="num" w:pos="1209"/>
        </w:tabs>
        <w:ind w:left="1209" w:hanging="360"/>
      </w:pPr>
    </w:lvl>
  </w:abstractNum>
  <w:abstractNum w:abstractNumId="2">
    <w:nsid w:val="FFFFFF7E"/>
    <w:multiLevelType w:val="singleLevel"/>
    <w:tmpl w:val="296C5ACE"/>
    <w:lvl w:ilvl="0">
      <w:start w:val="1"/>
      <w:numFmt w:val="decimal"/>
      <w:lvlText w:val="%1."/>
      <w:lvlJc w:val="left"/>
      <w:pPr>
        <w:tabs>
          <w:tab w:val="num" w:pos="926"/>
        </w:tabs>
        <w:ind w:left="926" w:hanging="360"/>
      </w:pPr>
    </w:lvl>
  </w:abstractNum>
  <w:abstractNum w:abstractNumId="3">
    <w:nsid w:val="FFFFFF7F"/>
    <w:multiLevelType w:val="singleLevel"/>
    <w:tmpl w:val="64F2F9DC"/>
    <w:lvl w:ilvl="0">
      <w:start w:val="1"/>
      <w:numFmt w:val="decimal"/>
      <w:lvlText w:val="%1."/>
      <w:lvlJc w:val="left"/>
      <w:pPr>
        <w:tabs>
          <w:tab w:val="num" w:pos="643"/>
        </w:tabs>
        <w:ind w:left="643" w:hanging="360"/>
      </w:pPr>
    </w:lvl>
  </w:abstractNum>
  <w:abstractNum w:abstractNumId="4">
    <w:nsid w:val="FFFFFF80"/>
    <w:multiLevelType w:val="singleLevel"/>
    <w:tmpl w:val="41BE7E5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6DB4170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103C14F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856C1AB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8766D470"/>
    <w:lvl w:ilvl="0">
      <w:start w:val="1"/>
      <w:numFmt w:val="decimal"/>
      <w:lvlText w:val="%1."/>
      <w:lvlJc w:val="left"/>
      <w:pPr>
        <w:tabs>
          <w:tab w:val="num" w:pos="360"/>
        </w:tabs>
        <w:ind w:left="360" w:hanging="360"/>
      </w:pPr>
    </w:lvl>
  </w:abstractNum>
  <w:abstractNum w:abstractNumId="9">
    <w:nsid w:val="FFFFFF89"/>
    <w:multiLevelType w:val="singleLevel"/>
    <w:tmpl w:val="091CD7CC"/>
    <w:lvl w:ilvl="0">
      <w:start w:val="1"/>
      <w:numFmt w:val="bullet"/>
      <w:lvlText w:val=""/>
      <w:lvlJc w:val="left"/>
      <w:pPr>
        <w:tabs>
          <w:tab w:val="num" w:pos="360"/>
        </w:tabs>
        <w:ind w:left="360" w:hanging="360"/>
      </w:pPr>
      <w:rPr>
        <w:rFonts w:ascii="Symbol" w:hAnsi="Symbol" w:hint="default"/>
      </w:rPr>
    </w:lvl>
  </w:abstractNum>
  <w:abstractNum w:abstractNumId="10">
    <w:nsid w:val="2BD83C94"/>
    <w:multiLevelType w:val="hybridMultilevel"/>
    <w:tmpl w:val="C4B4B304"/>
    <w:lvl w:ilvl="0" w:tplc="ED2EB098">
      <w:start w:val="1"/>
      <w:numFmt w:val="bullet"/>
      <w:lvlText w:val=""/>
      <w:lvlJc w:val="left"/>
      <w:pPr>
        <w:tabs>
          <w:tab w:val="num" w:pos="284"/>
        </w:tabs>
        <w:ind w:left="284" w:hanging="284"/>
      </w:pPr>
      <w:rPr>
        <w:rFonts w:ascii="Symbol" w:hAnsi="Symbol" w:hint="default"/>
        <w:sz w:val="16"/>
        <w:szCs w:val="16"/>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nsid w:val="2C224DE5"/>
    <w:multiLevelType w:val="hybridMultilevel"/>
    <w:tmpl w:val="0454764E"/>
    <w:lvl w:ilvl="0" w:tplc="25CED33C">
      <w:start w:val="1"/>
      <w:numFmt w:val="bullet"/>
      <w:lvlText w:val=""/>
      <w:lvlJc w:val="left"/>
      <w:pPr>
        <w:tabs>
          <w:tab w:val="num" w:pos="720"/>
        </w:tabs>
        <w:ind w:left="720" w:hanging="360"/>
      </w:pPr>
      <w:rPr>
        <w:rFonts w:ascii="Symbol" w:hAnsi="Symbol" w:hint="default"/>
        <w:sz w:val="16"/>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422C5A1C"/>
    <w:multiLevelType w:val="hybridMultilevel"/>
    <w:tmpl w:val="764CBD44"/>
    <w:lvl w:ilvl="0" w:tplc="DB0E34EE">
      <w:start w:val="1"/>
      <w:numFmt w:val="bullet"/>
      <w:lvlText w:val=""/>
      <w:lvlJc w:val="left"/>
      <w:pPr>
        <w:tabs>
          <w:tab w:val="num" w:pos="284"/>
        </w:tabs>
        <w:ind w:left="284" w:hanging="284"/>
      </w:pPr>
      <w:rPr>
        <w:rFonts w:ascii="Symbol" w:hAnsi="Symbol" w:hint="default"/>
        <w:sz w:val="16"/>
        <w:szCs w:val="16"/>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8"/>
  </w:num>
  <w:num w:numId="3">
    <w:abstractNumId w:val="7"/>
  </w:num>
  <w:num w:numId="4">
    <w:abstractNumId w:val="6"/>
  </w:num>
  <w:num w:numId="5">
    <w:abstractNumId w:val="5"/>
  </w:num>
  <w:num w:numId="6">
    <w:abstractNumId w:val="4"/>
  </w:num>
  <w:num w:numId="7">
    <w:abstractNumId w:val="3"/>
  </w:num>
  <w:num w:numId="8">
    <w:abstractNumId w:val="2"/>
  </w:num>
  <w:num w:numId="9">
    <w:abstractNumId w:val="1"/>
  </w:num>
  <w:num w:numId="10">
    <w:abstractNumId w:val="0"/>
  </w:num>
  <w:num w:numId="11">
    <w:abstractNumId w:val="11"/>
  </w:num>
  <w:num w:numId="12">
    <w:abstractNumId w:val="10"/>
  </w:num>
  <w:num w:numId="13">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4"/>
  <w:proofState w:spelling="clean" w:grammar="clean"/>
  <w:stylePaneFormatFilter w:val="D004"/>
  <w:styleLockTheme/>
  <w:styleLockQFSet/>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docVars>
    <w:docVar w:name="EN.InstantFormat" w:val="&lt;ENInstantFormat&gt;&lt;Enabled&gt;1&lt;/Enabled&gt;&lt;ScanUnformatted&gt;1&lt;/ScanUnformatted&gt;&lt;ScanChanges&gt;1&lt;/ScanChanges&gt;&lt;Suspended&gt;0&lt;/Suspended&gt;&lt;/ENInstantFormat&gt;"/>
    <w:docVar w:name="EN.Layout" w:val="&lt;ENLayout&gt;&lt;Style&gt;Clinical Cancer Researc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2&lt;/LineSpacing&gt;&lt;SpaceAfter&gt;1&lt;/SpaceAfter&gt;&lt;HyperlinksEnabled&gt;0&lt;/HyperlinksEnabled&gt;&lt;HyperlinksVisible&gt;0&lt;/HyperlinksVisible&gt;&lt;EnableBibliographyCategories&gt;0&lt;/EnableBibliographyCategories&gt;&lt;/ENLayout&gt;"/>
    <w:docVar w:name="EN.Libraries" w:val="&lt;Libraries&gt;&lt;item db-id=&quot;02tr2zx2hfr9p9etfdkx9529wrtza2r5psep&quot;&gt;azolaparib.endnote@imedcomms.com&lt;record-ids&gt;&lt;item&gt;46&lt;/item&gt;&lt;item&gt;846&lt;/item&gt;&lt;item&gt;1064&lt;/item&gt;&lt;item&gt;1086&lt;/item&gt;&lt;item&gt;1087&lt;/item&gt;&lt;/record-ids&gt;&lt;/item&gt;&lt;/Libraries&gt;"/>
    <w:docVar w:name="REFMGR.InstantFormat" w:val="&lt;InstantFormat&gt;&lt;Enabled&gt;0&lt;/Enabled&gt;&lt;ScanUnformatted&gt;1&lt;/ScanUnformatted&gt;&lt;ScanChanges&gt;1&lt;/ScanChanges&gt;&lt;/InstantFormat&gt;"/>
    <w:docVar w:name="REFMGR.Layout" w:val="&lt;Layout&gt;&lt;StartingRefnum&gt;M:\mudskipper data\databases\REFERENCE MANAGER\Customized output styles\Oncology\CUSTOMIZED for Cancer Res.os&lt;/StartingRefnum&gt;&lt;FontName&gt;Times New Roman&lt;/FontName&gt;&lt;FontSize&gt;12&lt;/FontSize&gt;&lt;ReflistTitle&gt;&lt;/ReflistTitle&gt;&lt;SpaceAfter&gt;1&lt;/SpaceAfter&gt;&lt;ReflistOrder&gt;0&lt;/ReflistOrder&gt;&lt;CitationOrder&gt;0&lt;/CitationOrder&gt;&lt;NumberReferences&gt;1&lt;/NumberReferences&gt;&lt;FirstLineIndent&gt;0&lt;/FirstLineIndent&gt;&lt;HangingIndent&gt;0&lt;/HangingIndent&gt;&lt;LineSpacing&gt;2&lt;/LineSpacing&gt;&lt;ShowReprint&gt;3&lt;/ShowReprint&gt;&lt;ShowNotes&gt;0&lt;/ShowNotes&gt;&lt;ShowKeywords&gt;0&lt;/ShowKeywords&gt;&lt;ShortFormFields&gt;0&lt;/ShortFormFields&gt;&lt;ShowRecordID&gt;0&lt;/ShowRecordID&gt;&lt;ShowAbstract&gt;0&lt;/ShowAbstract&gt;&lt;/Layout&gt;"/>
  </w:docVars>
  <w:rsids>
    <w:rsidRoot w:val="001F4677"/>
    <w:rsid w:val="00001D23"/>
    <w:rsid w:val="00002935"/>
    <w:rsid w:val="0001512A"/>
    <w:rsid w:val="00015CC0"/>
    <w:rsid w:val="00042F9D"/>
    <w:rsid w:val="00076920"/>
    <w:rsid w:val="00081177"/>
    <w:rsid w:val="000831FF"/>
    <w:rsid w:val="00083440"/>
    <w:rsid w:val="0008477B"/>
    <w:rsid w:val="00097EEA"/>
    <w:rsid w:val="000B4B08"/>
    <w:rsid w:val="000C315D"/>
    <w:rsid w:val="000E1910"/>
    <w:rsid w:val="000F7324"/>
    <w:rsid w:val="001010DE"/>
    <w:rsid w:val="0010623B"/>
    <w:rsid w:val="00107779"/>
    <w:rsid w:val="001214A9"/>
    <w:rsid w:val="0014017F"/>
    <w:rsid w:val="001420BF"/>
    <w:rsid w:val="0014245D"/>
    <w:rsid w:val="0014299E"/>
    <w:rsid w:val="00156C46"/>
    <w:rsid w:val="00162D54"/>
    <w:rsid w:val="00177BF7"/>
    <w:rsid w:val="00182D9B"/>
    <w:rsid w:val="00184BCE"/>
    <w:rsid w:val="00185882"/>
    <w:rsid w:val="00187327"/>
    <w:rsid w:val="001951E0"/>
    <w:rsid w:val="001976D0"/>
    <w:rsid w:val="001B05E9"/>
    <w:rsid w:val="001B4F4E"/>
    <w:rsid w:val="001B6776"/>
    <w:rsid w:val="001C1AC7"/>
    <w:rsid w:val="001C5947"/>
    <w:rsid w:val="001D7E2E"/>
    <w:rsid w:val="001E44EE"/>
    <w:rsid w:val="001F0323"/>
    <w:rsid w:val="001F4677"/>
    <w:rsid w:val="00236AE0"/>
    <w:rsid w:val="002404CA"/>
    <w:rsid w:val="00246D0E"/>
    <w:rsid w:val="00256D16"/>
    <w:rsid w:val="00264970"/>
    <w:rsid w:val="002A2893"/>
    <w:rsid w:val="002B115B"/>
    <w:rsid w:val="002B7639"/>
    <w:rsid w:val="002B7E93"/>
    <w:rsid w:val="002C0D96"/>
    <w:rsid w:val="002D59CF"/>
    <w:rsid w:val="002D5AB4"/>
    <w:rsid w:val="002D606C"/>
    <w:rsid w:val="002D728B"/>
    <w:rsid w:val="002E0226"/>
    <w:rsid w:val="00306E21"/>
    <w:rsid w:val="00313F50"/>
    <w:rsid w:val="003325D1"/>
    <w:rsid w:val="003549EE"/>
    <w:rsid w:val="003644DF"/>
    <w:rsid w:val="0037220D"/>
    <w:rsid w:val="00376A5D"/>
    <w:rsid w:val="00382EE8"/>
    <w:rsid w:val="0039077F"/>
    <w:rsid w:val="003A1EB6"/>
    <w:rsid w:val="003A2537"/>
    <w:rsid w:val="003A4EC5"/>
    <w:rsid w:val="003D40DF"/>
    <w:rsid w:val="003F161A"/>
    <w:rsid w:val="00400B3E"/>
    <w:rsid w:val="004076D9"/>
    <w:rsid w:val="00410700"/>
    <w:rsid w:val="004107C3"/>
    <w:rsid w:val="00415EDD"/>
    <w:rsid w:val="004341E0"/>
    <w:rsid w:val="004373FA"/>
    <w:rsid w:val="004723E6"/>
    <w:rsid w:val="004835A6"/>
    <w:rsid w:val="00490FE8"/>
    <w:rsid w:val="00493B2E"/>
    <w:rsid w:val="004A61A9"/>
    <w:rsid w:val="004D3D41"/>
    <w:rsid w:val="004D5CBD"/>
    <w:rsid w:val="004E1286"/>
    <w:rsid w:val="004F6A06"/>
    <w:rsid w:val="00505EC0"/>
    <w:rsid w:val="0052595E"/>
    <w:rsid w:val="00562554"/>
    <w:rsid w:val="00563409"/>
    <w:rsid w:val="00565B7C"/>
    <w:rsid w:val="00576D43"/>
    <w:rsid w:val="005A7193"/>
    <w:rsid w:val="005A7EB4"/>
    <w:rsid w:val="005B0D9D"/>
    <w:rsid w:val="005B1EE9"/>
    <w:rsid w:val="005C4455"/>
    <w:rsid w:val="005C4952"/>
    <w:rsid w:val="005F288A"/>
    <w:rsid w:val="00616A88"/>
    <w:rsid w:val="0066099B"/>
    <w:rsid w:val="00680A58"/>
    <w:rsid w:val="006928AA"/>
    <w:rsid w:val="006A1417"/>
    <w:rsid w:val="006A202A"/>
    <w:rsid w:val="006A5BDB"/>
    <w:rsid w:val="006F37ED"/>
    <w:rsid w:val="00723E5B"/>
    <w:rsid w:val="00725D65"/>
    <w:rsid w:val="007300CE"/>
    <w:rsid w:val="007313FE"/>
    <w:rsid w:val="00732F5A"/>
    <w:rsid w:val="00737D19"/>
    <w:rsid w:val="007579E7"/>
    <w:rsid w:val="007A219E"/>
    <w:rsid w:val="007B7C4F"/>
    <w:rsid w:val="007C0752"/>
    <w:rsid w:val="007D711D"/>
    <w:rsid w:val="007D79A0"/>
    <w:rsid w:val="007E79E2"/>
    <w:rsid w:val="008175A4"/>
    <w:rsid w:val="00861D8F"/>
    <w:rsid w:val="008724FA"/>
    <w:rsid w:val="008A393E"/>
    <w:rsid w:val="008A4A6D"/>
    <w:rsid w:val="008A6B7B"/>
    <w:rsid w:val="008B2A77"/>
    <w:rsid w:val="008D0759"/>
    <w:rsid w:val="008F20E5"/>
    <w:rsid w:val="00900683"/>
    <w:rsid w:val="00910231"/>
    <w:rsid w:val="00922F50"/>
    <w:rsid w:val="009265FB"/>
    <w:rsid w:val="0093748B"/>
    <w:rsid w:val="00950A10"/>
    <w:rsid w:val="00952FD9"/>
    <w:rsid w:val="009539D3"/>
    <w:rsid w:val="0095586B"/>
    <w:rsid w:val="00956E85"/>
    <w:rsid w:val="009748E8"/>
    <w:rsid w:val="00975345"/>
    <w:rsid w:val="00991373"/>
    <w:rsid w:val="009A18D6"/>
    <w:rsid w:val="009B530F"/>
    <w:rsid w:val="009B7919"/>
    <w:rsid w:val="009D31E0"/>
    <w:rsid w:val="009D6087"/>
    <w:rsid w:val="009F225B"/>
    <w:rsid w:val="009F771B"/>
    <w:rsid w:val="00A1013E"/>
    <w:rsid w:val="00A143C9"/>
    <w:rsid w:val="00A2194C"/>
    <w:rsid w:val="00A25140"/>
    <w:rsid w:val="00A318C3"/>
    <w:rsid w:val="00A32292"/>
    <w:rsid w:val="00A4410B"/>
    <w:rsid w:val="00A45C15"/>
    <w:rsid w:val="00A466F4"/>
    <w:rsid w:val="00A5380D"/>
    <w:rsid w:val="00A604D8"/>
    <w:rsid w:val="00A67F06"/>
    <w:rsid w:val="00A70BD2"/>
    <w:rsid w:val="00A72C42"/>
    <w:rsid w:val="00A761C6"/>
    <w:rsid w:val="00A768B2"/>
    <w:rsid w:val="00A85242"/>
    <w:rsid w:val="00AA1C9C"/>
    <w:rsid w:val="00AB642B"/>
    <w:rsid w:val="00AC47D2"/>
    <w:rsid w:val="00AD7225"/>
    <w:rsid w:val="00AD74AD"/>
    <w:rsid w:val="00AE161B"/>
    <w:rsid w:val="00AE732F"/>
    <w:rsid w:val="00B1354D"/>
    <w:rsid w:val="00B15C08"/>
    <w:rsid w:val="00B26168"/>
    <w:rsid w:val="00B26598"/>
    <w:rsid w:val="00B26C87"/>
    <w:rsid w:val="00B36584"/>
    <w:rsid w:val="00B54AB9"/>
    <w:rsid w:val="00B55521"/>
    <w:rsid w:val="00B676E0"/>
    <w:rsid w:val="00B75F65"/>
    <w:rsid w:val="00B90A98"/>
    <w:rsid w:val="00B91203"/>
    <w:rsid w:val="00BB0BA1"/>
    <w:rsid w:val="00BC1823"/>
    <w:rsid w:val="00BD1BA6"/>
    <w:rsid w:val="00BD36E0"/>
    <w:rsid w:val="00BF2F4E"/>
    <w:rsid w:val="00BF46EA"/>
    <w:rsid w:val="00C045CB"/>
    <w:rsid w:val="00C35CDE"/>
    <w:rsid w:val="00C50130"/>
    <w:rsid w:val="00C52BDC"/>
    <w:rsid w:val="00C56E7F"/>
    <w:rsid w:val="00C629C7"/>
    <w:rsid w:val="00C666EC"/>
    <w:rsid w:val="00C7476D"/>
    <w:rsid w:val="00C74D6C"/>
    <w:rsid w:val="00C856D4"/>
    <w:rsid w:val="00CA34C5"/>
    <w:rsid w:val="00CA3D3B"/>
    <w:rsid w:val="00CA740C"/>
    <w:rsid w:val="00CB1260"/>
    <w:rsid w:val="00CC078A"/>
    <w:rsid w:val="00CC5AB5"/>
    <w:rsid w:val="00CD7BAD"/>
    <w:rsid w:val="00CE0C36"/>
    <w:rsid w:val="00CE4564"/>
    <w:rsid w:val="00CE6274"/>
    <w:rsid w:val="00CE7DC3"/>
    <w:rsid w:val="00CF0581"/>
    <w:rsid w:val="00D06704"/>
    <w:rsid w:val="00D07E11"/>
    <w:rsid w:val="00D20F58"/>
    <w:rsid w:val="00D32F2D"/>
    <w:rsid w:val="00D41548"/>
    <w:rsid w:val="00D55015"/>
    <w:rsid w:val="00D65E46"/>
    <w:rsid w:val="00D838FF"/>
    <w:rsid w:val="00D9323A"/>
    <w:rsid w:val="00DD5DF6"/>
    <w:rsid w:val="00DF5EB1"/>
    <w:rsid w:val="00E04688"/>
    <w:rsid w:val="00E33A37"/>
    <w:rsid w:val="00E730B6"/>
    <w:rsid w:val="00E83FCB"/>
    <w:rsid w:val="00E855D6"/>
    <w:rsid w:val="00EB085A"/>
    <w:rsid w:val="00ED5272"/>
    <w:rsid w:val="00EF6E18"/>
    <w:rsid w:val="00F007FE"/>
    <w:rsid w:val="00F06FA9"/>
    <w:rsid w:val="00F0791F"/>
    <w:rsid w:val="00F13EB0"/>
    <w:rsid w:val="00F22F26"/>
    <w:rsid w:val="00F23543"/>
    <w:rsid w:val="00F43431"/>
    <w:rsid w:val="00F479D9"/>
    <w:rsid w:val="00F47E3D"/>
    <w:rsid w:val="00F67D34"/>
    <w:rsid w:val="00F703A5"/>
    <w:rsid w:val="00F70EEC"/>
    <w:rsid w:val="00F722A8"/>
    <w:rsid w:val="00F74478"/>
    <w:rsid w:val="00F763FB"/>
    <w:rsid w:val="00F9371F"/>
    <w:rsid w:val="00FD0056"/>
    <w:rsid w:val="00FD2A0D"/>
    <w:rsid w:val="00FE18E0"/>
    <w:rsid w:val="00FE5C63"/>
    <w:rsid w:val="00FF15DD"/>
    <w:rsid w:val="00FF4B15"/>
  </w:rsids>
  <m:mathPr>
    <m:mathFont m:val="Cambria Math"/>
    <m:brkBin m:val="before"/>
    <m:brkBinSub m:val="--"/>
    <m:smallFrac m:val="off"/>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Calibri" w:hAnsi="Arial" w:cs="Arial"/>
        <w:lang w:val="en-GB" w:eastAsia="en-GB"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semiHidden="0" w:uiPriority="9" w:unhideWhenUsed="0" w:qFormat="1"/>
    <w:lsdException w:name="heading 3" w:locked="0" w:semiHidden="0" w:uiPriority="9" w:unhideWhenUsed="0" w:qFormat="1"/>
    <w:lsdException w:name="heading 4" w:locked="0" w:semiHidden="0" w:uiPriority="9" w:unhideWhenUsed="0"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lsdException w:name="Default Paragraph Font" w:locked="0" w:uiPriority="1"/>
    <w:lsdException w:name="Subtitle" w:semiHidden="0" w:uiPriority="11" w:unhideWhenUsed="0"/>
    <w:lsdException w:name="Strong" w:semiHidden="0" w:uiPriority="22" w:unhideWhenUsed="0"/>
    <w:lsdException w:name="Emphasis" w:semiHidden="0" w:uiPriority="20" w:unhideWhenUsed="0"/>
    <w:lsdException w:name="HTML Top of Form" w:locked="0"/>
    <w:lsdException w:name="HTML Bottom of Form" w:locked="0"/>
    <w:lsdException w:name="Normal Table" w:locked="0"/>
    <w:lsdException w:name="No List" w:lock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B676E0"/>
    <w:rPr>
      <w:sz w:val="22"/>
      <w:szCs w:val="22"/>
      <w:lang w:val="en-US" w:eastAsia="en-US"/>
    </w:rPr>
  </w:style>
  <w:style w:type="paragraph" w:styleId="Heading1">
    <w:name w:val="heading 1"/>
    <w:basedOn w:val="Normal"/>
    <w:next w:val="Normal"/>
    <w:link w:val="Heading1Char"/>
    <w:uiPriority w:val="9"/>
    <w:qFormat/>
    <w:rsid w:val="00922F50"/>
    <w:pPr>
      <w:keepNext/>
      <w:keepLines/>
      <w:spacing w:after="240"/>
      <w:outlineLvl w:val="0"/>
    </w:pPr>
    <w:rPr>
      <w:rFonts w:eastAsia="Times New Roman" w:cs="Times New Roman"/>
      <w:b/>
      <w:bCs/>
      <w:sz w:val="32"/>
      <w:szCs w:val="28"/>
    </w:rPr>
  </w:style>
  <w:style w:type="paragraph" w:styleId="Heading2">
    <w:name w:val="heading 2"/>
    <w:basedOn w:val="Normal"/>
    <w:next w:val="Normal"/>
    <w:link w:val="Heading2Char"/>
    <w:uiPriority w:val="9"/>
    <w:qFormat/>
    <w:rsid w:val="009D31E0"/>
    <w:pPr>
      <w:keepNext/>
      <w:keepLines/>
      <w:spacing w:after="120"/>
      <w:outlineLvl w:val="1"/>
    </w:pPr>
    <w:rPr>
      <w:rFonts w:eastAsia="Times New Roman" w:cs="Times New Roman"/>
      <w:b/>
      <w:bCs/>
      <w:sz w:val="28"/>
      <w:szCs w:val="26"/>
    </w:rPr>
  </w:style>
  <w:style w:type="paragraph" w:styleId="Heading3">
    <w:name w:val="heading 3"/>
    <w:basedOn w:val="Normal"/>
    <w:next w:val="Normal"/>
    <w:link w:val="Heading3Char"/>
    <w:uiPriority w:val="9"/>
    <w:qFormat/>
    <w:rsid w:val="009D31E0"/>
    <w:pPr>
      <w:keepNext/>
      <w:keepLines/>
      <w:spacing w:after="120"/>
      <w:outlineLvl w:val="2"/>
    </w:pPr>
    <w:rPr>
      <w:rFonts w:eastAsia="Times New Roman" w:cs="Times New Roman"/>
      <w:b/>
      <w:bCs/>
    </w:rPr>
  </w:style>
  <w:style w:type="paragraph" w:styleId="Heading4">
    <w:name w:val="heading 4"/>
    <w:basedOn w:val="Normal"/>
    <w:next w:val="Normal"/>
    <w:link w:val="Heading4Char"/>
    <w:uiPriority w:val="9"/>
    <w:qFormat/>
    <w:rsid w:val="00922F50"/>
    <w:pPr>
      <w:keepNext/>
      <w:keepLines/>
      <w:outlineLvl w:val="3"/>
    </w:pPr>
    <w:rPr>
      <w:rFonts w:eastAsia="Times New Roman" w:cs="Times New Roman"/>
      <w:b/>
      <w:bCs/>
      <w:iCs/>
    </w:rPr>
  </w:style>
  <w:style w:type="paragraph" w:styleId="Heading5">
    <w:name w:val="heading 5"/>
    <w:basedOn w:val="Normal"/>
    <w:next w:val="Normal"/>
    <w:link w:val="Heading5Char"/>
    <w:uiPriority w:val="9"/>
    <w:semiHidden/>
    <w:qFormat/>
    <w:locked/>
    <w:rsid w:val="00B75F65"/>
    <w:pPr>
      <w:keepNext/>
      <w:keepLines/>
      <w:spacing w:before="200"/>
      <w:outlineLvl w:val="4"/>
    </w:pPr>
    <w:rPr>
      <w:rFonts w:ascii="Cambria" w:eastAsia="Times New Roman" w:hAnsi="Cambria" w:cs="Times New Roman"/>
      <w:color w:val="243F60"/>
    </w:rPr>
  </w:style>
  <w:style w:type="paragraph" w:styleId="Heading6">
    <w:name w:val="heading 6"/>
    <w:basedOn w:val="Normal"/>
    <w:next w:val="Normal"/>
    <w:link w:val="Heading6Char"/>
    <w:uiPriority w:val="9"/>
    <w:semiHidden/>
    <w:qFormat/>
    <w:locked/>
    <w:rsid w:val="00B75F65"/>
    <w:pPr>
      <w:keepNext/>
      <w:keepLines/>
      <w:spacing w:before="200"/>
      <w:outlineLvl w:val="5"/>
    </w:pPr>
    <w:rPr>
      <w:rFonts w:ascii="Cambria" w:eastAsia="Times New Roman" w:hAnsi="Cambria" w:cs="Times New Roman"/>
      <w:i/>
      <w:iCs/>
      <w:color w:val="243F60"/>
    </w:rPr>
  </w:style>
  <w:style w:type="paragraph" w:styleId="Heading7">
    <w:name w:val="heading 7"/>
    <w:basedOn w:val="Normal"/>
    <w:next w:val="Normal"/>
    <w:link w:val="Heading7Char"/>
    <w:uiPriority w:val="9"/>
    <w:semiHidden/>
    <w:qFormat/>
    <w:locked/>
    <w:rsid w:val="00B75F65"/>
    <w:pPr>
      <w:keepNext/>
      <w:keepLines/>
      <w:spacing w:before="200"/>
      <w:outlineLvl w:val="6"/>
    </w:pPr>
    <w:rPr>
      <w:rFonts w:ascii="Cambria" w:eastAsia="Times New Roman" w:hAnsi="Cambria" w:cs="Times New Roman"/>
      <w:i/>
      <w:iCs/>
      <w:color w:val="404040"/>
    </w:rPr>
  </w:style>
  <w:style w:type="paragraph" w:styleId="Heading8">
    <w:name w:val="heading 8"/>
    <w:basedOn w:val="Normal"/>
    <w:next w:val="Normal"/>
    <w:link w:val="Heading8Char"/>
    <w:uiPriority w:val="9"/>
    <w:semiHidden/>
    <w:qFormat/>
    <w:locked/>
    <w:rsid w:val="00B75F65"/>
    <w:pPr>
      <w:keepNext/>
      <w:keepLines/>
      <w:spacing w:before="200"/>
      <w:outlineLvl w:val="7"/>
    </w:pPr>
    <w:rPr>
      <w:rFonts w:ascii="Cambria" w:eastAsia="Times New Roman" w:hAnsi="Cambria" w:cs="Times New Roman"/>
      <w:color w:val="404040"/>
      <w:sz w:val="20"/>
      <w:szCs w:val="20"/>
    </w:rPr>
  </w:style>
  <w:style w:type="paragraph" w:styleId="Heading9">
    <w:name w:val="heading 9"/>
    <w:basedOn w:val="Normal"/>
    <w:next w:val="Normal"/>
    <w:link w:val="Heading9Char"/>
    <w:uiPriority w:val="9"/>
    <w:semiHidden/>
    <w:qFormat/>
    <w:locked/>
    <w:rsid w:val="00B75F65"/>
    <w:pPr>
      <w:keepNext/>
      <w:keepLines/>
      <w:spacing w:before="200"/>
      <w:outlineLvl w:val="8"/>
    </w:pPr>
    <w:rPr>
      <w:rFonts w:ascii="Cambria" w:eastAsia="Times New Roman" w:hAnsi="Cambria" w:cs="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2F50"/>
    <w:rPr>
      <w:rFonts w:eastAsia="Times New Roman" w:cs="Times New Roman"/>
      <w:b/>
      <w:bCs/>
      <w:sz w:val="32"/>
      <w:szCs w:val="28"/>
    </w:rPr>
  </w:style>
  <w:style w:type="character" w:customStyle="1" w:styleId="Heading2Char">
    <w:name w:val="Heading 2 Char"/>
    <w:basedOn w:val="DefaultParagraphFont"/>
    <w:link w:val="Heading2"/>
    <w:uiPriority w:val="9"/>
    <w:rsid w:val="009D31E0"/>
    <w:rPr>
      <w:rFonts w:eastAsia="Times New Roman" w:cs="Times New Roman"/>
      <w:b/>
      <w:bCs/>
      <w:sz w:val="28"/>
      <w:szCs w:val="26"/>
    </w:rPr>
  </w:style>
  <w:style w:type="character" w:customStyle="1" w:styleId="Heading3Char">
    <w:name w:val="Heading 3 Char"/>
    <w:basedOn w:val="DefaultParagraphFont"/>
    <w:link w:val="Heading3"/>
    <w:uiPriority w:val="9"/>
    <w:rsid w:val="009D31E0"/>
    <w:rPr>
      <w:rFonts w:eastAsia="Times New Roman" w:cs="Times New Roman"/>
      <w:b/>
      <w:bCs/>
    </w:rPr>
  </w:style>
  <w:style w:type="character" w:customStyle="1" w:styleId="Heading4Char">
    <w:name w:val="Heading 4 Char"/>
    <w:basedOn w:val="DefaultParagraphFont"/>
    <w:link w:val="Heading4"/>
    <w:uiPriority w:val="9"/>
    <w:rsid w:val="00922F50"/>
    <w:rPr>
      <w:rFonts w:eastAsia="Times New Roman" w:cs="Times New Roman"/>
      <w:b/>
      <w:bCs/>
      <w:iCs/>
    </w:rPr>
  </w:style>
  <w:style w:type="character" w:customStyle="1" w:styleId="Heading5Char">
    <w:name w:val="Heading 5 Char"/>
    <w:basedOn w:val="DefaultParagraphFont"/>
    <w:link w:val="Heading5"/>
    <w:uiPriority w:val="9"/>
    <w:semiHidden/>
    <w:rsid w:val="00B75F65"/>
    <w:rPr>
      <w:rFonts w:ascii="Cambria" w:eastAsia="Times New Roman" w:hAnsi="Cambria" w:cs="Times New Roman"/>
      <w:color w:val="243F60"/>
    </w:rPr>
  </w:style>
  <w:style w:type="character" w:customStyle="1" w:styleId="Heading6Char">
    <w:name w:val="Heading 6 Char"/>
    <w:basedOn w:val="DefaultParagraphFont"/>
    <w:link w:val="Heading6"/>
    <w:uiPriority w:val="9"/>
    <w:semiHidden/>
    <w:rsid w:val="00B75F65"/>
    <w:rPr>
      <w:rFonts w:ascii="Cambria" w:eastAsia="Times New Roman" w:hAnsi="Cambria" w:cs="Times New Roman"/>
      <w:i/>
      <w:iCs/>
      <w:color w:val="243F60"/>
    </w:rPr>
  </w:style>
  <w:style w:type="character" w:customStyle="1" w:styleId="Heading7Char">
    <w:name w:val="Heading 7 Char"/>
    <w:basedOn w:val="DefaultParagraphFont"/>
    <w:link w:val="Heading7"/>
    <w:uiPriority w:val="9"/>
    <w:semiHidden/>
    <w:rsid w:val="00B75F65"/>
    <w:rPr>
      <w:rFonts w:ascii="Cambria" w:eastAsia="Times New Roman" w:hAnsi="Cambria" w:cs="Times New Roman"/>
      <w:i/>
      <w:iCs/>
      <w:color w:val="404040"/>
    </w:rPr>
  </w:style>
  <w:style w:type="character" w:customStyle="1" w:styleId="Heading8Char">
    <w:name w:val="Heading 8 Char"/>
    <w:basedOn w:val="DefaultParagraphFont"/>
    <w:link w:val="Heading8"/>
    <w:uiPriority w:val="9"/>
    <w:semiHidden/>
    <w:rsid w:val="00B75F65"/>
    <w:rPr>
      <w:rFonts w:ascii="Cambria" w:eastAsia="Times New Roman" w:hAnsi="Cambria" w:cs="Times New Roman"/>
      <w:color w:val="404040"/>
      <w:sz w:val="20"/>
      <w:szCs w:val="20"/>
    </w:rPr>
  </w:style>
  <w:style w:type="character" w:customStyle="1" w:styleId="Heading9Char">
    <w:name w:val="Heading 9 Char"/>
    <w:basedOn w:val="DefaultParagraphFont"/>
    <w:link w:val="Heading9"/>
    <w:uiPriority w:val="9"/>
    <w:semiHidden/>
    <w:rsid w:val="00B75F65"/>
    <w:rPr>
      <w:rFonts w:ascii="Cambria" w:eastAsia="Times New Roman" w:hAnsi="Cambria" w:cs="Times New Roman"/>
      <w:i/>
      <w:iCs/>
      <w:color w:val="404040"/>
      <w:sz w:val="20"/>
      <w:szCs w:val="20"/>
    </w:rPr>
  </w:style>
  <w:style w:type="paragraph" w:styleId="Title">
    <w:name w:val="Title"/>
    <w:basedOn w:val="Normal"/>
    <w:next w:val="Normal"/>
    <w:link w:val="TitleChar"/>
    <w:uiPriority w:val="10"/>
    <w:semiHidden/>
    <w:locked/>
    <w:rsid w:val="00B75F65"/>
    <w:pPr>
      <w:pBdr>
        <w:bottom w:val="single" w:sz="4" w:space="1" w:color="auto"/>
      </w:pBdr>
      <w:contextualSpacing/>
    </w:pPr>
    <w:rPr>
      <w:rFonts w:ascii="Cambria" w:eastAsia="Times New Roman" w:hAnsi="Cambria" w:cs="Times New Roman"/>
      <w:spacing w:val="5"/>
      <w:sz w:val="52"/>
      <w:szCs w:val="52"/>
    </w:rPr>
  </w:style>
  <w:style w:type="character" w:customStyle="1" w:styleId="TitleChar">
    <w:name w:val="Title Char"/>
    <w:basedOn w:val="DefaultParagraphFont"/>
    <w:link w:val="Title"/>
    <w:uiPriority w:val="10"/>
    <w:semiHidden/>
    <w:rsid w:val="00F722A8"/>
    <w:rPr>
      <w:rFonts w:ascii="Cambria" w:eastAsia="Times New Roman" w:hAnsi="Cambria" w:cs="Times New Roman"/>
      <w:spacing w:val="5"/>
      <w:sz w:val="52"/>
      <w:szCs w:val="52"/>
    </w:rPr>
  </w:style>
  <w:style w:type="paragraph" w:styleId="Subtitle">
    <w:name w:val="Subtitle"/>
    <w:basedOn w:val="Normal"/>
    <w:next w:val="Normal"/>
    <w:link w:val="SubtitleChar"/>
    <w:uiPriority w:val="11"/>
    <w:semiHidden/>
    <w:locked/>
    <w:rsid w:val="00B75F65"/>
    <w:pPr>
      <w:spacing w:after="600"/>
    </w:pPr>
    <w:rPr>
      <w:rFonts w:ascii="Cambria" w:eastAsia="Times New Roman" w:hAnsi="Cambria" w:cs="Times New Roman"/>
      <w:i/>
      <w:iCs/>
      <w:spacing w:val="13"/>
      <w:sz w:val="24"/>
      <w:szCs w:val="24"/>
    </w:rPr>
  </w:style>
  <w:style w:type="character" w:customStyle="1" w:styleId="SubtitleChar">
    <w:name w:val="Subtitle Char"/>
    <w:basedOn w:val="DefaultParagraphFont"/>
    <w:link w:val="Subtitle"/>
    <w:uiPriority w:val="11"/>
    <w:semiHidden/>
    <w:rsid w:val="00F722A8"/>
    <w:rPr>
      <w:rFonts w:ascii="Cambria" w:eastAsia="Times New Roman" w:hAnsi="Cambria" w:cs="Times New Roman"/>
      <w:i/>
      <w:iCs/>
      <w:spacing w:val="13"/>
      <w:sz w:val="24"/>
      <w:szCs w:val="24"/>
    </w:rPr>
  </w:style>
  <w:style w:type="character" w:styleId="Strong">
    <w:name w:val="Strong"/>
    <w:uiPriority w:val="22"/>
    <w:semiHidden/>
    <w:locked/>
    <w:rsid w:val="00B75F65"/>
    <w:rPr>
      <w:b/>
      <w:bCs/>
    </w:rPr>
  </w:style>
  <w:style w:type="character" w:styleId="Emphasis">
    <w:name w:val="Emphasis"/>
    <w:uiPriority w:val="20"/>
    <w:semiHidden/>
    <w:locked/>
    <w:rsid w:val="00B75F65"/>
    <w:rPr>
      <w:b/>
      <w:bCs/>
      <w:i/>
      <w:iCs/>
      <w:spacing w:val="10"/>
      <w:bdr w:val="none" w:sz="0" w:space="0" w:color="auto"/>
      <w:shd w:val="clear" w:color="auto" w:fill="auto"/>
    </w:rPr>
  </w:style>
  <w:style w:type="paragraph" w:styleId="NoSpacing">
    <w:name w:val="No Spacing"/>
    <w:basedOn w:val="Normal"/>
    <w:uiPriority w:val="1"/>
    <w:semiHidden/>
    <w:locked/>
    <w:rsid w:val="00B75F65"/>
  </w:style>
  <w:style w:type="paragraph" w:styleId="ListParagraph">
    <w:name w:val="List Paragraph"/>
    <w:basedOn w:val="Normal"/>
    <w:uiPriority w:val="34"/>
    <w:semiHidden/>
    <w:locked/>
    <w:rsid w:val="00B75F65"/>
    <w:pPr>
      <w:ind w:left="720"/>
      <w:contextualSpacing/>
    </w:pPr>
  </w:style>
  <w:style w:type="paragraph" w:styleId="Quote">
    <w:name w:val="Quote"/>
    <w:basedOn w:val="Normal"/>
    <w:next w:val="Normal"/>
    <w:link w:val="QuoteChar"/>
    <w:uiPriority w:val="29"/>
    <w:semiHidden/>
    <w:locked/>
    <w:rsid w:val="00B75F65"/>
    <w:pPr>
      <w:spacing w:before="200"/>
      <w:ind w:left="360" w:right="360"/>
    </w:pPr>
    <w:rPr>
      <w:i/>
      <w:iCs/>
    </w:rPr>
  </w:style>
  <w:style w:type="character" w:customStyle="1" w:styleId="QuoteChar">
    <w:name w:val="Quote Char"/>
    <w:basedOn w:val="DefaultParagraphFont"/>
    <w:link w:val="Quote"/>
    <w:uiPriority w:val="29"/>
    <w:semiHidden/>
    <w:rsid w:val="00F722A8"/>
    <w:rPr>
      <w:i/>
      <w:iCs/>
    </w:rPr>
  </w:style>
  <w:style w:type="paragraph" w:styleId="IntenseQuote">
    <w:name w:val="Intense Quote"/>
    <w:basedOn w:val="Normal"/>
    <w:next w:val="Normal"/>
    <w:link w:val="IntenseQuoteChar"/>
    <w:uiPriority w:val="30"/>
    <w:semiHidden/>
    <w:locked/>
    <w:rsid w:val="00B75F65"/>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semiHidden/>
    <w:rsid w:val="00F722A8"/>
    <w:rPr>
      <w:b/>
      <w:bCs/>
      <w:i/>
      <w:iCs/>
    </w:rPr>
  </w:style>
  <w:style w:type="character" w:styleId="SubtleEmphasis">
    <w:name w:val="Subtle Emphasis"/>
    <w:uiPriority w:val="19"/>
    <w:semiHidden/>
    <w:locked/>
    <w:rsid w:val="00B75F65"/>
    <w:rPr>
      <w:i/>
      <w:iCs/>
    </w:rPr>
  </w:style>
  <w:style w:type="character" w:styleId="IntenseEmphasis">
    <w:name w:val="Intense Emphasis"/>
    <w:uiPriority w:val="21"/>
    <w:semiHidden/>
    <w:locked/>
    <w:rsid w:val="00B75F65"/>
    <w:rPr>
      <w:b/>
      <w:bCs/>
    </w:rPr>
  </w:style>
  <w:style w:type="character" w:styleId="SubtleReference">
    <w:name w:val="Subtle Reference"/>
    <w:uiPriority w:val="31"/>
    <w:semiHidden/>
    <w:locked/>
    <w:rsid w:val="00B75F65"/>
    <w:rPr>
      <w:smallCaps/>
    </w:rPr>
  </w:style>
  <w:style w:type="character" w:styleId="IntenseReference">
    <w:name w:val="Intense Reference"/>
    <w:uiPriority w:val="32"/>
    <w:semiHidden/>
    <w:locked/>
    <w:rsid w:val="00B75F65"/>
    <w:rPr>
      <w:smallCaps/>
      <w:spacing w:val="5"/>
      <w:u w:val="single"/>
    </w:rPr>
  </w:style>
  <w:style w:type="character" w:styleId="BookTitle">
    <w:name w:val="Book Title"/>
    <w:uiPriority w:val="33"/>
    <w:semiHidden/>
    <w:locked/>
    <w:rsid w:val="00B75F65"/>
    <w:rPr>
      <w:i/>
      <w:iCs/>
      <w:smallCaps/>
      <w:spacing w:val="5"/>
    </w:rPr>
  </w:style>
  <w:style w:type="paragraph" w:styleId="TOCHeading">
    <w:name w:val="TOC Heading"/>
    <w:basedOn w:val="Heading1"/>
    <w:next w:val="Normal"/>
    <w:uiPriority w:val="39"/>
    <w:semiHidden/>
    <w:qFormat/>
    <w:locked/>
    <w:rsid w:val="00B75F65"/>
    <w:pPr>
      <w:outlineLvl w:val="9"/>
    </w:pPr>
  </w:style>
  <w:style w:type="character" w:styleId="CommentReference">
    <w:name w:val="annotation reference"/>
    <w:basedOn w:val="DefaultParagraphFont"/>
    <w:uiPriority w:val="99"/>
    <w:semiHidden/>
    <w:locked/>
    <w:rsid w:val="00A32292"/>
    <w:rPr>
      <w:sz w:val="16"/>
      <w:szCs w:val="16"/>
    </w:rPr>
  </w:style>
  <w:style w:type="paragraph" w:styleId="CommentText">
    <w:name w:val="annotation text"/>
    <w:basedOn w:val="Normal"/>
    <w:link w:val="CommentTextChar"/>
    <w:uiPriority w:val="99"/>
    <w:semiHidden/>
    <w:locked/>
    <w:rsid w:val="00A32292"/>
    <w:rPr>
      <w:sz w:val="20"/>
      <w:szCs w:val="20"/>
    </w:rPr>
  </w:style>
  <w:style w:type="character" w:customStyle="1" w:styleId="CommentTextChar">
    <w:name w:val="Comment Text Char"/>
    <w:basedOn w:val="DefaultParagraphFont"/>
    <w:link w:val="CommentText"/>
    <w:uiPriority w:val="99"/>
    <w:semiHidden/>
    <w:rsid w:val="00A32292"/>
    <w:rPr>
      <w:lang w:val="en-US" w:eastAsia="en-US"/>
    </w:rPr>
  </w:style>
  <w:style w:type="paragraph" w:styleId="CommentSubject">
    <w:name w:val="annotation subject"/>
    <w:basedOn w:val="CommentText"/>
    <w:next w:val="CommentText"/>
    <w:link w:val="CommentSubjectChar"/>
    <w:uiPriority w:val="99"/>
    <w:semiHidden/>
    <w:locked/>
    <w:rsid w:val="00A32292"/>
    <w:rPr>
      <w:b/>
      <w:bCs/>
    </w:rPr>
  </w:style>
  <w:style w:type="character" w:customStyle="1" w:styleId="CommentSubjectChar">
    <w:name w:val="Comment Subject Char"/>
    <w:basedOn w:val="CommentTextChar"/>
    <w:link w:val="CommentSubject"/>
    <w:uiPriority w:val="99"/>
    <w:semiHidden/>
    <w:rsid w:val="00A32292"/>
    <w:rPr>
      <w:b/>
      <w:bCs/>
      <w:lang w:val="en-US" w:eastAsia="en-US"/>
    </w:rPr>
  </w:style>
  <w:style w:type="paragraph" w:styleId="BalloonText">
    <w:name w:val="Balloon Text"/>
    <w:basedOn w:val="Normal"/>
    <w:link w:val="BalloonTextChar"/>
    <w:uiPriority w:val="99"/>
    <w:semiHidden/>
    <w:locked/>
    <w:rsid w:val="00A32292"/>
    <w:rPr>
      <w:rFonts w:ascii="Tahoma" w:hAnsi="Tahoma" w:cs="Tahoma"/>
      <w:sz w:val="16"/>
      <w:szCs w:val="16"/>
    </w:rPr>
  </w:style>
  <w:style w:type="character" w:customStyle="1" w:styleId="BalloonTextChar">
    <w:name w:val="Balloon Text Char"/>
    <w:basedOn w:val="DefaultParagraphFont"/>
    <w:link w:val="BalloonText"/>
    <w:uiPriority w:val="99"/>
    <w:semiHidden/>
    <w:rsid w:val="00A32292"/>
    <w:rPr>
      <w:rFonts w:ascii="Tahoma" w:hAnsi="Tahoma" w:cs="Tahoma"/>
      <w:sz w:val="16"/>
      <w:szCs w:val="16"/>
      <w:lang w:val="en-US" w:eastAsia="en-US"/>
    </w:rPr>
  </w:style>
  <w:style w:type="character" w:customStyle="1" w:styleId="apple-converted-space">
    <w:name w:val="apple-converted-space"/>
    <w:basedOn w:val="DefaultParagraphFont"/>
    <w:rsid w:val="00B55521"/>
  </w:style>
  <w:style w:type="paragraph" w:customStyle="1" w:styleId="AMgeneraltext">
    <w:name w:val="AM general text"/>
    <w:basedOn w:val="Normal"/>
    <w:qFormat/>
    <w:rsid w:val="00576D43"/>
    <w:pPr>
      <w:widowControl w:val="0"/>
      <w:shd w:val="clear" w:color="auto" w:fill="FFFFFF"/>
      <w:autoSpaceDE w:val="0"/>
      <w:autoSpaceDN w:val="0"/>
      <w:adjustRightInd w:val="0"/>
    </w:pPr>
    <w:rPr>
      <w:rFonts w:eastAsia="Times New Roman"/>
      <w:sz w:val="24"/>
      <w:szCs w:val="28"/>
      <w:lang w:val="en-GB" w:eastAsia="en-GB"/>
    </w:rPr>
  </w:style>
  <w:style w:type="paragraph" w:customStyle="1" w:styleId="AMsubsectiontitle">
    <w:name w:val="AM sub section title"/>
    <w:basedOn w:val="Normal"/>
    <w:qFormat/>
    <w:rsid w:val="00576D43"/>
    <w:pPr>
      <w:keepNext/>
      <w:widowControl w:val="0"/>
      <w:shd w:val="clear" w:color="auto" w:fill="FFFFFF"/>
      <w:autoSpaceDE w:val="0"/>
      <w:autoSpaceDN w:val="0"/>
      <w:adjustRightInd w:val="0"/>
      <w:spacing w:before="240" w:after="60"/>
      <w:outlineLvl w:val="0"/>
    </w:pPr>
    <w:rPr>
      <w:rFonts w:eastAsia="Times New Roman"/>
      <w:b/>
      <w:bCs/>
      <w:color w:val="000000"/>
      <w:kern w:val="32"/>
      <w:sz w:val="24"/>
      <w:szCs w:val="28"/>
      <w:lang w:val="en-GB" w:eastAsia="en-GB"/>
    </w:rPr>
  </w:style>
  <w:style w:type="paragraph" w:customStyle="1" w:styleId="AMsectiontitle">
    <w:name w:val="AM section title"/>
    <w:basedOn w:val="Heading1"/>
    <w:qFormat/>
    <w:rsid w:val="00576D43"/>
    <w:pPr>
      <w:keepLines w:val="0"/>
      <w:widowControl w:val="0"/>
      <w:shd w:val="clear" w:color="auto" w:fill="FFFFFF"/>
      <w:autoSpaceDE w:val="0"/>
      <w:autoSpaceDN w:val="0"/>
      <w:adjustRightInd w:val="0"/>
      <w:spacing w:before="240" w:after="60" w:line="480" w:lineRule="auto"/>
    </w:pPr>
    <w:rPr>
      <w:rFonts w:cs="Arial"/>
      <w:caps/>
      <w:kern w:val="32"/>
      <w:sz w:val="24"/>
      <w:lang w:val="en-GB" w:eastAsia="en-GB"/>
    </w:rPr>
  </w:style>
  <w:style w:type="paragraph" w:styleId="Header">
    <w:name w:val="header"/>
    <w:basedOn w:val="Normal"/>
    <w:link w:val="HeaderChar"/>
    <w:uiPriority w:val="99"/>
    <w:locked/>
    <w:rsid w:val="00F67D34"/>
    <w:pPr>
      <w:tabs>
        <w:tab w:val="center" w:pos="4153"/>
        <w:tab w:val="right" w:pos="8306"/>
      </w:tabs>
    </w:pPr>
    <w:rPr>
      <w:rFonts w:ascii="Times New Roman" w:eastAsia="Times New Roman" w:hAnsi="Times New Roman" w:cs="Times New Roman"/>
      <w:sz w:val="24"/>
      <w:szCs w:val="20"/>
      <w:lang w:val="en-GB"/>
    </w:rPr>
  </w:style>
  <w:style w:type="character" w:customStyle="1" w:styleId="HeaderChar">
    <w:name w:val="Header Char"/>
    <w:basedOn w:val="DefaultParagraphFont"/>
    <w:link w:val="Header"/>
    <w:uiPriority w:val="99"/>
    <w:rsid w:val="00F67D34"/>
    <w:rPr>
      <w:rFonts w:ascii="Times New Roman" w:eastAsia="Times New Roman" w:hAnsi="Times New Roman" w:cs="Times New Roman"/>
      <w:sz w:val="24"/>
      <w:lang w:eastAsia="en-US"/>
    </w:rPr>
  </w:style>
  <w:style w:type="character" w:styleId="PageNumber">
    <w:name w:val="page number"/>
    <w:basedOn w:val="DefaultParagraphFont"/>
    <w:semiHidden/>
    <w:locked/>
    <w:rsid w:val="00F67D34"/>
  </w:style>
  <w:style w:type="paragraph" w:styleId="Footer">
    <w:name w:val="footer"/>
    <w:basedOn w:val="Normal"/>
    <w:link w:val="FooterChar"/>
    <w:uiPriority w:val="99"/>
    <w:semiHidden/>
    <w:locked/>
    <w:rsid w:val="008D0759"/>
    <w:pPr>
      <w:tabs>
        <w:tab w:val="center" w:pos="4513"/>
        <w:tab w:val="right" w:pos="9026"/>
      </w:tabs>
    </w:pPr>
  </w:style>
  <w:style w:type="character" w:customStyle="1" w:styleId="FooterChar">
    <w:name w:val="Footer Char"/>
    <w:basedOn w:val="DefaultParagraphFont"/>
    <w:link w:val="Footer"/>
    <w:uiPriority w:val="99"/>
    <w:semiHidden/>
    <w:rsid w:val="008D0759"/>
    <w:rPr>
      <w:sz w:val="22"/>
      <w:szCs w:val="22"/>
      <w:lang w:val="en-US" w:eastAsia="en-US"/>
    </w:rPr>
  </w:style>
  <w:style w:type="paragraph" w:customStyle="1" w:styleId="EndNoteBibliographyTitle">
    <w:name w:val="EndNote Bibliography Title"/>
    <w:basedOn w:val="Normal"/>
    <w:link w:val="EndNoteBibliographyTitleChar"/>
    <w:rsid w:val="008175A4"/>
    <w:pPr>
      <w:jc w:val="center"/>
    </w:pPr>
    <w:rPr>
      <w:rFonts w:ascii="Times New Roman" w:hAnsi="Times New Roman" w:cs="Times New Roman"/>
      <w:noProof/>
      <w:sz w:val="24"/>
    </w:rPr>
  </w:style>
  <w:style w:type="character" w:customStyle="1" w:styleId="EndNoteBibliographyTitleChar">
    <w:name w:val="EndNote Bibliography Title Char"/>
    <w:basedOn w:val="DefaultParagraphFont"/>
    <w:link w:val="EndNoteBibliographyTitle"/>
    <w:rsid w:val="008175A4"/>
    <w:rPr>
      <w:rFonts w:ascii="Times New Roman" w:hAnsi="Times New Roman" w:cs="Times New Roman"/>
      <w:noProof/>
      <w:sz w:val="24"/>
      <w:szCs w:val="22"/>
      <w:lang w:val="en-US" w:eastAsia="en-US"/>
    </w:rPr>
  </w:style>
  <w:style w:type="paragraph" w:customStyle="1" w:styleId="EndNoteBibliography">
    <w:name w:val="EndNote Bibliography"/>
    <w:basedOn w:val="Normal"/>
    <w:link w:val="EndNoteBibliographyChar"/>
    <w:rsid w:val="008175A4"/>
    <w:pPr>
      <w:spacing w:line="480" w:lineRule="auto"/>
    </w:pPr>
    <w:rPr>
      <w:rFonts w:ascii="Times New Roman" w:hAnsi="Times New Roman" w:cs="Times New Roman"/>
      <w:noProof/>
      <w:sz w:val="24"/>
    </w:rPr>
  </w:style>
  <w:style w:type="character" w:customStyle="1" w:styleId="EndNoteBibliographyChar">
    <w:name w:val="EndNote Bibliography Char"/>
    <w:basedOn w:val="DefaultParagraphFont"/>
    <w:link w:val="EndNoteBibliography"/>
    <w:rsid w:val="008175A4"/>
    <w:rPr>
      <w:rFonts w:ascii="Times New Roman" w:hAnsi="Times New Roman" w:cs="Times New Roman"/>
      <w:noProof/>
      <w:sz w:val="24"/>
      <w:szCs w:val="22"/>
      <w:lang w:val="en-US" w:eastAsia="en-US"/>
    </w:rPr>
  </w:style>
  <w:style w:type="paragraph" w:styleId="Revision">
    <w:name w:val="Revision"/>
    <w:hidden/>
    <w:uiPriority w:val="99"/>
    <w:semiHidden/>
    <w:rsid w:val="00376A5D"/>
    <w:rPr>
      <w:sz w:val="22"/>
      <w:szCs w:val="22"/>
      <w:lang w:val="en-US" w:eastAsia="en-US"/>
    </w:rPr>
  </w:style>
  <w:style w:type="paragraph" w:styleId="NormalWeb">
    <w:name w:val="Normal (Web)"/>
    <w:basedOn w:val="Normal"/>
    <w:uiPriority w:val="99"/>
    <w:unhideWhenUsed/>
    <w:locked/>
    <w:rsid w:val="00A604D8"/>
    <w:pPr>
      <w:spacing w:before="100" w:beforeAutospacing="1" w:after="100" w:afterAutospacing="1"/>
    </w:pPr>
    <w:rPr>
      <w:rFonts w:ascii="Times New Roman" w:eastAsia="Times New Roman" w:hAnsi="Times New Roman" w:cs="Times New Roman"/>
      <w:sz w:val="24"/>
      <w:szCs w:val="24"/>
      <w:lang w:val="en-GB" w:eastAsia="en-GB"/>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340F61-CBAE-44BA-8BC8-7E4255327E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21</Pages>
  <Words>3581</Words>
  <Characters>20413</Characters>
  <Application>Microsoft Office Word</Application>
  <DocSecurity>0</DocSecurity>
  <Lines>170</Lines>
  <Paragraphs>47</Paragraphs>
  <ScaleCrop>false</ScaleCrop>
  <HeadingPairs>
    <vt:vector size="2" baseType="variant">
      <vt:variant>
        <vt:lpstr>Title</vt:lpstr>
      </vt:variant>
      <vt:variant>
        <vt:i4>1</vt:i4>
      </vt:variant>
    </vt:vector>
  </HeadingPairs>
  <TitlesOfParts>
    <vt:vector size="1" baseType="lpstr">
      <vt:lpstr/>
    </vt:vector>
  </TitlesOfParts>
  <Company>AstraZeneca</Company>
  <LinksUpToDate>false</LinksUpToDate>
  <CharactersWithSpaces>23947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kprp780</dc:creator>
  <cp:lastModifiedBy>Author 1</cp:lastModifiedBy>
  <cp:revision>11</cp:revision>
  <cp:lastPrinted>2016-05-11T10:50:00Z</cp:lastPrinted>
  <dcterms:created xsi:type="dcterms:W3CDTF">2016-07-11T14:48:00Z</dcterms:created>
  <dcterms:modified xsi:type="dcterms:W3CDTF">2016-07-12T08:28:00Z</dcterms:modified>
</cp:coreProperties>
</file>