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3F3AEB" w14:textId="77777777" w:rsidR="007E16AE" w:rsidRPr="00AE3B96" w:rsidRDefault="007E16AE" w:rsidP="007E16AE">
      <w:pPr>
        <w:spacing w:before="120" w:line="480" w:lineRule="auto"/>
        <w:jc w:val="both"/>
        <w:rPr>
          <w:rFonts w:asciiTheme="majorHAnsi" w:hAnsiTheme="majorHAnsi"/>
          <w:b/>
          <w:szCs w:val="24"/>
        </w:rPr>
      </w:pPr>
      <w:r>
        <w:rPr>
          <w:rFonts w:asciiTheme="majorHAnsi" w:hAnsiTheme="majorHAnsi"/>
          <w:b/>
          <w:szCs w:val="24"/>
        </w:rPr>
        <w:t>Supplemental</w:t>
      </w:r>
      <w:r w:rsidRPr="00AE3B96">
        <w:rPr>
          <w:rFonts w:asciiTheme="majorHAnsi" w:hAnsiTheme="majorHAnsi"/>
          <w:b/>
          <w:szCs w:val="24"/>
        </w:rPr>
        <w:t xml:space="preserve"> Figure Legends</w:t>
      </w:r>
    </w:p>
    <w:p w14:paraId="3B1F18D2" w14:textId="436D9C98" w:rsidR="00B4186F" w:rsidRPr="00AE3B96" w:rsidRDefault="00B4186F" w:rsidP="00B4186F">
      <w:pPr>
        <w:spacing w:before="120" w:line="480" w:lineRule="auto"/>
        <w:jc w:val="both"/>
        <w:rPr>
          <w:rFonts w:asciiTheme="majorHAnsi" w:hAnsiTheme="majorHAnsi"/>
        </w:rPr>
      </w:pPr>
      <w:proofErr w:type="gramStart"/>
      <w:r>
        <w:rPr>
          <w:rFonts w:asciiTheme="majorHAnsi" w:hAnsiTheme="majorHAnsi"/>
          <w:b/>
          <w:szCs w:val="24"/>
        </w:rPr>
        <w:t>Supplemental</w:t>
      </w:r>
      <w:r w:rsidRPr="00AE3B96">
        <w:rPr>
          <w:rFonts w:asciiTheme="majorHAnsi" w:hAnsiTheme="majorHAnsi"/>
          <w:b/>
          <w:szCs w:val="24"/>
        </w:rPr>
        <w:t xml:space="preserve"> </w:t>
      </w:r>
      <w:r w:rsidRPr="00AE3B96">
        <w:rPr>
          <w:rFonts w:asciiTheme="majorHAnsi" w:hAnsiTheme="majorHAnsi"/>
          <w:b/>
        </w:rPr>
        <w:t>Figure 1.</w:t>
      </w:r>
      <w:proofErr w:type="gramEnd"/>
      <w:r w:rsidRPr="00AE3B96">
        <w:rPr>
          <w:rFonts w:asciiTheme="majorHAnsi" w:hAnsiTheme="majorHAnsi"/>
          <w:b/>
        </w:rPr>
        <w:t xml:space="preserve"> </w:t>
      </w:r>
      <w:proofErr w:type="gramStart"/>
      <w:r w:rsidR="00A353A9">
        <w:rPr>
          <w:rFonts w:asciiTheme="majorHAnsi" w:hAnsiTheme="majorHAnsi"/>
          <w:b/>
        </w:rPr>
        <w:t>Relative guanylin expression in proximal (PC) and distal (DC) colons of mice on lean or high fat (HF) diets.</w:t>
      </w:r>
      <w:proofErr w:type="gramEnd"/>
      <w:r w:rsidR="00A353A9">
        <w:rPr>
          <w:rFonts w:asciiTheme="majorHAnsi" w:hAnsiTheme="majorHAnsi"/>
          <w:b/>
        </w:rPr>
        <w:t xml:space="preserve"> </w:t>
      </w:r>
      <w:r w:rsidRPr="00AE3B96">
        <w:rPr>
          <w:rFonts w:asciiTheme="majorHAnsi" w:hAnsiTheme="majorHAnsi"/>
        </w:rPr>
        <w:t xml:space="preserve">Wild type C57BL/6 mice were fed </w:t>
      </w:r>
      <w:r>
        <w:rPr>
          <w:rFonts w:asciiTheme="majorHAnsi" w:hAnsiTheme="majorHAnsi"/>
        </w:rPr>
        <w:t>Lean</w:t>
      </w:r>
      <w:r w:rsidRPr="00AE3B96">
        <w:rPr>
          <w:rFonts w:asciiTheme="majorHAnsi" w:hAnsiTheme="majorHAnsi"/>
        </w:rPr>
        <w:t xml:space="preserve"> </w:t>
      </w:r>
      <w:r w:rsidRPr="00AE3B96">
        <w:rPr>
          <w:rFonts w:asciiTheme="majorHAnsi" w:hAnsiTheme="majorHAnsi"/>
          <w:bCs/>
        </w:rPr>
        <w:t xml:space="preserve">(3.0 kcal/g, 12.7% from </w:t>
      </w:r>
      <w:r>
        <w:rPr>
          <w:rFonts w:asciiTheme="majorHAnsi" w:hAnsiTheme="majorHAnsi"/>
          <w:bCs/>
        </w:rPr>
        <w:t>fat and 58.5% from carbohydrate)</w:t>
      </w:r>
      <w:r w:rsidRPr="00AE3B96">
        <w:rPr>
          <w:rFonts w:asciiTheme="majorHAnsi" w:hAnsiTheme="majorHAnsi"/>
          <w:bCs/>
        </w:rPr>
        <w:t xml:space="preserve"> </w:t>
      </w:r>
      <w:r>
        <w:rPr>
          <w:rFonts w:asciiTheme="majorHAnsi" w:hAnsiTheme="majorHAnsi"/>
          <w:bCs/>
        </w:rPr>
        <w:t>or</w:t>
      </w:r>
      <w:r w:rsidRPr="00AE3B96">
        <w:rPr>
          <w:rFonts w:asciiTheme="majorHAnsi" w:hAnsiTheme="majorHAnsi"/>
          <w:bCs/>
        </w:rPr>
        <w:t xml:space="preserve"> high fat (HF; 5.1 kcal/g, 61.6% from fat and 20.3% from carbohydrate) diets starting at 4 weeks of age. </w:t>
      </w:r>
      <w:r>
        <w:rPr>
          <w:rFonts w:asciiTheme="majorHAnsi" w:hAnsiTheme="majorHAnsi"/>
          <w:bCs/>
        </w:rPr>
        <w:t xml:space="preserve">Guanylin was quantified by immunoblot analysis in proximal and distal colon </w:t>
      </w:r>
      <w:r w:rsidR="004B100E">
        <w:rPr>
          <w:rFonts w:asciiTheme="majorHAnsi" w:hAnsiTheme="majorHAnsi"/>
          <w:bCs/>
        </w:rPr>
        <w:t>at</w:t>
      </w:r>
      <w:r>
        <w:rPr>
          <w:rFonts w:asciiTheme="majorHAnsi" w:hAnsiTheme="majorHAnsi"/>
          <w:bCs/>
        </w:rPr>
        <w:t xml:space="preserve"> 16 weeks of age.</w:t>
      </w:r>
      <w:r w:rsidR="004B100E">
        <w:rPr>
          <w:rFonts w:asciiTheme="majorHAnsi" w:hAnsiTheme="majorHAnsi"/>
          <w:bCs/>
        </w:rPr>
        <w:t xml:space="preserve"> </w:t>
      </w:r>
      <w:r w:rsidR="004B100E">
        <w:rPr>
          <w:rFonts w:asciiTheme="majorHAnsi" w:hAnsiTheme="majorHAnsi"/>
          <w:szCs w:val="24"/>
        </w:rPr>
        <w:t>R</w:t>
      </w:r>
      <w:r w:rsidR="004B100E" w:rsidRPr="00126BDE">
        <w:rPr>
          <w:rFonts w:asciiTheme="majorHAnsi" w:hAnsiTheme="majorHAnsi"/>
          <w:szCs w:val="24"/>
        </w:rPr>
        <w:t xml:space="preserve">esults represent the mean </w:t>
      </w:r>
      <w:r w:rsidR="004B100E" w:rsidRPr="00126BDE">
        <w:rPr>
          <w:rFonts w:asciiTheme="majorHAnsi" w:hAnsiTheme="majorHAnsi"/>
          <w:szCs w:val="24"/>
          <w:u w:val="single"/>
        </w:rPr>
        <w:t>+</w:t>
      </w:r>
      <w:r w:rsidR="004B100E" w:rsidRPr="00126BDE">
        <w:rPr>
          <w:rFonts w:asciiTheme="majorHAnsi" w:hAnsiTheme="majorHAnsi"/>
          <w:szCs w:val="24"/>
        </w:rPr>
        <w:t xml:space="preserve"> SEM of </w:t>
      </w:r>
      <w:r w:rsidR="004B100E">
        <w:rPr>
          <w:rFonts w:asciiTheme="majorHAnsi" w:hAnsiTheme="majorHAnsi"/>
          <w:szCs w:val="24"/>
        </w:rPr>
        <w:t xml:space="preserve">at least </w:t>
      </w:r>
      <w:r w:rsidR="004B100E" w:rsidRPr="00126BDE">
        <w:rPr>
          <w:rFonts w:asciiTheme="majorHAnsi" w:hAnsiTheme="majorHAnsi"/>
          <w:szCs w:val="24"/>
        </w:rPr>
        <w:t>5 mice.</w:t>
      </w:r>
      <w:r>
        <w:rPr>
          <w:rFonts w:asciiTheme="majorHAnsi" w:hAnsiTheme="majorHAnsi"/>
          <w:bCs/>
        </w:rPr>
        <w:t xml:space="preserve"> </w:t>
      </w:r>
      <w:proofErr w:type="gramStart"/>
      <w:r>
        <w:rPr>
          <w:rFonts w:asciiTheme="majorHAnsi" w:hAnsiTheme="majorHAnsi"/>
          <w:bCs/>
        </w:rPr>
        <w:t>*, p&lt;0.05; **, p&lt;0.01.</w:t>
      </w:r>
      <w:proofErr w:type="gramEnd"/>
    </w:p>
    <w:p w14:paraId="3307F992" w14:textId="36BDC688" w:rsidR="00B4186F" w:rsidRPr="00AE3B96" w:rsidRDefault="00B4186F" w:rsidP="00B4186F">
      <w:pPr>
        <w:spacing w:before="120" w:line="480" w:lineRule="auto"/>
        <w:jc w:val="both"/>
        <w:rPr>
          <w:rFonts w:asciiTheme="majorHAnsi" w:hAnsiTheme="majorHAnsi"/>
        </w:rPr>
      </w:pPr>
      <w:proofErr w:type="gramStart"/>
      <w:r>
        <w:rPr>
          <w:rFonts w:asciiTheme="majorHAnsi" w:hAnsiTheme="majorHAnsi"/>
          <w:b/>
          <w:szCs w:val="24"/>
        </w:rPr>
        <w:t>Supplemental</w:t>
      </w:r>
      <w:r w:rsidRPr="00AE3B96">
        <w:rPr>
          <w:rFonts w:asciiTheme="majorHAnsi" w:hAnsiTheme="majorHAnsi"/>
          <w:b/>
          <w:szCs w:val="24"/>
        </w:rPr>
        <w:t xml:space="preserve"> </w:t>
      </w:r>
      <w:r w:rsidRPr="00AE3B96">
        <w:rPr>
          <w:rFonts w:asciiTheme="majorHAnsi" w:hAnsiTheme="majorHAnsi"/>
          <w:b/>
        </w:rPr>
        <w:t xml:space="preserve">Figure </w:t>
      </w:r>
      <w:r>
        <w:rPr>
          <w:rFonts w:asciiTheme="majorHAnsi" w:hAnsiTheme="majorHAnsi"/>
          <w:b/>
        </w:rPr>
        <w:t>2</w:t>
      </w:r>
      <w:r w:rsidRPr="00AE3B96">
        <w:rPr>
          <w:rFonts w:asciiTheme="majorHAnsi" w:hAnsiTheme="majorHAnsi"/>
          <w:b/>
        </w:rPr>
        <w:t>.</w:t>
      </w:r>
      <w:proofErr w:type="gramEnd"/>
      <w:r w:rsidRPr="00AE3B96">
        <w:rPr>
          <w:rFonts w:asciiTheme="majorHAnsi" w:hAnsiTheme="majorHAnsi"/>
          <w:b/>
        </w:rPr>
        <w:t xml:space="preserve"> </w:t>
      </w:r>
      <w:proofErr w:type="gramStart"/>
      <w:r w:rsidR="00A353A9">
        <w:rPr>
          <w:rFonts w:asciiTheme="majorHAnsi" w:hAnsiTheme="majorHAnsi"/>
          <w:b/>
        </w:rPr>
        <w:t xml:space="preserve">Relative </w:t>
      </w:r>
      <w:r w:rsidR="00A353A9">
        <w:rPr>
          <w:rFonts w:asciiTheme="majorHAnsi" w:hAnsiTheme="majorHAnsi"/>
          <w:b/>
        </w:rPr>
        <w:t>GUCY2C</w:t>
      </w:r>
      <w:r w:rsidR="00A353A9">
        <w:rPr>
          <w:rFonts w:asciiTheme="majorHAnsi" w:hAnsiTheme="majorHAnsi"/>
          <w:b/>
        </w:rPr>
        <w:t xml:space="preserve"> expression in proximal (PC) and distal (DC) colons of mice on lean or high fat (HF) diets.</w:t>
      </w:r>
      <w:proofErr w:type="gramEnd"/>
      <w:r w:rsidR="00A353A9">
        <w:rPr>
          <w:rFonts w:asciiTheme="majorHAnsi" w:hAnsiTheme="majorHAnsi"/>
          <w:b/>
        </w:rPr>
        <w:t xml:space="preserve"> </w:t>
      </w:r>
      <w:r w:rsidR="004B100E" w:rsidRPr="00AE3B96">
        <w:rPr>
          <w:rFonts w:asciiTheme="majorHAnsi" w:hAnsiTheme="majorHAnsi"/>
        </w:rPr>
        <w:t xml:space="preserve">Wild type C57BL/6 mice were fed </w:t>
      </w:r>
      <w:r w:rsidR="004B100E">
        <w:rPr>
          <w:rFonts w:asciiTheme="majorHAnsi" w:hAnsiTheme="majorHAnsi"/>
        </w:rPr>
        <w:t>Lean</w:t>
      </w:r>
      <w:r w:rsidR="004B100E" w:rsidRPr="00AE3B96">
        <w:rPr>
          <w:rFonts w:asciiTheme="majorHAnsi" w:hAnsiTheme="majorHAnsi"/>
        </w:rPr>
        <w:t xml:space="preserve"> </w:t>
      </w:r>
      <w:r w:rsidR="004B100E" w:rsidRPr="00AE3B96">
        <w:rPr>
          <w:rFonts w:asciiTheme="majorHAnsi" w:hAnsiTheme="majorHAnsi"/>
          <w:bCs/>
        </w:rPr>
        <w:t xml:space="preserve">(3.0 kcal/g, 12.7% from </w:t>
      </w:r>
      <w:r w:rsidR="004B100E">
        <w:rPr>
          <w:rFonts w:asciiTheme="majorHAnsi" w:hAnsiTheme="majorHAnsi"/>
          <w:bCs/>
        </w:rPr>
        <w:t>fat and 58.5% from carbohydrate)</w:t>
      </w:r>
      <w:r w:rsidR="004B100E" w:rsidRPr="00AE3B96">
        <w:rPr>
          <w:rFonts w:asciiTheme="majorHAnsi" w:hAnsiTheme="majorHAnsi"/>
          <w:bCs/>
        </w:rPr>
        <w:t xml:space="preserve"> </w:t>
      </w:r>
      <w:r w:rsidR="004B100E">
        <w:rPr>
          <w:rFonts w:asciiTheme="majorHAnsi" w:hAnsiTheme="majorHAnsi"/>
          <w:bCs/>
        </w:rPr>
        <w:t>or</w:t>
      </w:r>
      <w:r w:rsidR="004B100E" w:rsidRPr="00AE3B96">
        <w:rPr>
          <w:rFonts w:asciiTheme="majorHAnsi" w:hAnsiTheme="majorHAnsi"/>
          <w:bCs/>
        </w:rPr>
        <w:t xml:space="preserve"> high fat (HF; 5.1 kcal/g, 61.6% from fat and 20.3% from carbohydrate) diets starting at 4 weeks of age. </w:t>
      </w:r>
      <w:r w:rsidR="004B100E">
        <w:rPr>
          <w:rFonts w:asciiTheme="majorHAnsi" w:hAnsiTheme="majorHAnsi"/>
          <w:bCs/>
        </w:rPr>
        <w:t xml:space="preserve">GUCY2C was quantified by qRT-PCR in proximal and distal colon at 20 weeks of age. </w:t>
      </w:r>
      <w:r w:rsidR="004B100E">
        <w:rPr>
          <w:rFonts w:asciiTheme="majorHAnsi" w:hAnsiTheme="majorHAnsi"/>
          <w:szCs w:val="24"/>
        </w:rPr>
        <w:t>R</w:t>
      </w:r>
      <w:r w:rsidR="004B100E" w:rsidRPr="00126BDE">
        <w:rPr>
          <w:rFonts w:asciiTheme="majorHAnsi" w:hAnsiTheme="majorHAnsi"/>
          <w:szCs w:val="24"/>
        </w:rPr>
        <w:t xml:space="preserve">esults represent the mean </w:t>
      </w:r>
      <w:r w:rsidR="004B100E" w:rsidRPr="00126BDE">
        <w:rPr>
          <w:rFonts w:asciiTheme="majorHAnsi" w:hAnsiTheme="majorHAnsi"/>
          <w:szCs w:val="24"/>
          <w:u w:val="single"/>
        </w:rPr>
        <w:t>+</w:t>
      </w:r>
      <w:r w:rsidR="004B100E" w:rsidRPr="00126BDE">
        <w:rPr>
          <w:rFonts w:asciiTheme="majorHAnsi" w:hAnsiTheme="majorHAnsi"/>
          <w:szCs w:val="24"/>
        </w:rPr>
        <w:t xml:space="preserve"> SEM of </w:t>
      </w:r>
      <w:r w:rsidR="004B100E">
        <w:rPr>
          <w:rFonts w:asciiTheme="majorHAnsi" w:hAnsiTheme="majorHAnsi"/>
          <w:szCs w:val="24"/>
        </w:rPr>
        <w:t>at least 4</w:t>
      </w:r>
      <w:r w:rsidR="004B100E" w:rsidRPr="00126BDE">
        <w:rPr>
          <w:rFonts w:asciiTheme="majorHAnsi" w:hAnsiTheme="majorHAnsi"/>
          <w:szCs w:val="24"/>
        </w:rPr>
        <w:t xml:space="preserve"> mice.</w:t>
      </w:r>
    </w:p>
    <w:p w14:paraId="65C40636" w14:textId="722EC028" w:rsidR="007E16AE" w:rsidRPr="00AE3B96" w:rsidRDefault="007E16AE" w:rsidP="007E16AE">
      <w:pPr>
        <w:spacing w:before="120" w:line="480" w:lineRule="auto"/>
        <w:jc w:val="both"/>
        <w:rPr>
          <w:rFonts w:asciiTheme="majorHAnsi" w:hAnsiTheme="majorHAnsi"/>
        </w:rPr>
      </w:pPr>
      <w:proofErr w:type="gramStart"/>
      <w:r>
        <w:rPr>
          <w:rFonts w:asciiTheme="majorHAnsi" w:hAnsiTheme="majorHAnsi"/>
          <w:b/>
          <w:szCs w:val="24"/>
        </w:rPr>
        <w:t>Supplemental</w:t>
      </w:r>
      <w:r w:rsidRPr="00AE3B96">
        <w:rPr>
          <w:rFonts w:asciiTheme="majorHAnsi" w:hAnsiTheme="majorHAnsi"/>
          <w:b/>
          <w:szCs w:val="24"/>
        </w:rPr>
        <w:t xml:space="preserve"> </w:t>
      </w:r>
      <w:r w:rsidR="004A357B">
        <w:rPr>
          <w:rFonts w:asciiTheme="majorHAnsi" w:hAnsiTheme="majorHAnsi"/>
          <w:b/>
        </w:rPr>
        <w:t>Figure 3</w:t>
      </w:r>
      <w:r w:rsidRPr="00AE3B96">
        <w:rPr>
          <w:rFonts w:asciiTheme="majorHAnsi" w:hAnsiTheme="majorHAnsi"/>
          <w:b/>
        </w:rPr>
        <w:t>.</w:t>
      </w:r>
      <w:proofErr w:type="gramEnd"/>
      <w:r w:rsidRPr="00AE3B96">
        <w:rPr>
          <w:rFonts w:asciiTheme="majorHAnsi" w:hAnsiTheme="majorHAnsi"/>
          <w:b/>
        </w:rPr>
        <w:t xml:space="preserve"> </w:t>
      </w:r>
      <w:proofErr w:type="gramStart"/>
      <w:r w:rsidR="00A353A9">
        <w:rPr>
          <w:rFonts w:asciiTheme="majorHAnsi" w:hAnsiTheme="majorHAnsi"/>
          <w:b/>
        </w:rPr>
        <w:t>Daily ca</w:t>
      </w:r>
      <w:r w:rsidR="00393991">
        <w:rPr>
          <w:rFonts w:asciiTheme="majorHAnsi" w:hAnsiTheme="majorHAnsi"/>
          <w:b/>
        </w:rPr>
        <w:t>lorie</w:t>
      </w:r>
      <w:r w:rsidR="00A353A9">
        <w:rPr>
          <w:rFonts w:asciiTheme="majorHAnsi" w:hAnsiTheme="majorHAnsi"/>
          <w:b/>
        </w:rPr>
        <w:t xml:space="preserve"> intake and body weights </w:t>
      </w:r>
      <w:r w:rsidR="001577E5">
        <w:rPr>
          <w:rFonts w:asciiTheme="majorHAnsi" w:hAnsiTheme="majorHAnsi"/>
          <w:b/>
        </w:rPr>
        <w:t>in</w:t>
      </w:r>
      <w:bookmarkStart w:id="0" w:name="_GoBack"/>
      <w:bookmarkEnd w:id="0"/>
      <w:r w:rsidR="00A353A9">
        <w:rPr>
          <w:rFonts w:asciiTheme="majorHAnsi" w:hAnsiTheme="majorHAnsi"/>
          <w:b/>
        </w:rPr>
        <w:t xml:space="preserve"> mice </w:t>
      </w:r>
      <w:r w:rsidR="00A353A9">
        <w:rPr>
          <w:rFonts w:asciiTheme="majorHAnsi" w:hAnsiTheme="majorHAnsi"/>
          <w:b/>
        </w:rPr>
        <w:t>on lean</w:t>
      </w:r>
      <w:r w:rsidR="00A353A9">
        <w:rPr>
          <w:rFonts w:asciiTheme="majorHAnsi" w:hAnsiTheme="majorHAnsi"/>
          <w:b/>
        </w:rPr>
        <w:t>, high carbohydrate (HC),</w:t>
      </w:r>
      <w:r w:rsidR="00A353A9">
        <w:rPr>
          <w:rFonts w:asciiTheme="majorHAnsi" w:hAnsiTheme="majorHAnsi"/>
          <w:b/>
        </w:rPr>
        <w:t xml:space="preserve"> or high fat (HF) diets.</w:t>
      </w:r>
      <w:proofErr w:type="gramEnd"/>
      <w:r w:rsidR="00A353A9">
        <w:rPr>
          <w:rFonts w:asciiTheme="majorHAnsi" w:hAnsiTheme="majorHAnsi"/>
          <w:b/>
        </w:rPr>
        <w:t xml:space="preserve"> </w:t>
      </w:r>
      <w:r w:rsidRPr="00AE3B96">
        <w:rPr>
          <w:rFonts w:asciiTheme="majorHAnsi" w:hAnsiTheme="majorHAnsi"/>
        </w:rPr>
        <w:t xml:space="preserve">Wild type C57BL/6 mice were fed </w:t>
      </w:r>
      <w:r>
        <w:rPr>
          <w:rFonts w:asciiTheme="majorHAnsi" w:hAnsiTheme="majorHAnsi"/>
        </w:rPr>
        <w:t>Lean</w:t>
      </w:r>
      <w:r w:rsidRPr="00AE3B96">
        <w:rPr>
          <w:rFonts w:asciiTheme="majorHAnsi" w:hAnsiTheme="majorHAnsi"/>
        </w:rPr>
        <w:t xml:space="preserve"> </w:t>
      </w:r>
      <w:r w:rsidRPr="00AE3B96">
        <w:rPr>
          <w:rFonts w:asciiTheme="majorHAnsi" w:hAnsiTheme="majorHAnsi"/>
          <w:bCs/>
        </w:rPr>
        <w:t xml:space="preserve">(3.0 kcal/g, 12.7% from fat and 58.5% from carbohydrate), high carbohydrate (HC; 3.8 kcal/g, 10.2% from fat and 71.8% from carbohydrate) </w:t>
      </w:r>
      <w:r w:rsidR="008A418A">
        <w:rPr>
          <w:rFonts w:asciiTheme="majorHAnsi" w:hAnsiTheme="majorHAnsi"/>
          <w:bCs/>
        </w:rPr>
        <w:t>or</w:t>
      </w:r>
      <w:r w:rsidRPr="00AE3B96">
        <w:rPr>
          <w:rFonts w:asciiTheme="majorHAnsi" w:hAnsiTheme="majorHAnsi"/>
          <w:bCs/>
        </w:rPr>
        <w:t xml:space="preserve"> high fat (HF; 5.1 kcal/g, 61.6% from fat and 20.3% from carbohydrate) diets starting at 4 weeks of age. </w:t>
      </w:r>
      <w:r w:rsidRPr="00AE3B96">
        <w:rPr>
          <w:rFonts w:asciiTheme="majorHAnsi" w:hAnsiTheme="majorHAnsi"/>
        </w:rPr>
        <w:t xml:space="preserve">(A) Daily caloric intake in mice at 12 </w:t>
      </w:r>
      <w:proofErr w:type="spellStart"/>
      <w:r w:rsidRPr="00AE3B96">
        <w:rPr>
          <w:rFonts w:asciiTheme="majorHAnsi" w:hAnsiTheme="majorHAnsi"/>
        </w:rPr>
        <w:t>wks</w:t>
      </w:r>
      <w:proofErr w:type="spellEnd"/>
      <w:r w:rsidRPr="00AE3B96">
        <w:rPr>
          <w:rFonts w:asciiTheme="majorHAnsi" w:hAnsiTheme="majorHAnsi"/>
        </w:rPr>
        <w:t xml:space="preserve"> of age. (B) Body weight at 20 </w:t>
      </w:r>
      <w:proofErr w:type="spellStart"/>
      <w:r w:rsidRPr="00AE3B96">
        <w:rPr>
          <w:rFonts w:asciiTheme="majorHAnsi" w:hAnsiTheme="majorHAnsi"/>
        </w:rPr>
        <w:t>wks</w:t>
      </w:r>
      <w:proofErr w:type="spellEnd"/>
      <w:r w:rsidRPr="00AE3B96">
        <w:rPr>
          <w:rFonts w:asciiTheme="majorHAnsi" w:hAnsiTheme="majorHAnsi"/>
        </w:rPr>
        <w:t xml:space="preserve"> of age (16 </w:t>
      </w:r>
      <w:proofErr w:type="spellStart"/>
      <w:r w:rsidRPr="00AE3B96">
        <w:rPr>
          <w:rFonts w:asciiTheme="majorHAnsi" w:hAnsiTheme="majorHAnsi"/>
        </w:rPr>
        <w:t>wks</w:t>
      </w:r>
      <w:proofErr w:type="spellEnd"/>
      <w:r w:rsidRPr="00AE3B96">
        <w:rPr>
          <w:rFonts w:asciiTheme="majorHAnsi" w:hAnsiTheme="majorHAnsi"/>
        </w:rPr>
        <w:t xml:space="preserve"> </w:t>
      </w:r>
      <w:r w:rsidR="00DD42C0">
        <w:rPr>
          <w:rFonts w:asciiTheme="majorHAnsi" w:hAnsiTheme="majorHAnsi"/>
        </w:rPr>
        <w:t>on</w:t>
      </w:r>
      <w:r w:rsidRPr="00AE3B96">
        <w:rPr>
          <w:rFonts w:asciiTheme="majorHAnsi" w:hAnsiTheme="majorHAnsi"/>
        </w:rPr>
        <w:t xml:space="preserve"> diet). Only HF, but not HC, diet induced the obese phenotype in mice.</w:t>
      </w:r>
    </w:p>
    <w:p w14:paraId="2C2F3257" w14:textId="294E56BC" w:rsidR="007E16AE" w:rsidRPr="00AE3B96" w:rsidRDefault="007E16AE" w:rsidP="007E16AE">
      <w:pPr>
        <w:spacing w:before="120" w:line="480" w:lineRule="auto"/>
        <w:jc w:val="both"/>
        <w:rPr>
          <w:rFonts w:asciiTheme="majorHAnsi" w:hAnsiTheme="majorHAnsi"/>
        </w:rPr>
      </w:pPr>
      <w:proofErr w:type="gramStart"/>
      <w:r>
        <w:rPr>
          <w:rFonts w:asciiTheme="majorHAnsi" w:hAnsiTheme="majorHAnsi"/>
          <w:b/>
          <w:szCs w:val="24"/>
        </w:rPr>
        <w:lastRenderedPageBreak/>
        <w:t>Supplemental</w:t>
      </w:r>
      <w:r w:rsidRPr="00AE3B96">
        <w:rPr>
          <w:rFonts w:asciiTheme="majorHAnsi" w:hAnsiTheme="majorHAnsi"/>
          <w:b/>
          <w:szCs w:val="24"/>
        </w:rPr>
        <w:t xml:space="preserve"> </w:t>
      </w:r>
      <w:r w:rsidRPr="00AE3B96">
        <w:rPr>
          <w:rFonts w:asciiTheme="majorHAnsi" w:hAnsiTheme="majorHAnsi"/>
          <w:b/>
        </w:rPr>
        <w:t xml:space="preserve">Figure </w:t>
      </w:r>
      <w:r w:rsidR="004A357B">
        <w:rPr>
          <w:rFonts w:asciiTheme="majorHAnsi" w:hAnsiTheme="majorHAnsi"/>
          <w:b/>
        </w:rPr>
        <w:t>4</w:t>
      </w:r>
      <w:r w:rsidRPr="00AE3B96">
        <w:rPr>
          <w:rFonts w:asciiTheme="majorHAnsi" w:hAnsiTheme="majorHAnsi"/>
          <w:b/>
        </w:rPr>
        <w:t>.</w:t>
      </w:r>
      <w:proofErr w:type="gramEnd"/>
      <w:r w:rsidRPr="00AE3B96">
        <w:rPr>
          <w:rFonts w:asciiTheme="majorHAnsi" w:hAnsiTheme="majorHAnsi"/>
        </w:rPr>
        <w:t xml:space="preserve"> </w:t>
      </w:r>
      <w:proofErr w:type="gramStart"/>
      <w:r w:rsidR="00A353A9">
        <w:rPr>
          <w:rFonts w:asciiTheme="majorHAnsi" w:hAnsiTheme="majorHAnsi"/>
          <w:b/>
        </w:rPr>
        <w:t>Daily ca</w:t>
      </w:r>
      <w:r w:rsidR="00393991">
        <w:rPr>
          <w:rFonts w:asciiTheme="majorHAnsi" w:hAnsiTheme="majorHAnsi"/>
          <w:b/>
        </w:rPr>
        <w:t>lorie</w:t>
      </w:r>
      <w:r w:rsidR="00A353A9">
        <w:rPr>
          <w:rFonts w:asciiTheme="majorHAnsi" w:hAnsiTheme="majorHAnsi"/>
          <w:b/>
        </w:rPr>
        <w:t xml:space="preserve"> intake</w:t>
      </w:r>
      <w:r w:rsidR="00A353A9">
        <w:rPr>
          <w:rFonts w:asciiTheme="majorHAnsi" w:hAnsiTheme="majorHAnsi"/>
          <w:b/>
        </w:rPr>
        <w:t>,</w:t>
      </w:r>
      <w:r w:rsidR="00A353A9">
        <w:rPr>
          <w:rFonts w:asciiTheme="majorHAnsi" w:hAnsiTheme="majorHAnsi"/>
          <w:b/>
        </w:rPr>
        <w:t xml:space="preserve"> body weights</w:t>
      </w:r>
      <w:r w:rsidR="00A353A9">
        <w:rPr>
          <w:rFonts w:asciiTheme="majorHAnsi" w:hAnsiTheme="majorHAnsi"/>
          <w:b/>
        </w:rPr>
        <w:t xml:space="preserve">, and guanylin expression </w:t>
      </w:r>
      <w:r w:rsidR="00393991">
        <w:rPr>
          <w:rFonts w:asciiTheme="majorHAnsi" w:hAnsiTheme="majorHAnsi"/>
          <w:b/>
        </w:rPr>
        <w:t>in</w:t>
      </w:r>
      <w:r w:rsidR="00A353A9">
        <w:rPr>
          <w:rFonts w:asciiTheme="majorHAnsi" w:hAnsiTheme="majorHAnsi"/>
          <w:b/>
        </w:rPr>
        <w:t xml:space="preserve"> </w:t>
      </w:r>
      <w:r w:rsidR="00393991">
        <w:rPr>
          <w:rFonts w:asciiTheme="majorHAnsi" w:hAnsiTheme="majorHAnsi"/>
          <w:b/>
        </w:rPr>
        <w:t xml:space="preserve">wild type and obesity-resistant (HF-R) </w:t>
      </w:r>
      <w:r w:rsidR="00393991">
        <w:rPr>
          <w:rFonts w:asciiTheme="majorHAnsi" w:hAnsiTheme="majorHAnsi"/>
          <w:b/>
        </w:rPr>
        <w:t xml:space="preserve">C57BL/6 </w:t>
      </w:r>
      <w:r w:rsidR="00A353A9">
        <w:rPr>
          <w:rFonts w:asciiTheme="majorHAnsi" w:hAnsiTheme="majorHAnsi"/>
          <w:b/>
        </w:rPr>
        <w:t>mice on lean</w:t>
      </w:r>
      <w:r w:rsidR="00393991">
        <w:rPr>
          <w:rFonts w:asciiTheme="majorHAnsi" w:hAnsiTheme="majorHAnsi"/>
          <w:b/>
        </w:rPr>
        <w:t xml:space="preserve"> </w:t>
      </w:r>
      <w:r w:rsidR="00A353A9">
        <w:rPr>
          <w:rFonts w:asciiTheme="majorHAnsi" w:hAnsiTheme="majorHAnsi"/>
          <w:b/>
        </w:rPr>
        <w:t>or high fat (HF) diets.</w:t>
      </w:r>
      <w:proofErr w:type="gramEnd"/>
      <w:r w:rsidR="00A353A9">
        <w:rPr>
          <w:rFonts w:asciiTheme="majorHAnsi" w:hAnsiTheme="majorHAnsi"/>
          <w:b/>
        </w:rPr>
        <w:t xml:space="preserve"> </w:t>
      </w:r>
      <w:r w:rsidRPr="00AE3B96">
        <w:rPr>
          <w:rFonts w:asciiTheme="majorHAnsi" w:hAnsiTheme="majorHAnsi"/>
        </w:rPr>
        <w:t xml:space="preserve">(A-C) Wild type C57BL/6 mice were fed </w:t>
      </w:r>
      <w:r>
        <w:rPr>
          <w:rFonts w:asciiTheme="majorHAnsi" w:hAnsiTheme="majorHAnsi"/>
        </w:rPr>
        <w:t>Lean</w:t>
      </w:r>
      <w:r w:rsidRPr="00AE3B96">
        <w:rPr>
          <w:rFonts w:asciiTheme="majorHAnsi" w:hAnsiTheme="majorHAnsi"/>
        </w:rPr>
        <w:t xml:space="preserve"> or HF diets for 20 </w:t>
      </w:r>
      <w:proofErr w:type="spellStart"/>
      <w:r w:rsidRPr="00AE3B96">
        <w:rPr>
          <w:rFonts w:asciiTheme="majorHAnsi" w:hAnsiTheme="majorHAnsi"/>
        </w:rPr>
        <w:t>wks</w:t>
      </w:r>
      <w:proofErr w:type="spellEnd"/>
      <w:r w:rsidRPr="00AE3B96">
        <w:rPr>
          <w:rFonts w:asciiTheme="majorHAnsi" w:hAnsiTheme="majorHAnsi"/>
        </w:rPr>
        <w:t xml:space="preserve"> starting at 4 </w:t>
      </w:r>
      <w:proofErr w:type="spellStart"/>
      <w:r w:rsidRPr="00AE3B96">
        <w:rPr>
          <w:rFonts w:asciiTheme="majorHAnsi" w:hAnsiTheme="majorHAnsi"/>
        </w:rPr>
        <w:t>wks</w:t>
      </w:r>
      <w:proofErr w:type="spellEnd"/>
      <w:r w:rsidRPr="00AE3B96">
        <w:rPr>
          <w:rFonts w:asciiTheme="majorHAnsi" w:hAnsiTheme="majorHAnsi"/>
        </w:rPr>
        <w:t xml:space="preserve"> of age. (A) Daily caloric intake in mice at 24 </w:t>
      </w:r>
      <w:proofErr w:type="spellStart"/>
      <w:r w:rsidRPr="00AE3B96">
        <w:rPr>
          <w:rFonts w:asciiTheme="majorHAnsi" w:hAnsiTheme="majorHAnsi"/>
        </w:rPr>
        <w:t>wks</w:t>
      </w:r>
      <w:proofErr w:type="spellEnd"/>
      <w:r w:rsidRPr="00AE3B96">
        <w:rPr>
          <w:rFonts w:asciiTheme="majorHAnsi" w:hAnsiTheme="majorHAnsi"/>
        </w:rPr>
        <w:t xml:space="preserve"> of age demonstrating that all mice on a HF diet consumed equivalent excess daily calories. (B) Body weights at 24 </w:t>
      </w:r>
      <w:proofErr w:type="spellStart"/>
      <w:r w:rsidRPr="00AE3B96">
        <w:rPr>
          <w:rFonts w:asciiTheme="majorHAnsi" w:hAnsiTheme="majorHAnsi"/>
        </w:rPr>
        <w:t>wks</w:t>
      </w:r>
      <w:proofErr w:type="spellEnd"/>
      <w:r w:rsidRPr="00AE3B96">
        <w:rPr>
          <w:rFonts w:asciiTheme="majorHAnsi" w:hAnsiTheme="majorHAnsi"/>
        </w:rPr>
        <w:t xml:space="preserve"> of age (20 </w:t>
      </w:r>
      <w:proofErr w:type="spellStart"/>
      <w:r w:rsidRPr="00AE3B96">
        <w:rPr>
          <w:rFonts w:asciiTheme="majorHAnsi" w:hAnsiTheme="majorHAnsi"/>
        </w:rPr>
        <w:t>wks</w:t>
      </w:r>
      <w:proofErr w:type="spellEnd"/>
      <w:r w:rsidRPr="00AE3B96">
        <w:rPr>
          <w:rFonts w:asciiTheme="majorHAnsi" w:hAnsiTheme="majorHAnsi"/>
        </w:rPr>
        <w:t xml:space="preserve"> on diets) reveal that some mice on a HF diet resist developing obesity (HF-R). (C) Guanylin (GUCA2A) mRNA expression was reduced by a HF diet equally in mice sensitive and resistant to obesity.</w:t>
      </w:r>
    </w:p>
    <w:p w14:paraId="29AAFC96" w14:textId="48BFDC62" w:rsidR="007E16AE" w:rsidRPr="00AE3B96" w:rsidRDefault="007E16AE" w:rsidP="007E16AE">
      <w:pPr>
        <w:spacing w:before="120" w:line="480" w:lineRule="auto"/>
        <w:jc w:val="both"/>
        <w:rPr>
          <w:rFonts w:asciiTheme="majorHAnsi" w:hAnsiTheme="majorHAnsi"/>
        </w:rPr>
      </w:pPr>
      <w:proofErr w:type="gramStart"/>
      <w:r>
        <w:rPr>
          <w:rFonts w:asciiTheme="majorHAnsi" w:hAnsiTheme="majorHAnsi"/>
          <w:b/>
          <w:szCs w:val="24"/>
        </w:rPr>
        <w:t>Supplemental</w:t>
      </w:r>
      <w:r w:rsidRPr="00AE3B96">
        <w:rPr>
          <w:rFonts w:asciiTheme="majorHAnsi" w:hAnsiTheme="majorHAnsi"/>
          <w:b/>
          <w:szCs w:val="24"/>
        </w:rPr>
        <w:t xml:space="preserve"> </w:t>
      </w:r>
      <w:r w:rsidRPr="00AE3B96">
        <w:rPr>
          <w:rFonts w:asciiTheme="majorHAnsi" w:hAnsiTheme="majorHAnsi"/>
          <w:b/>
        </w:rPr>
        <w:t xml:space="preserve">Figure </w:t>
      </w:r>
      <w:r w:rsidR="004A357B">
        <w:rPr>
          <w:rFonts w:asciiTheme="majorHAnsi" w:hAnsiTheme="majorHAnsi"/>
          <w:b/>
        </w:rPr>
        <w:t>5</w:t>
      </w:r>
      <w:r w:rsidRPr="00AE3B96">
        <w:rPr>
          <w:rFonts w:asciiTheme="majorHAnsi" w:hAnsiTheme="majorHAnsi"/>
          <w:b/>
        </w:rPr>
        <w:t>.</w:t>
      </w:r>
      <w:proofErr w:type="gramEnd"/>
      <w:r w:rsidRPr="00AE3B96">
        <w:rPr>
          <w:rFonts w:asciiTheme="majorHAnsi" w:hAnsiTheme="majorHAnsi"/>
        </w:rPr>
        <w:t xml:space="preserve"> </w:t>
      </w:r>
      <w:proofErr w:type="gramStart"/>
      <w:r w:rsidR="00393991">
        <w:rPr>
          <w:rFonts w:asciiTheme="majorHAnsi" w:hAnsiTheme="majorHAnsi"/>
          <w:b/>
        </w:rPr>
        <w:t>Daily ca</w:t>
      </w:r>
      <w:r w:rsidR="00393991">
        <w:rPr>
          <w:rFonts w:asciiTheme="majorHAnsi" w:hAnsiTheme="majorHAnsi"/>
          <w:b/>
        </w:rPr>
        <w:t>lorie</w:t>
      </w:r>
      <w:r w:rsidR="00393991">
        <w:rPr>
          <w:rFonts w:asciiTheme="majorHAnsi" w:hAnsiTheme="majorHAnsi"/>
          <w:b/>
        </w:rPr>
        <w:t xml:space="preserve"> intake, body weights, and guanylin expression </w:t>
      </w:r>
      <w:r w:rsidR="00393991">
        <w:rPr>
          <w:rFonts w:asciiTheme="majorHAnsi" w:hAnsiTheme="majorHAnsi"/>
          <w:b/>
        </w:rPr>
        <w:t>in</w:t>
      </w:r>
      <w:r w:rsidR="00393991">
        <w:rPr>
          <w:rFonts w:asciiTheme="majorHAnsi" w:hAnsiTheme="majorHAnsi"/>
          <w:b/>
        </w:rPr>
        <w:t xml:space="preserve"> </w:t>
      </w:r>
      <w:proofErr w:type="spellStart"/>
      <w:r w:rsidR="00393991">
        <w:rPr>
          <w:rFonts w:asciiTheme="majorHAnsi" w:hAnsiTheme="majorHAnsi"/>
          <w:b/>
        </w:rPr>
        <w:t>Balb</w:t>
      </w:r>
      <w:proofErr w:type="spellEnd"/>
      <w:r w:rsidR="00393991">
        <w:rPr>
          <w:rFonts w:asciiTheme="majorHAnsi" w:hAnsiTheme="majorHAnsi"/>
          <w:b/>
        </w:rPr>
        <w:t xml:space="preserve">/c </w:t>
      </w:r>
      <w:r w:rsidR="00393991">
        <w:rPr>
          <w:rFonts w:asciiTheme="majorHAnsi" w:hAnsiTheme="majorHAnsi"/>
          <w:b/>
        </w:rPr>
        <w:t>mice on lean or high fat (HF) diets.</w:t>
      </w:r>
      <w:proofErr w:type="gramEnd"/>
      <w:r w:rsidR="00393991">
        <w:rPr>
          <w:rFonts w:asciiTheme="majorHAnsi" w:hAnsiTheme="majorHAnsi"/>
          <w:b/>
        </w:rPr>
        <w:t xml:space="preserve"> </w:t>
      </w:r>
      <w:proofErr w:type="spellStart"/>
      <w:r w:rsidRPr="00AE3B96">
        <w:rPr>
          <w:rFonts w:asciiTheme="majorHAnsi" w:hAnsiTheme="majorHAnsi"/>
        </w:rPr>
        <w:t>Balb</w:t>
      </w:r>
      <w:proofErr w:type="spellEnd"/>
      <w:r w:rsidRPr="00AE3B96">
        <w:rPr>
          <w:rFonts w:asciiTheme="majorHAnsi" w:hAnsiTheme="majorHAnsi"/>
        </w:rPr>
        <w:t xml:space="preserve">/c mice were fed </w:t>
      </w:r>
      <w:r>
        <w:rPr>
          <w:rFonts w:asciiTheme="majorHAnsi" w:hAnsiTheme="majorHAnsi"/>
        </w:rPr>
        <w:t>Lean</w:t>
      </w:r>
      <w:r w:rsidRPr="00AE3B96">
        <w:rPr>
          <w:rFonts w:asciiTheme="majorHAnsi" w:hAnsiTheme="majorHAnsi"/>
        </w:rPr>
        <w:t xml:space="preserve"> </w:t>
      </w:r>
      <w:r w:rsidRPr="00AE3B96">
        <w:rPr>
          <w:rFonts w:asciiTheme="majorHAnsi" w:hAnsiTheme="majorHAnsi"/>
          <w:bCs/>
        </w:rPr>
        <w:t xml:space="preserve">or HF diets starting at 4 </w:t>
      </w:r>
      <w:proofErr w:type="spellStart"/>
      <w:r w:rsidRPr="00AE3B96">
        <w:rPr>
          <w:rFonts w:asciiTheme="majorHAnsi" w:hAnsiTheme="majorHAnsi"/>
          <w:bCs/>
        </w:rPr>
        <w:t>wks</w:t>
      </w:r>
      <w:proofErr w:type="spellEnd"/>
      <w:r w:rsidRPr="00AE3B96">
        <w:rPr>
          <w:rFonts w:asciiTheme="majorHAnsi" w:hAnsiTheme="majorHAnsi"/>
          <w:bCs/>
        </w:rPr>
        <w:t xml:space="preserve"> of age. </w:t>
      </w:r>
      <w:r w:rsidRPr="00AE3B96">
        <w:rPr>
          <w:rFonts w:asciiTheme="majorHAnsi" w:hAnsiTheme="majorHAnsi"/>
        </w:rPr>
        <w:t xml:space="preserve">(A) Daily calorie intake at 16 </w:t>
      </w:r>
      <w:proofErr w:type="spellStart"/>
      <w:r w:rsidRPr="00AE3B96">
        <w:rPr>
          <w:rFonts w:asciiTheme="majorHAnsi" w:hAnsiTheme="majorHAnsi"/>
        </w:rPr>
        <w:t>wks</w:t>
      </w:r>
      <w:proofErr w:type="spellEnd"/>
      <w:r w:rsidRPr="00AE3B96">
        <w:rPr>
          <w:rFonts w:asciiTheme="majorHAnsi" w:hAnsiTheme="majorHAnsi"/>
        </w:rPr>
        <w:t xml:space="preserve"> of age (12 </w:t>
      </w:r>
      <w:proofErr w:type="spellStart"/>
      <w:r w:rsidRPr="00AE3B96">
        <w:rPr>
          <w:rFonts w:asciiTheme="majorHAnsi" w:hAnsiTheme="majorHAnsi"/>
        </w:rPr>
        <w:t>wks</w:t>
      </w:r>
      <w:proofErr w:type="spellEnd"/>
      <w:r w:rsidRPr="00AE3B96">
        <w:rPr>
          <w:rFonts w:asciiTheme="majorHAnsi" w:hAnsiTheme="majorHAnsi"/>
        </w:rPr>
        <w:t xml:space="preserve"> </w:t>
      </w:r>
      <w:r w:rsidR="00DD42C0">
        <w:rPr>
          <w:rFonts w:asciiTheme="majorHAnsi" w:hAnsiTheme="majorHAnsi"/>
        </w:rPr>
        <w:t>on</w:t>
      </w:r>
      <w:r w:rsidRPr="00AE3B96">
        <w:rPr>
          <w:rFonts w:asciiTheme="majorHAnsi" w:hAnsiTheme="majorHAnsi"/>
        </w:rPr>
        <w:t xml:space="preserve"> diet) revealed that mice on a HF diet consumed excess calories. (B) Body weight at 16 </w:t>
      </w:r>
      <w:proofErr w:type="spellStart"/>
      <w:r w:rsidRPr="00AE3B96">
        <w:rPr>
          <w:rFonts w:asciiTheme="majorHAnsi" w:hAnsiTheme="majorHAnsi"/>
        </w:rPr>
        <w:t>wks</w:t>
      </w:r>
      <w:proofErr w:type="spellEnd"/>
      <w:r w:rsidRPr="00AE3B96">
        <w:rPr>
          <w:rFonts w:asciiTheme="majorHAnsi" w:hAnsiTheme="majorHAnsi"/>
        </w:rPr>
        <w:t xml:space="preserve"> of age revealed that </w:t>
      </w:r>
      <w:proofErr w:type="spellStart"/>
      <w:r w:rsidRPr="00AE3B96">
        <w:rPr>
          <w:rFonts w:asciiTheme="majorHAnsi" w:hAnsiTheme="majorHAnsi"/>
        </w:rPr>
        <w:t>Balb</w:t>
      </w:r>
      <w:proofErr w:type="spellEnd"/>
      <w:r w:rsidRPr="00AE3B96">
        <w:rPr>
          <w:rFonts w:asciiTheme="majorHAnsi" w:hAnsiTheme="majorHAnsi"/>
        </w:rPr>
        <w:t>/c mice resist the obese phenotype, and mice on a HF diet have weights tha</w:t>
      </w:r>
      <w:r>
        <w:rPr>
          <w:rFonts w:asciiTheme="majorHAnsi" w:hAnsiTheme="majorHAnsi"/>
        </w:rPr>
        <w:t>t are comparable to those on a L</w:t>
      </w:r>
      <w:r w:rsidRPr="00AE3B96">
        <w:rPr>
          <w:rFonts w:asciiTheme="majorHAnsi" w:hAnsiTheme="majorHAnsi"/>
        </w:rPr>
        <w:t>e</w:t>
      </w:r>
      <w:r w:rsidR="00DD42C0">
        <w:rPr>
          <w:rFonts w:asciiTheme="majorHAnsi" w:hAnsiTheme="majorHAnsi"/>
        </w:rPr>
        <w:t xml:space="preserve">an diet. (C) Relative guanylin </w:t>
      </w:r>
      <w:r w:rsidRPr="00AE3B96">
        <w:rPr>
          <w:rFonts w:asciiTheme="majorHAnsi" w:hAnsiTheme="majorHAnsi"/>
        </w:rPr>
        <w:t xml:space="preserve">protein expression in mice </w:t>
      </w:r>
      <w:r w:rsidR="00DD42C0">
        <w:rPr>
          <w:rFonts w:asciiTheme="majorHAnsi" w:hAnsiTheme="majorHAnsi"/>
        </w:rPr>
        <w:t>quantified</w:t>
      </w:r>
      <w:r w:rsidRPr="00AE3B96">
        <w:rPr>
          <w:rFonts w:asciiTheme="majorHAnsi" w:hAnsiTheme="majorHAnsi"/>
        </w:rPr>
        <w:t xml:space="preserve"> by </w:t>
      </w:r>
      <w:r w:rsidR="00DD42C0">
        <w:rPr>
          <w:rFonts w:asciiTheme="majorHAnsi" w:hAnsiTheme="majorHAnsi"/>
        </w:rPr>
        <w:t>immuno</w:t>
      </w:r>
      <w:r w:rsidRPr="00AE3B96">
        <w:rPr>
          <w:rFonts w:asciiTheme="majorHAnsi" w:hAnsiTheme="majorHAnsi"/>
        </w:rPr>
        <w:t xml:space="preserve">blot analysis and normalized to villin1 revealed that consumption of excess calories, in the absence of obesity, was associated with suppression of guanylin expression. </w:t>
      </w:r>
    </w:p>
    <w:p w14:paraId="1FA8DD30" w14:textId="357E6868" w:rsidR="007E16AE" w:rsidRPr="008A418A" w:rsidRDefault="007E16AE" w:rsidP="007E16AE">
      <w:pPr>
        <w:spacing w:before="120" w:line="480" w:lineRule="auto"/>
        <w:jc w:val="both"/>
        <w:rPr>
          <w:rFonts w:asciiTheme="majorHAnsi" w:hAnsiTheme="majorHAnsi"/>
        </w:rPr>
      </w:pPr>
      <w:proofErr w:type="gramStart"/>
      <w:r w:rsidRPr="008A418A">
        <w:rPr>
          <w:rFonts w:asciiTheme="majorHAnsi" w:hAnsiTheme="majorHAnsi"/>
          <w:b/>
          <w:szCs w:val="24"/>
        </w:rPr>
        <w:t xml:space="preserve">Supplemental </w:t>
      </w:r>
      <w:r w:rsidR="008A418A">
        <w:rPr>
          <w:rFonts w:asciiTheme="majorHAnsi" w:hAnsiTheme="majorHAnsi"/>
          <w:b/>
        </w:rPr>
        <w:t>Figure 6</w:t>
      </w:r>
      <w:r w:rsidRPr="008A418A">
        <w:rPr>
          <w:rFonts w:asciiTheme="majorHAnsi" w:hAnsiTheme="majorHAnsi"/>
          <w:b/>
        </w:rPr>
        <w:t>.</w:t>
      </w:r>
      <w:proofErr w:type="gramEnd"/>
      <w:r w:rsidRPr="008A418A">
        <w:rPr>
          <w:rFonts w:asciiTheme="majorHAnsi" w:hAnsiTheme="majorHAnsi"/>
        </w:rPr>
        <w:t xml:space="preserve"> </w:t>
      </w:r>
      <w:proofErr w:type="gramStart"/>
      <w:r w:rsidR="00393991">
        <w:rPr>
          <w:rFonts w:asciiTheme="majorHAnsi" w:hAnsiTheme="majorHAnsi"/>
          <w:b/>
        </w:rPr>
        <w:t xml:space="preserve">Daily calorie intake, body weights, and guanylin expression </w:t>
      </w:r>
      <w:r w:rsidR="00393991">
        <w:rPr>
          <w:rFonts w:asciiTheme="majorHAnsi" w:hAnsiTheme="majorHAnsi"/>
          <w:b/>
        </w:rPr>
        <w:t>in</w:t>
      </w:r>
      <w:r w:rsidR="00393991">
        <w:rPr>
          <w:rFonts w:asciiTheme="majorHAnsi" w:hAnsiTheme="majorHAnsi"/>
          <w:b/>
        </w:rPr>
        <w:t xml:space="preserve"> </w:t>
      </w:r>
      <w:r w:rsidR="00393991" w:rsidRPr="00393991">
        <w:rPr>
          <w:rFonts w:asciiTheme="majorHAnsi" w:hAnsiTheme="majorHAnsi"/>
          <w:b/>
          <w:i/>
        </w:rPr>
        <w:t>Ob/Ob</w:t>
      </w:r>
      <w:r w:rsidR="00393991">
        <w:rPr>
          <w:rFonts w:asciiTheme="majorHAnsi" w:hAnsiTheme="majorHAnsi"/>
          <w:b/>
        </w:rPr>
        <w:t xml:space="preserve"> mice</w:t>
      </w:r>
      <w:r w:rsidR="00393991">
        <w:rPr>
          <w:rFonts w:asciiTheme="majorHAnsi" w:hAnsiTheme="majorHAnsi"/>
          <w:b/>
        </w:rPr>
        <w:t xml:space="preserve"> on </w:t>
      </w:r>
      <w:r w:rsidR="00393991">
        <w:rPr>
          <w:rFonts w:asciiTheme="majorHAnsi" w:hAnsiTheme="majorHAnsi"/>
          <w:b/>
        </w:rPr>
        <w:t>ad libitum</w:t>
      </w:r>
      <w:r w:rsidR="00393991">
        <w:rPr>
          <w:rFonts w:asciiTheme="majorHAnsi" w:hAnsiTheme="majorHAnsi"/>
          <w:b/>
        </w:rPr>
        <w:t xml:space="preserve"> or </w:t>
      </w:r>
      <w:r w:rsidR="00393991">
        <w:rPr>
          <w:rFonts w:asciiTheme="majorHAnsi" w:hAnsiTheme="majorHAnsi"/>
          <w:b/>
        </w:rPr>
        <w:t>calorie-restricted</w:t>
      </w:r>
      <w:r w:rsidR="00393991">
        <w:rPr>
          <w:rFonts w:asciiTheme="majorHAnsi" w:hAnsiTheme="majorHAnsi"/>
          <w:b/>
        </w:rPr>
        <w:t xml:space="preserve"> diets.</w:t>
      </w:r>
      <w:proofErr w:type="gramEnd"/>
      <w:r w:rsidR="00393991">
        <w:rPr>
          <w:rFonts w:asciiTheme="majorHAnsi" w:hAnsiTheme="majorHAnsi"/>
          <w:b/>
        </w:rPr>
        <w:t xml:space="preserve"> </w:t>
      </w:r>
      <w:r w:rsidRPr="008A418A">
        <w:rPr>
          <w:rFonts w:asciiTheme="majorHAnsi" w:hAnsiTheme="majorHAnsi"/>
        </w:rPr>
        <w:t>(A-B) Mice deficient in leptin (</w:t>
      </w:r>
      <w:proofErr w:type="spellStart"/>
      <w:r w:rsidRPr="008A418A">
        <w:rPr>
          <w:rFonts w:asciiTheme="majorHAnsi" w:hAnsiTheme="majorHAnsi"/>
          <w:i/>
        </w:rPr>
        <w:t>ob</w:t>
      </w:r>
      <w:proofErr w:type="spellEnd"/>
      <w:r w:rsidRPr="008A418A">
        <w:rPr>
          <w:rFonts w:asciiTheme="majorHAnsi" w:hAnsiTheme="majorHAnsi"/>
          <w:i/>
        </w:rPr>
        <w:t>/</w:t>
      </w:r>
      <w:proofErr w:type="spellStart"/>
      <w:r w:rsidRPr="008A418A">
        <w:rPr>
          <w:rFonts w:asciiTheme="majorHAnsi" w:hAnsiTheme="majorHAnsi"/>
          <w:i/>
        </w:rPr>
        <w:t>ob</w:t>
      </w:r>
      <w:proofErr w:type="spellEnd"/>
      <w:r w:rsidRPr="008A418A">
        <w:rPr>
          <w:rFonts w:asciiTheme="majorHAnsi" w:hAnsiTheme="majorHAnsi"/>
        </w:rPr>
        <w:t xml:space="preserve">) were hyperphagic on a Lean diet. Wild type C57BL/6 mice on an </w:t>
      </w:r>
      <w:r w:rsidRPr="008A418A">
        <w:rPr>
          <w:rFonts w:asciiTheme="majorHAnsi" w:hAnsiTheme="majorHAnsi"/>
          <w:i/>
        </w:rPr>
        <w:t>ad lib</w:t>
      </w:r>
      <w:r w:rsidRPr="008A418A">
        <w:rPr>
          <w:rFonts w:asciiTheme="majorHAnsi" w:hAnsiTheme="majorHAnsi"/>
        </w:rPr>
        <w:t xml:space="preserve"> Lean diet served as controls and the caloric intake of this group (~9 kcal/day/mouse) was used to define the daily calorie restriction for </w:t>
      </w:r>
      <w:proofErr w:type="spellStart"/>
      <w:r w:rsidRPr="008A418A">
        <w:rPr>
          <w:rFonts w:asciiTheme="majorHAnsi" w:hAnsiTheme="majorHAnsi"/>
          <w:i/>
        </w:rPr>
        <w:t>ob</w:t>
      </w:r>
      <w:proofErr w:type="spellEnd"/>
      <w:r w:rsidRPr="008A418A">
        <w:rPr>
          <w:rFonts w:asciiTheme="majorHAnsi" w:hAnsiTheme="majorHAnsi"/>
          <w:i/>
        </w:rPr>
        <w:t>/</w:t>
      </w:r>
      <w:proofErr w:type="spellStart"/>
      <w:r w:rsidRPr="008A418A">
        <w:rPr>
          <w:rFonts w:asciiTheme="majorHAnsi" w:hAnsiTheme="majorHAnsi"/>
          <w:i/>
        </w:rPr>
        <w:t>ob</w:t>
      </w:r>
      <w:proofErr w:type="spellEnd"/>
      <w:r w:rsidRPr="008A418A">
        <w:rPr>
          <w:rFonts w:asciiTheme="majorHAnsi" w:hAnsiTheme="majorHAnsi"/>
          <w:i/>
        </w:rPr>
        <w:t xml:space="preserve"> </w:t>
      </w:r>
      <w:r w:rsidRPr="008A418A">
        <w:rPr>
          <w:rFonts w:asciiTheme="majorHAnsi" w:hAnsiTheme="majorHAnsi"/>
        </w:rPr>
        <w:t xml:space="preserve">mice. Both dietary cohorts [calorie-restricted (9 kcal lean diet per day) and </w:t>
      </w:r>
      <w:r w:rsidRPr="008A418A">
        <w:rPr>
          <w:rFonts w:asciiTheme="majorHAnsi" w:hAnsiTheme="majorHAnsi"/>
          <w:i/>
        </w:rPr>
        <w:t>ad lib</w:t>
      </w:r>
      <w:r w:rsidRPr="008A418A">
        <w:rPr>
          <w:rFonts w:asciiTheme="majorHAnsi" w:hAnsiTheme="majorHAnsi"/>
        </w:rPr>
        <w:t xml:space="preserve">] of </w:t>
      </w:r>
      <w:proofErr w:type="spellStart"/>
      <w:r w:rsidRPr="008A418A">
        <w:rPr>
          <w:rFonts w:asciiTheme="majorHAnsi" w:hAnsiTheme="majorHAnsi"/>
          <w:i/>
        </w:rPr>
        <w:t>ob</w:t>
      </w:r>
      <w:proofErr w:type="spellEnd"/>
      <w:r w:rsidRPr="008A418A">
        <w:rPr>
          <w:rFonts w:asciiTheme="majorHAnsi" w:hAnsiTheme="majorHAnsi"/>
          <w:i/>
        </w:rPr>
        <w:t>/</w:t>
      </w:r>
      <w:proofErr w:type="spellStart"/>
      <w:r w:rsidRPr="008A418A">
        <w:rPr>
          <w:rFonts w:asciiTheme="majorHAnsi" w:hAnsiTheme="majorHAnsi"/>
          <w:i/>
        </w:rPr>
        <w:t>ob</w:t>
      </w:r>
      <w:proofErr w:type="spellEnd"/>
      <w:r w:rsidRPr="008A418A">
        <w:rPr>
          <w:rFonts w:asciiTheme="majorHAnsi" w:hAnsiTheme="majorHAnsi"/>
        </w:rPr>
        <w:t xml:space="preserve"> mice were obese at study initiation. (A) Daily caloric intake in mice at 6 </w:t>
      </w:r>
      <w:proofErr w:type="spellStart"/>
      <w:r w:rsidRPr="008A418A">
        <w:rPr>
          <w:rFonts w:asciiTheme="majorHAnsi" w:hAnsiTheme="majorHAnsi"/>
        </w:rPr>
        <w:t>wks</w:t>
      </w:r>
      <w:proofErr w:type="spellEnd"/>
      <w:r w:rsidRPr="008A418A">
        <w:rPr>
          <w:rFonts w:asciiTheme="majorHAnsi" w:hAnsiTheme="majorHAnsi"/>
        </w:rPr>
        <w:t xml:space="preserve"> of age demonstrating that </w:t>
      </w:r>
      <w:proofErr w:type="spellStart"/>
      <w:r w:rsidRPr="008A418A">
        <w:rPr>
          <w:rFonts w:asciiTheme="majorHAnsi" w:hAnsiTheme="majorHAnsi"/>
          <w:i/>
        </w:rPr>
        <w:t>ob</w:t>
      </w:r>
      <w:proofErr w:type="spellEnd"/>
      <w:r w:rsidRPr="008A418A">
        <w:rPr>
          <w:rFonts w:asciiTheme="majorHAnsi" w:hAnsiTheme="majorHAnsi"/>
          <w:i/>
        </w:rPr>
        <w:t>/</w:t>
      </w:r>
      <w:proofErr w:type="spellStart"/>
      <w:r w:rsidRPr="008A418A">
        <w:rPr>
          <w:rFonts w:asciiTheme="majorHAnsi" w:hAnsiTheme="majorHAnsi"/>
          <w:i/>
        </w:rPr>
        <w:t>ob</w:t>
      </w:r>
      <w:proofErr w:type="spellEnd"/>
      <w:r w:rsidRPr="008A418A">
        <w:rPr>
          <w:rFonts w:asciiTheme="majorHAnsi" w:hAnsiTheme="majorHAnsi"/>
        </w:rPr>
        <w:t xml:space="preserve"> mice on calorie restriction consumed the same daily calories as </w:t>
      </w:r>
      <w:r w:rsidRPr="008A418A">
        <w:rPr>
          <w:rFonts w:asciiTheme="majorHAnsi" w:hAnsiTheme="majorHAnsi"/>
        </w:rPr>
        <w:lastRenderedPageBreak/>
        <w:t xml:space="preserve">wild type mice on an ad lib diet. (B) Growth curve from 6-12 </w:t>
      </w:r>
      <w:proofErr w:type="spellStart"/>
      <w:r w:rsidRPr="008A418A">
        <w:rPr>
          <w:rFonts w:asciiTheme="majorHAnsi" w:hAnsiTheme="majorHAnsi"/>
        </w:rPr>
        <w:t>wks</w:t>
      </w:r>
      <w:proofErr w:type="spellEnd"/>
      <w:r w:rsidRPr="008A418A">
        <w:rPr>
          <w:rFonts w:asciiTheme="majorHAnsi" w:hAnsiTheme="majorHAnsi"/>
        </w:rPr>
        <w:t xml:space="preserve"> of age demonstrating that </w:t>
      </w:r>
      <w:proofErr w:type="spellStart"/>
      <w:r w:rsidRPr="008A418A">
        <w:rPr>
          <w:rFonts w:asciiTheme="majorHAnsi" w:hAnsiTheme="majorHAnsi"/>
          <w:i/>
        </w:rPr>
        <w:t>ob</w:t>
      </w:r>
      <w:proofErr w:type="spellEnd"/>
      <w:r w:rsidRPr="008A418A">
        <w:rPr>
          <w:rFonts w:asciiTheme="majorHAnsi" w:hAnsiTheme="majorHAnsi"/>
          <w:i/>
        </w:rPr>
        <w:t>/</w:t>
      </w:r>
      <w:proofErr w:type="spellStart"/>
      <w:r w:rsidRPr="008A418A">
        <w:rPr>
          <w:rFonts w:asciiTheme="majorHAnsi" w:hAnsiTheme="majorHAnsi"/>
          <w:i/>
        </w:rPr>
        <w:t>ob</w:t>
      </w:r>
      <w:proofErr w:type="spellEnd"/>
      <w:r w:rsidRPr="008A418A">
        <w:rPr>
          <w:rFonts w:asciiTheme="majorHAnsi" w:hAnsiTheme="majorHAnsi"/>
        </w:rPr>
        <w:t xml:space="preserve"> on a calorie-restricted maintained body weights in the obese (&gt;40 g) range. (C) Although </w:t>
      </w:r>
      <w:proofErr w:type="spellStart"/>
      <w:r w:rsidRPr="008A418A">
        <w:rPr>
          <w:rFonts w:asciiTheme="majorHAnsi" w:hAnsiTheme="majorHAnsi"/>
          <w:i/>
        </w:rPr>
        <w:t>ob</w:t>
      </w:r>
      <w:proofErr w:type="spellEnd"/>
      <w:r w:rsidRPr="008A418A">
        <w:rPr>
          <w:rFonts w:asciiTheme="majorHAnsi" w:hAnsiTheme="majorHAnsi"/>
          <w:i/>
        </w:rPr>
        <w:t>/</w:t>
      </w:r>
      <w:proofErr w:type="spellStart"/>
      <w:r w:rsidRPr="008A418A">
        <w:rPr>
          <w:rFonts w:asciiTheme="majorHAnsi" w:hAnsiTheme="majorHAnsi"/>
          <w:i/>
        </w:rPr>
        <w:t>ob</w:t>
      </w:r>
      <w:proofErr w:type="spellEnd"/>
      <w:r w:rsidRPr="008A418A">
        <w:rPr>
          <w:rFonts w:asciiTheme="majorHAnsi" w:hAnsiTheme="majorHAnsi"/>
        </w:rPr>
        <w:t xml:space="preserve"> mice on a restricted diet are obese, they express higher levels of guanylin mRNA compared to </w:t>
      </w:r>
      <w:proofErr w:type="spellStart"/>
      <w:r w:rsidRPr="008A418A">
        <w:rPr>
          <w:rFonts w:asciiTheme="majorHAnsi" w:hAnsiTheme="majorHAnsi"/>
          <w:i/>
        </w:rPr>
        <w:t>ob</w:t>
      </w:r>
      <w:proofErr w:type="spellEnd"/>
      <w:r w:rsidRPr="008A418A">
        <w:rPr>
          <w:rFonts w:asciiTheme="majorHAnsi" w:hAnsiTheme="majorHAnsi"/>
          <w:i/>
        </w:rPr>
        <w:t>/</w:t>
      </w:r>
      <w:proofErr w:type="spellStart"/>
      <w:r w:rsidRPr="008A418A">
        <w:rPr>
          <w:rFonts w:asciiTheme="majorHAnsi" w:hAnsiTheme="majorHAnsi"/>
          <w:i/>
        </w:rPr>
        <w:t>ob</w:t>
      </w:r>
      <w:proofErr w:type="spellEnd"/>
      <w:r w:rsidRPr="008A418A">
        <w:rPr>
          <w:rFonts w:asciiTheme="majorHAnsi" w:hAnsiTheme="majorHAnsi"/>
        </w:rPr>
        <w:t xml:space="preserve"> mice on an ad lib diet consuming excess daily calories.</w:t>
      </w:r>
    </w:p>
    <w:p w14:paraId="77EEEE8A" w14:textId="62F1A4ED" w:rsidR="005A3AB7" w:rsidRPr="00AE3B96" w:rsidRDefault="007E16AE" w:rsidP="00A353A9">
      <w:pPr>
        <w:spacing w:before="120" w:line="480" w:lineRule="auto"/>
        <w:jc w:val="both"/>
        <w:rPr>
          <w:rFonts w:asciiTheme="majorHAnsi" w:hAnsiTheme="majorHAnsi"/>
        </w:rPr>
      </w:pPr>
      <w:proofErr w:type="gramStart"/>
      <w:r w:rsidRPr="008A418A">
        <w:rPr>
          <w:rFonts w:asciiTheme="majorHAnsi" w:hAnsiTheme="majorHAnsi"/>
          <w:b/>
          <w:szCs w:val="24"/>
        </w:rPr>
        <w:t xml:space="preserve">Supplemental </w:t>
      </w:r>
      <w:r w:rsidR="008A418A">
        <w:rPr>
          <w:rFonts w:asciiTheme="majorHAnsi" w:hAnsiTheme="majorHAnsi"/>
          <w:b/>
        </w:rPr>
        <w:t>Figure 7</w:t>
      </w:r>
      <w:r w:rsidRPr="008A418A">
        <w:rPr>
          <w:rFonts w:asciiTheme="majorHAnsi" w:hAnsiTheme="majorHAnsi"/>
          <w:b/>
        </w:rPr>
        <w:t>.</w:t>
      </w:r>
      <w:proofErr w:type="gramEnd"/>
      <w:r w:rsidRPr="008A418A">
        <w:rPr>
          <w:rFonts w:asciiTheme="majorHAnsi" w:hAnsiTheme="majorHAnsi"/>
        </w:rPr>
        <w:t xml:space="preserve"> </w:t>
      </w:r>
      <w:r w:rsidR="00393991">
        <w:rPr>
          <w:rFonts w:asciiTheme="majorHAnsi" w:hAnsiTheme="majorHAnsi"/>
        </w:rPr>
        <w:t>B</w:t>
      </w:r>
      <w:r w:rsidR="00393991">
        <w:rPr>
          <w:rFonts w:asciiTheme="majorHAnsi" w:hAnsiTheme="majorHAnsi"/>
          <w:b/>
        </w:rPr>
        <w:t xml:space="preserve">ody weights and guanylin expression </w:t>
      </w:r>
      <w:r w:rsidR="00393991">
        <w:rPr>
          <w:rFonts w:asciiTheme="majorHAnsi" w:hAnsiTheme="majorHAnsi"/>
          <w:b/>
        </w:rPr>
        <w:t>in C57BL/6</w:t>
      </w:r>
      <w:r w:rsidR="00393991">
        <w:rPr>
          <w:rFonts w:asciiTheme="majorHAnsi" w:hAnsiTheme="majorHAnsi"/>
          <w:b/>
        </w:rPr>
        <w:t xml:space="preserve"> mice</w:t>
      </w:r>
      <w:r w:rsidR="00F76897">
        <w:rPr>
          <w:rFonts w:asciiTheme="majorHAnsi" w:hAnsiTheme="majorHAnsi"/>
          <w:b/>
        </w:rPr>
        <w:t xml:space="preserve"> on a lean or high fat (HF) diet, or</w:t>
      </w:r>
      <w:r w:rsidR="00393991">
        <w:rPr>
          <w:rFonts w:asciiTheme="majorHAnsi" w:hAnsiTheme="majorHAnsi"/>
          <w:b/>
        </w:rPr>
        <w:t xml:space="preserve"> </w:t>
      </w:r>
      <w:r w:rsidR="00F76897">
        <w:rPr>
          <w:rFonts w:asciiTheme="majorHAnsi" w:hAnsiTheme="majorHAnsi"/>
          <w:b/>
        </w:rPr>
        <w:t xml:space="preserve">switched from a high fat to a lean diet </w:t>
      </w:r>
      <w:r w:rsidR="00F76897">
        <w:rPr>
          <w:rFonts w:asciiTheme="majorHAnsi" w:hAnsiTheme="majorHAnsi"/>
          <w:b/>
        </w:rPr>
        <w:t>(HF</w:t>
      </w:r>
      <w:r w:rsidR="00F76897">
        <w:rPr>
          <w:rFonts w:asciiTheme="majorHAnsi" w:hAnsiTheme="majorHAnsi"/>
          <w:b/>
        </w:rPr>
        <w:t>-Lean)</w:t>
      </w:r>
      <w:r w:rsidR="00393991">
        <w:rPr>
          <w:rFonts w:asciiTheme="majorHAnsi" w:hAnsiTheme="majorHAnsi"/>
          <w:b/>
        </w:rPr>
        <w:t xml:space="preserve">. </w:t>
      </w:r>
      <w:r w:rsidRPr="008A418A">
        <w:rPr>
          <w:rFonts w:asciiTheme="majorHAnsi" w:hAnsiTheme="majorHAnsi"/>
        </w:rPr>
        <w:t xml:space="preserve">(A-B) Wild type C57BL/6 mice were fed Lean or HF diets starting at 4 </w:t>
      </w:r>
      <w:proofErr w:type="spellStart"/>
      <w:r w:rsidRPr="008A418A">
        <w:rPr>
          <w:rFonts w:asciiTheme="majorHAnsi" w:hAnsiTheme="majorHAnsi"/>
        </w:rPr>
        <w:t>wks</w:t>
      </w:r>
      <w:proofErr w:type="spellEnd"/>
      <w:r w:rsidRPr="008A418A">
        <w:rPr>
          <w:rFonts w:asciiTheme="majorHAnsi" w:hAnsiTheme="majorHAnsi"/>
        </w:rPr>
        <w:t xml:space="preserve"> of age. At 20 </w:t>
      </w:r>
      <w:proofErr w:type="spellStart"/>
      <w:r w:rsidRPr="008A418A">
        <w:rPr>
          <w:rFonts w:asciiTheme="majorHAnsi" w:hAnsiTheme="majorHAnsi"/>
        </w:rPr>
        <w:t>wks</w:t>
      </w:r>
      <w:proofErr w:type="spellEnd"/>
      <w:r w:rsidRPr="008A418A">
        <w:rPr>
          <w:rFonts w:asciiTheme="majorHAnsi" w:hAnsiTheme="majorHAnsi"/>
        </w:rPr>
        <w:t>, mice in the HF-reversed cohort were</w:t>
      </w:r>
      <w:r w:rsidRPr="00AE3B96">
        <w:rPr>
          <w:rFonts w:asciiTheme="majorHAnsi" w:hAnsiTheme="majorHAnsi"/>
        </w:rPr>
        <w:t xml:space="preserve"> switched to a </w:t>
      </w:r>
      <w:r>
        <w:rPr>
          <w:rFonts w:asciiTheme="majorHAnsi" w:hAnsiTheme="majorHAnsi"/>
        </w:rPr>
        <w:t>Lean</w:t>
      </w:r>
      <w:r w:rsidRPr="00AE3B96">
        <w:rPr>
          <w:rFonts w:asciiTheme="majorHAnsi" w:hAnsiTheme="majorHAnsi"/>
        </w:rPr>
        <w:t xml:space="preserve"> diet</w:t>
      </w:r>
      <w:r w:rsidR="00DD42C0">
        <w:rPr>
          <w:rFonts w:asciiTheme="majorHAnsi" w:hAnsiTheme="majorHAnsi"/>
        </w:rPr>
        <w:t xml:space="preserve"> (HF-Lean)</w:t>
      </w:r>
      <w:r w:rsidRPr="00AE3B96">
        <w:rPr>
          <w:rFonts w:asciiTheme="majorHAnsi" w:hAnsiTheme="majorHAnsi"/>
        </w:rPr>
        <w:t xml:space="preserve">, and diets continued for another 4 </w:t>
      </w:r>
      <w:proofErr w:type="spellStart"/>
      <w:r w:rsidRPr="00AE3B96">
        <w:rPr>
          <w:rFonts w:asciiTheme="majorHAnsi" w:hAnsiTheme="majorHAnsi"/>
        </w:rPr>
        <w:t>wks</w:t>
      </w:r>
      <w:proofErr w:type="spellEnd"/>
      <w:r w:rsidRPr="00AE3B96">
        <w:rPr>
          <w:rFonts w:asciiTheme="majorHAnsi" w:hAnsiTheme="majorHAnsi"/>
        </w:rPr>
        <w:t xml:space="preserve"> before sample collection. (A) Body weights at 24 </w:t>
      </w:r>
      <w:proofErr w:type="spellStart"/>
      <w:r w:rsidRPr="00AE3B96">
        <w:rPr>
          <w:rFonts w:asciiTheme="majorHAnsi" w:hAnsiTheme="majorHAnsi"/>
        </w:rPr>
        <w:t>wks</w:t>
      </w:r>
      <w:proofErr w:type="spellEnd"/>
      <w:r w:rsidRPr="00AE3B96">
        <w:rPr>
          <w:rFonts w:asciiTheme="majorHAnsi" w:hAnsiTheme="majorHAnsi"/>
        </w:rPr>
        <w:t xml:space="preserve"> demonstrated that while mice switched from a HF to a </w:t>
      </w:r>
      <w:r>
        <w:rPr>
          <w:rFonts w:asciiTheme="majorHAnsi" w:hAnsiTheme="majorHAnsi"/>
        </w:rPr>
        <w:t>Lean</w:t>
      </w:r>
      <w:r w:rsidRPr="00AE3B96">
        <w:rPr>
          <w:rFonts w:asciiTheme="majorHAnsi" w:hAnsiTheme="majorHAnsi"/>
        </w:rPr>
        <w:t xml:space="preserve"> diet maintained a lower weight than those on</w:t>
      </w:r>
      <w:r w:rsidR="00DD42C0">
        <w:rPr>
          <w:rFonts w:asciiTheme="majorHAnsi" w:hAnsiTheme="majorHAnsi"/>
        </w:rPr>
        <w:t xml:space="preserve"> a continuous HF diet, the HF-Lean</w:t>
      </w:r>
      <w:r w:rsidRPr="00AE3B96">
        <w:rPr>
          <w:rFonts w:asciiTheme="majorHAnsi" w:hAnsiTheme="majorHAnsi"/>
        </w:rPr>
        <w:t xml:space="preserve"> cohort maintained weights that were, on average, obese (~40 g). (B) Relative guanylin (GUCA2A) mRNA expression in mice analyzed by RT-PCR and normalized to villin1 revealed that</w:t>
      </w:r>
      <w:r>
        <w:rPr>
          <w:rFonts w:asciiTheme="majorHAnsi" w:hAnsiTheme="majorHAnsi"/>
        </w:rPr>
        <w:t xml:space="preserve"> switching mice from a HF to a L</w:t>
      </w:r>
      <w:r w:rsidRPr="00AE3B96">
        <w:rPr>
          <w:rFonts w:asciiTheme="majorHAnsi" w:hAnsiTheme="majorHAnsi"/>
        </w:rPr>
        <w:t>ean diet reconsti</w:t>
      </w:r>
      <w:r>
        <w:rPr>
          <w:rFonts w:asciiTheme="majorHAnsi" w:hAnsiTheme="majorHAnsi"/>
        </w:rPr>
        <w:t>tuted guanylin mRNA expression.</w:t>
      </w:r>
    </w:p>
    <w:sectPr w:rsidR="005A3AB7" w:rsidRPr="00AE3B96" w:rsidSect="005B2A20">
      <w:footerReference w:type="default" r:id="rId9"/>
      <w:footerReference w:type="first" r:id="rId10"/>
      <w:type w:val="continuous"/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AB20D0" w14:textId="77777777" w:rsidR="004E2590" w:rsidRDefault="004E2590" w:rsidP="00FB43AE">
      <w:r>
        <w:separator/>
      </w:r>
    </w:p>
  </w:endnote>
  <w:endnote w:type="continuationSeparator" w:id="0">
    <w:p w14:paraId="4AB46801" w14:textId="77777777" w:rsidR="004E2590" w:rsidRDefault="004E2590" w:rsidP="00FB43AE">
      <w:r>
        <w:continuationSeparator/>
      </w:r>
    </w:p>
  </w:endnote>
  <w:endnote w:type="continuationNotice" w:id="1">
    <w:p w14:paraId="24F2291E" w14:textId="77777777" w:rsidR="004E2590" w:rsidRDefault="004E259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hAnsiTheme="majorHAnsi"/>
        <w:sz w:val="20"/>
        <w:szCs w:val="20"/>
      </w:rPr>
      <w:id w:val="70306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EF90E1" w14:textId="55866445" w:rsidR="004E2590" w:rsidRPr="00FB43AE" w:rsidRDefault="004E2590">
        <w:pPr>
          <w:pStyle w:val="Footer"/>
          <w:rPr>
            <w:rFonts w:asciiTheme="majorHAnsi" w:hAnsiTheme="majorHAnsi"/>
            <w:sz w:val="20"/>
            <w:szCs w:val="20"/>
          </w:rPr>
        </w:pPr>
        <w:r w:rsidRPr="00FB43AE">
          <w:rPr>
            <w:rFonts w:asciiTheme="majorHAnsi" w:hAnsiTheme="majorHAnsi"/>
            <w:sz w:val="20"/>
            <w:szCs w:val="20"/>
          </w:rPr>
          <w:t xml:space="preserve">Page | </w:t>
        </w:r>
        <w:r w:rsidRPr="00FB43AE">
          <w:rPr>
            <w:rFonts w:asciiTheme="majorHAnsi" w:hAnsiTheme="majorHAnsi"/>
            <w:sz w:val="20"/>
            <w:szCs w:val="20"/>
          </w:rPr>
          <w:fldChar w:fldCharType="begin"/>
        </w:r>
        <w:r w:rsidRPr="00FB43AE">
          <w:rPr>
            <w:rFonts w:asciiTheme="majorHAnsi" w:hAnsiTheme="majorHAnsi"/>
            <w:sz w:val="20"/>
            <w:szCs w:val="20"/>
          </w:rPr>
          <w:instrText xml:space="preserve"> PAGE   \* MERGEFORMAT </w:instrText>
        </w:r>
        <w:r w:rsidRPr="00FB43AE">
          <w:rPr>
            <w:rFonts w:asciiTheme="majorHAnsi" w:hAnsiTheme="majorHAnsi"/>
            <w:sz w:val="20"/>
            <w:szCs w:val="20"/>
          </w:rPr>
          <w:fldChar w:fldCharType="separate"/>
        </w:r>
        <w:r w:rsidR="001577E5">
          <w:rPr>
            <w:rFonts w:asciiTheme="majorHAnsi" w:hAnsiTheme="majorHAnsi"/>
            <w:noProof/>
            <w:sz w:val="20"/>
            <w:szCs w:val="20"/>
          </w:rPr>
          <w:t>3</w:t>
        </w:r>
        <w:r w:rsidRPr="00FB43AE">
          <w:rPr>
            <w:rFonts w:asciiTheme="majorHAnsi" w:hAnsiTheme="majorHAnsi"/>
            <w:noProof/>
            <w:sz w:val="20"/>
            <w:szCs w:val="20"/>
          </w:rPr>
          <w:fldChar w:fldCharType="end"/>
        </w:r>
      </w:p>
    </w:sdtContent>
  </w:sdt>
  <w:p w14:paraId="0A73B1AD" w14:textId="77777777" w:rsidR="004E2590" w:rsidRDefault="004E259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hAnsiTheme="majorHAnsi"/>
        <w:sz w:val="20"/>
        <w:szCs w:val="20"/>
      </w:rPr>
      <w:id w:val="16991993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E0097E" w14:textId="77777777" w:rsidR="004E2590" w:rsidRPr="00FB43AE" w:rsidRDefault="004E2590" w:rsidP="005B2A20">
        <w:pPr>
          <w:pStyle w:val="Footer"/>
          <w:rPr>
            <w:rFonts w:asciiTheme="majorHAnsi" w:hAnsiTheme="majorHAnsi"/>
            <w:sz w:val="20"/>
            <w:szCs w:val="20"/>
          </w:rPr>
        </w:pPr>
        <w:r w:rsidRPr="00FB43AE">
          <w:rPr>
            <w:rFonts w:asciiTheme="majorHAnsi" w:hAnsiTheme="majorHAnsi"/>
            <w:sz w:val="20"/>
            <w:szCs w:val="20"/>
          </w:rPr>
          <w:t xml:space="preserve">Page | </w:t>
        </w:r>
        <w:r w:rsidRPr="00FB43AE">
          <w:rPr>
            <w:rFonts w:asciiTheme="majorHAnsi" w:hAnsiTheme="majorHAnsi"/>
            <w:sz w:val="20"/>
            <w:szCs w:val="20"/>
          </w:rPr>
          <w:fldChar w:fldCharType="begin"/>
        </w:r>
        <w:r w:rsidRPr="00FB43AE">
          <w:rPr>
            <w:rFonts w:asciiTheme="majorHAnsi" w:hAnsiTheme="majorHAnsi"/>
            <w:sz w:val="20"/>
            <w:szCs w:val="20"/>
          </w:rPr>
          <w:instrText xml:space="preserve"> PAGE   \* MERGEFORMAT </w:instrText>
        </w:r>
        <w:r w:rsidRPr="00FB43AE">
          <w:rPr>
            <w:rFonts w:asciiTheme="majorHAnsi" w:hAnsiTheme="majorHAnsi"/>
            <w:sz w:val="20"/>
            <w:szCs w:val="20"/>
          </w:rPr>
          <w:fldChar w:fldCharType="separate"/>
        </w:r>
        <w:r w:rsidR="001577E5">
          <w:rPr>
            <w:rFonts w:asciiTheme="majorHAnsi" w:hAnsiTheme="majorHAnsi"/>
            <w:noProof/>
            <w:sz w:val="20"/>
            <w:szCs w:val="20"/>
          </w:rPr>
          <w:t>1</w:t>
        </w:r>
        <w:r w:rsidRPr="00FB43AE">
          <w:rPr>
            <w:rFonts w:asciiTheme="majorHAnsi" w:hAnsiTheme="majorHAnsi"/>
            <w:noProof/>
            <w:sz w:val="20"/>
            <w:szCs w:val="20"/>
          </w:rPr>
          <w:fldChar w:fldCharType="end"/>
        </w:r>
      </w:p>
    </w:sdtContent>
  </w:sdt>
  <w:p w14:paraId="455BE0FE" w14:textId="77777777" w:rsidR="004E2590" w:rsidRDefault="004E25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7598C2" w14:textId="77777777" w:rsidR="004E2590" w:rsidRDefault="004E2590" w:rsidP="00FB43AE">
      <w:r>
        <w:separator/>
      </w:r>
    </w:p>
  </w:footnote>
  <w:footnote w:type="continuationSeparator" w:id="0">
    <w:p w14:paraId="42C8ED0D" w14:textId="77777777" w:rsidR="004E2590" w:rsidRDefault="004E2590" w:rsidP="00FB43AE">
      <w:r>
        <w:continuationSeparator/>
      </w:r>
    </w:p>
  </w:footnote>
  <w:footnote w:type="continuationNotice" w:id="1">
    <w:p w14:paraId="654EEB88" w14:textId="77777777" w:rsidR="004E2590" w:rsidRDefault="004E259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B02DE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BC330BD"/>
    <w:multiLevelType w:val="hybridMultilevel"/>
    <w:tmpl w:val="6338B4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ature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2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05ex0pt0qdf05aex9z355tdxdxtxza9sz9z5&quot;&gt;Egeria_High Fat_Nature_020815&lt;record-ids&gt;&lt;item&gt;1&lt;/item&gt;&lt;item&gt;2&lt;/item&gt;&lt;item&gt;3&lt;/item&gt;&lt;item&gt;4&lt;/item&gt;&lt;item&gt;5&lt;/item&gt;&lt;item&gt;6&lt;/item&gt;&lt;item&gt;7&lt;/item&gt;&lt;item&gt;8&lt;/item&gt;&lt;item&gt;9&lt;/item&gt;&lt;item&gt;10&lt;/item&gt;&lt;item&gt;11&lt;/item&gt;&lt;item&gt;12&lt;/item&gt;&lt;item&gt;13&lt;/item&gt;&lt;item&gt;14&lt;/item&gt;&lt;item&gt;15&lt;/item&gt;&lt;item&gt;16&lt;/item&gt;&lt;item&gt;17&lt;/item&gt;&lt;item&gt;18&lt;/item&gt;&lt;item&gt;19&lt;/item&gt;&lt;item&gt;20&lt;/item&gt;&lt;item&gt;21&lt;/item&gt;&lt;item&gt;22&lt;/item&gt;&lt;item&gt;23&lt;/item&gt;&lt;item&gt;24&lt;/item&gt;&lt;item&gt;25&lt;/item&gt;&lt;item&gt;26&lt;/item&gt;&lt;item&gt;27&lt;/item&gt;&lt;item&gt;28&lt;/item&gt;&lt;item&gt;29&lt;/item&gt;&lt;item&gt;30&lt;/item&gt;&lt;/record-ids&gt;&lt;/item&gt;&lt;/Libraries&gt;"/>
  </w:docVars>
  <w:rsids>
    <w:rsidRoot w:val="002A103B"/>
    <w:rsid w:val="000006A4"/>
    <w:rsid w:val="00001853"/>
    <w:rsid w:val="00010A81"/>
    <w:rsid w:val="0001235F"/>
    <w:rsid w:val="00012997"/>
    <w:rsid w:val="00012FDD"/>
    <w:rsid w:val="000137F7"/>
    <w:rsid w:val="00014585"/>
    <w:rsid w:val="00017A88"/>
    <w:rsid w:val="0002546D"/>
    <w:rsid w:val="0003106F"/>
    <w:rsid w:val="00031A97"/>
    <w:rsid w:val="000347AE"/>
    <w:rsid w:val="00036BBD"/>
    <w:rsid w:val="0003702C"/>
    <w:rsid w:val="000406FD"/>
    <w:rsid w:val="000419E2"/>
    <w:rsid w:val="00041DC0"/>
    <w:rsid w:val="00042537"/>
    <w:rsid w:val="0004292E"/>
    <w:rsid w:val="00044390"/>
    <w:rsid w:val="00044653"/>
    <w:rsid w:val="00044A35"/>
    <w:rsid w:val="00044BFA"/>
    <w:rsid w:val="00052101"/>
    <w:rsid w:val="00055C71"/>
    <w:rsid w:val="00060B85"/>
    <w:rsid w:val="000707A0"/>
    <w:rsid w:val="00070E1B"/>
    <w:rsid w:val="000711D0"/>
    <w:rsid w:val="000745B5"/>
    <w:rsid w:val="0007504D"/>
    <w:rsid w:val="00080C0F"/>
    <w:rsid w:val="00080EBB"/>
    <w:rsid w:val="00080F74"/>
    <w:rsid w:val="0008292D"/>
    <w:rsid w:val="00086D39"/>
    <w:rsid w:val="00087767"/>
    <w:rsid w:val="00093391"/>
    <w:rsid w:val="00094BBE"/>
    <w:rsid w:val="00095E53"/>
    <w:rsid w:val="000964FD"/>
    <w:rsid w:val="00097CA3"/>
    <w:rsid w:val="000A10E1"/>
    <w:rsid w:val="000A3049"/>
    <w:rsid w:val="000A4678"/>
    <w:rsid w:val="000A6D0A"/>
    <w:rsid w:val="000B6245"/>
    <w:rsid w:val="000B7C4A"/>
    <w:rsid w:val="000C1319"/>
    <w:rsid w:val="000C34A6"/>
    <w:rsid w:val="000C3676"/>
    <w:rsid w:val="000C36C0"/>
    <w:rsid w:val="000C7FDA"/>
    <w:rsid w:val="000D0795"/>
    <w:rsid w:val="000D278B"/>
    <w:rsid w:val="000D3D20"/>
    <w:rsid w:val="000D69D9"/>
    <w:rsid w:val="000D6F53"/>
    <w:rsid w:val="000E1C9B"/>
    <w:rsid w:val="000E3271"/>
    <w:rsid w:val="000E34AE"/>
    <w:rsid w:val="000E47D4"/>
    <w:rsid w:val="000F21A3"/>
    <w:rsid w:val="000F3F4C"/>
    <w:rsid w:val="000F5B01"/>
    <w:rsid w:val="000F78DF"/>
    <w:rsid w:val="001040AE"/>
    <w:rsid w:val="00105793"/>
    <w:rsid w:val="00112674"/>
    <w:rsid w:val="00112740"/>
    <w:rsid w:val="00114478"/>
    <w:rsid w:val="0011562C"/>
    <w:rsid w:val="001211B5"/>
    <w:rsid w:val="00127808"/>
    <w:rsid w:val="00133921"/>
    <w:rsid w:val="00134B23"/>
    <w:rsid w:val="001417E6"/>
    <w:rsid w:val="001422AE"/>
    <w:rsid w:val="00145B10"/>
    <w:rsid w:val="001462AB"/>
    <w:rsid w:val="00150F76"/>
    <w:rsid w:val="00151EA6"/>
    <w:rsid w:val="00152050"/>
    <w:rsid w:val="0015581F"/>
    <w:rsid w:val="001577E5"/>
    <w:rsid w:val="0016222B"/>
    <w:rsid w:val="001631BC"/>
    <w:rsid w:val="00163A66"/>
    <w:rsid w:val="001641AB"/>
    <w:rsid w:val="00167306"/>
    <w:rsid w:val="0017435A"/>
    <w:rsid w:val="001755B8"/>
    <w:rsid w:val="00177F20"/>
    <w:rsid w:val="0018056A"/>
    <w:rsid w:val="00181D93"/>
    <w:rsid w:val="00182105"/>
    <w:rsid w:val="00182A00"/>
    <w:rsid w:val="001845AD"/>
    <w:rsid w:val="0018567C"/>
    <w:rsid w:val="00187BEC"/>
    <w:rsid w:val="001920A9"/>
    <w:rsid w:val="001920C0"/>
    <w:rsid w:val="001A0703"/>
    <w:rsid w:val="001A1258"/>
    <w:rsid w:val="001A271D"/>
    <w:rsid w:val="001A286F"/>
    <w:rsid w:val="001B2CC1"/>
    <w:rsid w:val="001B5440"/>
    <w:rsid w:val="001B7D38"/>
    <w:rsid w:val="001C29D2"/>
    <w:rsid w:val="001C53C0"/>
    <w:rsid w:val="001C58FB"/>
    <w:rsid w:val="001D1C4A"/>
    <w:rsid w:val="001D2743"/>
    <w:rsid w:val="001D43D8"/>
    <w:rsid w:val="001D46B1"/>
    <w:rsid w:val="001D4B7C"/>
    <w:rsid w:val="001D5234"/>
    <w:rsid w:val="001D6521"/>
    <w:rsid w:val="001D68FC"/>
    <w:rsid w:val="001E23BB"/>
    <w:rsid w:val="001E35BB"/>
    <w:rsid w:val="001E5DCE"/>
    <w:rsid w:val="001F02BE"/>
    <w:rsid w:val="001F308B"/>
    <w:rsid w:val="001F3A2B"/>
    <w:rsid w:val="001F3BEE"/>
    <w:rsid w:val="001F5A65"/>
    <w:rsid w:val="001F5CC5"/>
    <w:rsid w:val="00202985"/>
    <w:rsid w:val="00203EB2"/>
    <w:rsid w:val="00205133"/>
    <w:rsid w:val="0020540E"/>
    <w:rsid w:val="002060C9"/>
    <w:rsid w:val="002132DE"/>
    <w:rsid w:val="0021336C"/>
    <w:rsid w:val="00215548"/>
    <w:rsid w:val="00216170"/>
    <w:rsid w:val="002228C6"/>
    <w:rsid w:val="00223993"/>
    <w:rsid w:val="00224067"/>
    <w:rsid w:val="00225D3D"/>
    <w:rsid w:val="00227DB1"/>
    <w:rsid w:val="0023473D"/>
    <w:rsid w:val="002366A8"/>
    <w:rsid w:val="00237732"/>
    <w:rsid w:val="0024065E"/>
    <w:rsid w:val="00244635"/>
    <w:rsid w:val="002504CC"/>
    <w:rsid w:val="002538CB"/>
    <w:rsid w:val="00260DF3"/>
    <w:rsid w:val="00261C6A"/>
    <w:rsid w:val="00263CDA"/>
    <w:rsid w:val="0026444C"/>
    <w:rsid w:val="0026462B"/>
    <w:rsid w:val="0026525E"/>
    <w:rsid w:val="00267E06"/>
    <w:rsid w:val="00273B1D"/>
    <w:rsid w:val="00275E53"/>
    <w:rsid w:val="00280E01"/>
    <w:rsid w:val="00282EEE"/>
    <w:rsid w:val="00285A72"/>
    <w:rsid w:val="00287739"/>
    <w:rsid w:val="002877AF"/>
    <w:rsid w:val="0029056A"/>
    <w:rsid w:val="00295510"/>
    <w:rsid w:val="002965A1"/>
    <w:rsid w:val="002A0077"/>
    <w:rsid w:val="002A103B"/>
    <w:rsid w:val="002A1C0E"/>
    <w:rsid w:val="002A2B24"/>
    <w:rsid w:val="002A41E3"/>
    <w:rsid w:val="002A5509"/>
    <w:rsid w:val="002A55C6"/>
    <w:rsid w:val="002A5E1A"/>
    <w:rsid w:val="002B6269"/>
    <w:rsid w:val="002C130D"/>
    <w:rsid w:val="002C1A06"/>
    <w:rsid w:val="002C1B8C"/>
    <w:rsid w:val="002C515A"/>
    <w:rsid w:val="002C758F"/>
    <w:rsid w:val="002D0E1F"/>
    <w:rsid w:val="002D5B19"/>
    <w:rsid w:val="002E1829"/>
    <w:rsid w:val="002E2811"/>
    <w:rsid w:val="002E37C0"/>
    <w:rsid w:val="002F08DF"/>
    <w:rsid w:val="002F3B35"/>
    <w:rsid w:val="002F6D0F"/>
    <w:rsid w:val="002F721D"/>
    <w:rsid w:val="003011F0"/>
    <w:rsid w:val="003012E0"/>
    <w:rsid w:val="00305149"/>
    <w:rsid w:val="00305301"/>
    <w:rsid w:val="00305A63"/>
    <w:rsid w:val="00306233"/>
    <w:rsid w:val="003100C2"/>
    <w:rsid w:val="003111EF"/>
    <w:rsid w:val="00311635"/>
    <w:rsid w:val="003126EA"/>
    <w:rsid w:val="00314BE4"/>
    <w:rsid w:val="00316707"/>
    <w:rsid w:val="003168DA"/>
    <w:rsid w:val="00320C46"/>
    <w:rsid w:val="00321D92"/>
    <w:rsid w:val="00323BB1"/>
    <w:rsid w:val="0032496C"/>
    <w:rsid w:val="00325A4D"/>
    <w:rsid w:val="0032631F"/>
    <w:rsid w:val="00326AD5"/>
    <w:rsid w:val="00327780"/>
    <w:rsid w:val="003305A1"/>
    <w:rsid w:val="00331055"/>
    <w:rsid w:val="00331682"/>
    <w:rsid w:val="003325D9"/>
    <w:rsid w:val="00332797"/>
    <w:rsid w:val="00332B6A"/>
    <w:rsid w:val="00334AFD"/>
    <w:rsid w:val="00335938"/>
    <w:rsid w:val="003374E0"/>
    <w:rsid w:val="00340E10"/>
    <w:rsid w:val="00341DD7"/>
    <w:rsid w:val="00342A87"/>
    <w:rsid w:val="0035101F"/>
    <w:rsid w:val="003547E8"/>
    <w:rsid w:val="003570E3"/>
    <w:rsid w:val="00361299"/>
    <w:rsid w:val="003623F8"/>
    <w:rsid w:val="00364D98"/>
    <w:rsid w:val="00365619"/>
    <w:rsid w:val="00366FB9"/>
    <w:rsid w:val="003704E3"/>
    <w:rsid w:val="0037098F"/>
    <w:rsid w:val="0037151F"/>
    <w:rsid w:val="0037199D"/>
    <w:rsid w:val="00374F33"/>
    <w:rsid w:val="00375754"/>
    <w:rsid w:val="003761F3"/>
    <w:rsid w:val="003775B1"/>
    <w:rsid w:val="00377C83"/>
    <w:rsid w:val="00381E02"/>
    <w:rsid w:val="00385811"/>
    <w:rsid w:val="003859BE"/>
    <w:rsid w:val="00386BF2"/>
    <w:rsid w:val="00393991"/>
    <w:rsid w:val="00393FB5"/>
    <w:rsid w:val="003A3F54"/>
    <w:rsid w:val="003A442B"/>
    <w:rsid w:val="003B1CB1"/>
    <w:rsid w:val="003B34B7"/>
    <w:rsid w:val="003B6DEC"/>
    <w:rsid w:val="003C160C"/>
    <w:rsid w:val="003C31F4"/>
    <w:rsid w:val="003C5A7C"/>
    <w:rsid w:val="003D003E"/>
    <w:rsid w:val="003D00AC"/>
    <w:rsid w:val="003D5D8E"/>
    <w:rsid w:val="003E027F"/>
    <w:rsid w:val="003E1E8E"/>
    <w:rsid w:val="003E5538"/>
    <w:rsid w:val="003E6D0F"/>
    <w:rsid w:val="003E74E8"/>
    <w:rsid w:val="003E7FD3"/>
    <w:rsid w:val="003F03B8"/>
    <w:rsid w:val="003F0C8B"/>
    <w:rsid w:val="003F2873"/>
    <w:rsid w:val="004002EB"/>
    <w:rsid w:val="00401F73"/>
    <w:rsid w:val="004021BD"/>
    <w:rsid w:val="00402BAC"/>
    <w:rsid w:val="00406406"/>
    <w:rsid w:val="004109C1"/>
    <w:rsid w:val="0041752E"/>
    <w:rsid w:val="004176FB"/>
    <w:rsid w:val="0042241C"/>
    <w:rsid w:val="00422E5A"/>
    <w:rsid w:val="004240FF"/>
    <w:rsid w:val="0042453A"/>
    <w:rsid w:val="00425749"/>
    <w:rsid w:val="00425E66"/>
    <w:rsid w:val="004325D4"/>
    <w:rsid w:val="00433C15"/>
    <w:rsid w:val="00436D22"/>
    <w:rsid w:val="0043789B"/>
    <w:rsid w:val="00437EB4"/>
    <w:rsid w:val="0044351C"/>
    <w:rsid w:val="004471C3"/>
    <w:rsid w:val="00450CEF"/>
    <w:rsid w:val="004519BD"/>
    <w:rsid w:val="00453409"/>
    <w:rsid w:val="0045594F"/>
    <w:rsid w:val="00464C1B"/>
    <w:rsid w:val="00464DBA"/>
    <w:rsid w:val="00467637"/>
    <w:rsid w:val="0047282A"/>
    <w:rsid w:val="00473994"/>
    <w:rsid w:val="00482139"/>
    <w:rsid w:val="00484BAF"/>
    <w:rsid w:val="004854AA"/>
    <w:rsid w:val="004867ED"/>
    <w:rsid w:val="00492E42"/>
    <w:rsid w:val="00494943"/>
    <w:rsid w:val="004953F6"/>
    <w:rsid w:val="004A17D9"/>
    <w:rsid w:val="004A2616"/>
    <w:rsid w:val="004A2AB1"/>
    <w:rsid w:val="004A357B"/>
    <w:rsid w:val="004A4288"/>
    <w:rsid w:val="004A550B"/>
    <w:rsid w:val="004B100E"/>
    <w:rsid w:val="004B2FB2"/>
    <w:rsid w:val="004B4036"/>
    <w:rsid w:val="004B438D"/>
    <w:rsid w:val="004B5113"/>
    <w:rsid w:val="004C0EED"/>
    <w:rsid w:val="004C1605"/>
    <w:rsid w:val="004C55FB"/>
    <w:rsid w:val="004C694F"/>
    <w:rsid w:val="004D4A27"/>
    <w:rsid w:val="004E2590"/>
    <w:rsid w:val="004E43BC"/>
    <w:rsid w:val="004E4416"/>
    <w:rsid w:val="004E7C1D"/>
    <w:rsid w:val="004F420A"/>
    <w:rsid w:val="004F4A18"/>
    <w:rsid w:val="004F4A7C"/>
    <w:rsid w:val="004F4D1C"/>
    <w:rsid w:val="004F570E"/>
    <w:rsid w:val="005003ED"/>
    <w:rsid w:val="005010D9"/>
    <w:rsid w:val="00507E1F"/>
    <w:rsid w:val="005143F7"/>
    <w:rsid w:val="0051468B"/>
    <w:rsid w:val="00520F32"/>
    <w:rsid w:val="00522BF4"/>
    <w:rsid w:val="00523B56"/>
    <w:rsid w:val="00525703"/>
    <w:rsid w:val="0052665D"/>
    <w:rsid w:val="00526F41"/>
    <w:rsid w:val="00527A54"/>
    <w:rsid w:val="005315A8"/>
    <w:rsid w:val="0053335F"/>
    <w:rsid w:val="00533C24"/>
    <w:rsid w:val="00534D3B"/>
    <w:rsid w:val="00536C82"/>
    <w:rsid w:val="005408D8"/>
    <w:rsid w:val="0054609A"/>
    <w:rsid w:val="005472D6"/>
    <w:rsid w:val="005515CB"/>
    <w:rsid w:val="005527DE"/>
    <w:rsid w:val="00554C38"/>
    <w:rsid w:val="00555C50"/>
    <w:rsid w:val="00555EB1"/>
    <w:rsid w:val="00557B06"/>
    <w:rsid w:val="005609CB"/>
    <w:rsid w:val="00561206"/>
    <w:rsid w:val="0056216D"/>
    <w:rsid w:val="00566B03"/>
    <w:rsid w:val="0057202C"/>
    <w:rsid w:val="00573463"/>
    <w:rsid w:val="005738E8"/>
    <w:rsid w:val="005834F1"/>
    <w:rsid w:val="0058614A"/>
    <w:rsid w:val="00595057"/>
    <w:rsid w:val="005963EF"/>
    <w:rsid w:val="00597F07"/>
    <w:rsid w:val="005A0567"/>
    <w:rsid w:val="005A0D88"/>
    <w:rsid w:val="005A3AB7"/>
    <w:rsid w:val="005A72EC"/>
    <w:rsid w:val="005B2A20"/>
    <w:rsid w:val="005C39EA"/>
    <w:rsid w:val="005C4E50"/>
    <w:rsid w:val="005D1F58"/>
    <w:rsid w:val="005D742E"/>
    <w:rsid w:val="005E16D4"/>
    <w:rsid w:val="005E3092"/>
    <w:rsid w:val="005F40E6"/>
    <w:rsid w:val="00601042"/>
    <w:rsid w:val="00607A7F"/>
    <w:rsid w:val="006105BA"/>
    <w:rsid w:val="00610782"/>
    <w:rsid w:val="006110C2"/>
    <w:rsid w:val="00614EB9"/>
    <w:rsid w:val="00614FE3"/>
    <w:rsid w:val="00616644"/>
    <w:rsid w:val="006224EF"/>
    <w:rsid w:val="00623610"/>
    <w:rsid w:val="00625EBF"/>
    <w:rsid w:val="0062633E"/>
    <w:rsid w:val="006278EA"/>
    <w:rsid w:val="00627C9C"/>
    <w:rsid w:val="0063067B"/>
    <w:rsid w:val="0063231E"/>
    <w:rsid w:val="00632F22"/>
    <w:rsid w:val="00632F62"/>
    <w:rsid w:val="0063316F"/>
    <w:rsid w:val="006331C3"/>
    <w:rsid w:val="00646014"/>
    <w:rsid w:val="00657D7A"/>
    <w:rsid w:val="00660444"/>
    <w:rsid w:val="006607BD"/>
    <w:rsid w:val="00660E29"/>
    <w:rsid w:val="00663A90"/>
    <w:rsid w:val="00664F6F"/>
    <w:rsid w:val="006653C8"/>
    <w:rsid w:val="00667B42"/>
    <w:rsid w:val="00670973"/>
    <w:rsid w:val="0067468B"/>
    <w:rsid w:val="006749C2"/>
    <w:rsid w:val="00675EEB"/>
    <w:rsid w:val="00677795"/>
    <w:rsid w:val="00677F45"/>
    <w:rsid w:val="00680BF6"/>
    <w:rsid w:val="00681353"/>
    <w:rsid w:val="006834E1"/>
    <w:rsid w:val="00685717"/>
    <w:rsid w:val="006858DE"/>
    <w:rsid w:val="00686B8B"/>
    <w:rsid w:val="0068735E"/>
    <w:rsid w:val="0069116A"/>
    <w:rsid w:val="0069399C"/>
    <w:rsid w:val="00694B2C"/>
    <w:rsid w:val="00696313"/>
    <w:rsid w:val="00697509"/>
    <w:rsid w:val="006A0D96"/>
    <w:rsid w:val="006A1760"/>
    <w:rsid w:val="006A224D"/>
    <w:rsid w:val="006A4DD6"/>
    <w:rsid w:val="006A6C35"/>
    <w:rsid w:val="006A7530"/>
    <w:rsid w:val="006B0B5E"/>
    <w:rsid w:val="006B5DD3"/>
    <w:rsid w:val="006B696F"/>
    <w:rsid w:val="006C1AD1"/>
    <w:rsid w:val="006C2CC5"/>
    <w:rsid w:val="006C3AB3"/>
    <w:rsid w:val="006D1531"/>
    <w:rsid w:val="006D1D08"/>
    <w:rsid w:val="006D1FA3"/>
    <w:rsid w:val="006D4F5B"/>
    <w:rsid w:val="006D782A"/>
    <w:rsid w:val="006E0606"/>
    <w:rsid w:val="006E23AB"/>
    <w:rsid w:val="006E2BB3"/>
    <w:rsid w:val="006E6F87"/>
    <w:rsid w:val="006E7F23"/>
    <w:rsid w:val="006F2E30"/>
    <w:rsid w:val="006F6785"/>
    <w:rsid w:val="00700DF2"/>
    <w:rsid w:val="0070485F"/>
    <w:rsid w:val="00706A19"/>
    <w:rsid w:val="00706FDD"/>
    <w:rsid w:val="00711DF2"/>
    <w:rsid w:val="00713F64"/>
    <w:rsid w:val="007202E7"/>
    <w:rsid w:val="00720BAE"/>
    <w:rsid w:val="007246AA"/>
    <w:rsid w:val="00727144"/>
    <w:rsid w:val="007277CB"/>
    <w:rsid w:val="00732FB8"/>
    <w:rsid w:val="00734225"/>
    <w:rsid w:val="00734398"/>
    <w:rsid w:val="00735859"/>
    <w:rsid w:val="00736A95"/>
    <w:rsid w:val="0074026E"/>
    <w:rsid w:val="00742CBF"/>
    <w:rsid w:val="00744E94"/>
    <w:rsid w:val="00747774"/>
    <w:rsid w:val="00750690"/>
    <w:rsid w:val="00752471"/>
    <w:rsid w:val="007531C9"/>
    <w:rsid w:val="00755ECF"/>
    <w:rsid w:val="00757F43"/>
    <w:rsid w:val="00761077"/>
    <w:rsid w:val="00765F8B"/>
    <w:rsid w:val="007662C8"/>
    <w:rsid w:val="00773597"/>
    <w:rsid w:val="00780153"/>
    <w:rsid w:val="00781729"/>
    <w:rsid w:val="00783646"/>
    <w:rsid w:val="007849D0"/>
    <w:rsid w:val="00786BDB"/>
    <w:rsid w:val="00791DB5"/>
    <w:rsid w:val="00792915"/>
    <w:rsid w:val="007943EA"/>
    <w:rsid w:val="007A6AED"/>
    <w:rsid w:val="007A731B"/>
    <w:rsid w:val="007B3080"/>
    <w:rsid w:val="007B3FB8"/>
    <w:rsid w:val="007B5B99"/>
    <w:rsid w:val="007C0BEE"/>
    <w:rsid w:val="007C23F7"/>
    <w:rsid w:val="007C4FAB"/>
    <w:rsid w:val="007C6B4B"/>
    <w:rsid w:val="007D225D"/>
    <w:rsid w:val="007D2ECD"/>
    <w:rsid w:val="007D347F"/>
    <w:rsid w:val="007D3FB6"/>
    <w:rsid w:val="007D435B"/>
    <w:rsid w:val="007D781F"/>
    <w:rsid w:val="007E0649"/>
    <w:rsid w:val="007E0A0B"/>
    <w:rsid w:val="007E0A81"/>
    <w:rsid w:val="007E16AE"/>
    <w:rsid w:val="007E6B07"/>
    <w:rsid w:val="007E7439"/>
    <w:rsid w:val="007F2F2A"/>
    <w:rsid w:val="007F3C4A"/>
    <w:rsid w:val="007F52E9"/>
    <w:rsid w:val="008008C5"/>
    <w:rsid w:val="00800F1C"/>
    <w:rsid w:val="0080294F"/>
    <w:rsid w:val="00802F3A"/>
    <w:rsid w:val="008130EF"/>
    <w:rsid w:val="00814520"/>
    <w:rsid w:val="00820B77"/>
    <w:rsid w:val="008239E1"/>
    <w:rsid w:val="008326D5"/>
    <w:rsid w:val="00832732"/>
    <w:rsid w:val="00833AB3"/>
    <w:rsid w:val="00834342"/>
    <w:rsid w:val="00834FF1"/>
    <w:rsid w:val="00837722"/>
    <w:rsid w:val="0084221F"/>
    <w:rsid w:val="00843346"/>
    <w:rsid w:val="0084360D"/>
    <w:rsid w:val="0084479A"/>
    <w:rsid w:val="00851340"/>
    <w:rsid w:val="00852FF4"/>
    <w:rsid w:val="00854D1D"/>
    <w:rsid w:val="0085508B"/>
    <w:rsid w:val="008551E9"/>
    <w:rsid w:val="00855E4F"/>
    <w:rsid w:val="00856227"/>
    <w:rsid w:val="00856A23"/>
    <w:rsid w:val="0085769E"/>
    <w:rsid w:val="008621DB"/>
    <w:rsid w:val="008652F3"/>
    <w:rsid w:val="00865FF1"/>
    <w:rsid w:val="0087009D"/>
    <w:rsid w:val="00873547"/>
    <w:rsid w:val="00874D69"/>
    <w:rsid w:val="008767D0"/>
    <w:rsid w:val="008776E3"/>
    <w:rsid w:val="00877A70"/>
    <w:rsid w:val="00880189"/>
    <w:rsid w:val="008814A9"/>
    <w:rsid w:val="00881705"/>
    <w:rsid w:val="008818B6"/>
    <w:rsid w:val="00886E7D"/>
    <w:rsid w:val="00887908"/>
    <w:rsid w:val="008903C6"/>
    <w:rsid w:val="008905A9"/>
    <w:rsid w:val="00890E9E"/>
    <w:rsid w:val="0089105C"/>
    <w:rsid w:val="00892A52"/>
    <w:rsid w:val="008962BA"/>
    <w:rsid w:val="008A12C4"/>
    <w:rsid w:val="008A2EC7"/>
    <w:rsid w:val="008A30BC"/>
    <w:rsid w:val="008A338D"/>
    <w:rsid w:val="008A418A"/>
    <w:rsid w:val="008A54ED"/>
    <w:rsid w:val="008A580D"/>
    <w:rsid w:val="008B17CD"/>
    <w:rsid w:val="008B2873"/>
    <w:rsid w:val="008B3A17"/>
    <w:rsid w:val="008B41FA"/>
    <w:rsid w:val="008B5AE4"/>
    <w:rsid w:val="008C66F0"/>
    <w:rsid w:val="008C6FF8"/>
    <w:rsid w:val="008D044A"/>
    <w:rsid w:val="008D0DE0"/>
    <w:rsid w:val="008D244B"/>
    <w:rsid w:val="008D3CAA"/>
    <w:rsid w:val="008D54EA"/>
    <w:rsid w:val="008D6045"/>
    <w:rsid w:val="008D6689"/>
    <w:rsid w:val="008E0824"/>
    <w:rsid w:val="008E2237"/>
    <w:rsid w:val="008E564A"/>
    <w:rsid w:val="008E5A22"/>
    <w:rsid w:val="008F09F0"/>
    <w:rsid w:val="008F0CA1"/>
    <w:rsid w:val="008F1FEA"/>
    <w:rsid w:val="008F45D3"/>
    <w:rsid w:val="008F5AA3"/>
    <w:rsid w:val="008F79A3"/>
    <w:rsid w:val="00901586"/>
    <w:rsid w:val="00903C16"/>
    <w:rsid w:val="0090516F"/>
    <w:rsid w:val="009058B7"/>
    <w:rsid w:val="00906049"/>
    <w:rsid w:val="009078CC"/>
    <w:rsid w:val="009100C4"/>
    <w:rsid w:val="0091088C"/>
    <w:rsid w:val="00911274"/>
    <w:rsid w:val="00912EFC"/>
    <w:rsid w:val="00913F7C"/>
    <w:rsid w:val="00915B91"/>
    <w:rsid w:val="00920E55"/>
    <w:rsid w:val="00922A7F"/>
    <w:rsid w:val="009260D8"/>
    <w:rsid w:val="0093128B"/>
    <w:rsid w:val="00932317"/>
    <w:rsid w:val="0093271F"/>
    <w:rsid w:val="009349F5"/>
    <w:rsid w:val="00936B90"/>
    <w:rsid w:val="009374D2"/>
    <w:rsid w:val="00937AF1"/>
    <w:rsid w:val="00942BD3"/>
    <w:rsid w:val="00943225"/>
    <w:rsid w:val="00945228"/>
    <w:rsid w:val="00945591"/>
    <w:rsid w:val="00950B45"/>
    <w:rsid w:val="009541AF"/>
    <w:rsid w:val="00954541"/>
    <w:rsid w:val="00956360"/>
    <w:rsid w:val="009628EF"/>
    <w:rsid w:val="00962F6F"/>
    <w:rsid w:val="009653C1"/>
    <w:rsid w:val="00967922"/>
    <w:rsid w:val="00970E19"/>
    <w:rsid w:val="00972C70"/>
    <w:rsid w:val="009751D5"/>
    <w:rsid w:val="009762D9"/>
    <w:rsid w:val="009829CB"/>
    <w:rsid w:val="00982F64"/>
    <w:rsid w:val="00983B46"/>
    <w:rsid w:val="00987A7F"/>
    <w:rsid w:val="00992B38"/>
    <w:rsid w:val="00993E07"/>
    <w:rsid w:val="0099689B"/>
    <w:rsid w:val="009969FD"/>
    <w:rsid w:val="0099733D"/>
    <w:rsid w:val="009A01DD"/>
    <w:rsid w:val="009A3BDC"/>
    <w:rsid w:val="009A5B4F"/>
    <w:rsid w:val="009A7753"/>
    <w:rsid w:val="009B0FCE"/>
    <w:rsid w:val="009B1118"/>
    <w:rsid w:val="009C025A"/>
    <w:rsid w:val="009C181D"/>
    <w:rsid w:val="009C3A71"/>
    <w:rsid w:val="009C523D"/>
    <w:rsid w:val="009D2B39"/>
    <w:rsid w:val="009D2F26"/>
    <w:rsid w:val="009E243F"/>
    <w:rsid w:val="009E2EF9"/>
    <w:rsid w:val="009E3734"/>
    <w:rsid w:val="009E5043"/>
    <w:rsid w:val="009E5829"/>
    <w:rsid w:val="009E5DF9"/>
    <w:rsid w:val="009E7597"/>
    <w:rsid w:val="009E76D8"/>
    <w:rsid w:val="009E7CB7"/>
    <w:rsid w:val="009F1417"/>
    <w:rsid w:val="009F1891"/>
    <w:rsid w:val="009F18D4"/>
    <w:rsid w:val="009F25BF"/>
    <w:rsid w:val="009F3D92"/>
    <w:rsid w:val="00A02255"/>
    <w:rsid w:val="00A023BB"/>
    <w:rsid w:val="00A07282"/>
    <w:rsid w:val="00A07884"/>
    <w:rsid w:val="00A122D8"/>
    <w:rsid w:val="00A16AC2"/>
    <w:rsid w:val="00A22CAF"/>
    <w:rsid w:val="00A2416B"/>
    <w:rsid w:val="00A306E9"/>
    <w:rsid w:val="00A31287"/>
    <w:rsid w:val="00A324D0"/>
    <w:rsid w:val="00A32F54"/>
    <w:rsid w:val="00A33FA5"/>
    <w:rsid w:val="00A3443E"/>
    <w:rsid w:val="00A353A9"/>
    <w:rsid w:val="00A35D3E"/>
    <w:rsid w:val="00A37E0F"/>
    <w:rsid w:val="00A40910"/>
    <w:rsid w:val="00A45638"/>
    <w:rsid w:val="00A50017"/>
    <w:rsid w:val="00A52F96"/>
    <w:rsid w:val="00A543FF"/>
    <w:rsid w:val="00A544A8"/>
    <w:rsid w:val="00A55072"/>
    <w:rsid w:val="00A569C3"/>
    <w:rsid w:val="00A57E4E"/>
    <w:rsid w:val="00A602F5"/>
    <w:rsid w:val="00A60D3A"/>
    <w:rsid w:val="00A65ECB"/>
    <w:rsid w:val="00A66865"/>
    <w:rsid w:val="00A66C7E"/>
    <w:rsid w:val="00A70A9C"/>
    <w:rsid w:val="00A712C5"/>
    <w:rsid w:val="00A7573F"/>
    <w:rsid w:val="00A75E4D"/>
    <w:rsid w:val="00A76107"/>
    <w:rsid w:val="00A76824"/>
    <w:rsid w:val="00A80281"/>
    <w:rsid w:val="00A80841"/>
    <w:rsid w:val="00A810D5"/>
    <w:rsid w:val="00A8386A"/>
    <w:rsid w:val="00A83D97"/>
    <w:rsid w:val="00A840D3"/>
    <w:rsid w:val="00A8602C"/>
    <w:rsid w:val="00A86249"/>
    <w:rsid w:val="00A90CA4"/>
    <w:rsid w:val="00A91B7C"/>
    <w:rsid w:val="00A933B3"/>
    <w:rsid w:val="00A93BAF"/>
    <w:rsid w:val="00A97F7E"/>
    <w:rsid w:val="00AA6FD7"/>
    <w:rsid w:val="00AA772B"/>
    <w:rsid w:val="00AA7B0F"/>
    <w:rsid w:val="00AB13A9"/>
    <w:rsid w:val="00AB1D05"/>
    <w:rsid w:val="00AB6A3B"/>
    <w:rsid w:val="00AC2142"/>
    <w:rsid w:val="00AC21E1"/>
    <w:rsid w:val="00AC2621"/>
    <w:rsid w:val="00AC5DFA"/>
    <w:rsid w:val="00AC781B"/>
    <w:rsid w:val="00AC78B9"/>
    <w:rsid w:val="00AD1048"/>
    <w:rsid w:val="00AD3B27"/>
    <w:rsid w:val="00AD3BD9"/>
    <w:rsid w:val="00AD44FF"/>
    <w:rsid w:val="00AD75AD"/>
    <w:rsid w:val="00AE192F"/>
    <w:rsid w:val="00AE2354"/>
    <w:rsid w:val="00AE4584"/>
    <w:rsid w:val="00AE5B7B"/>
    <w:rsid w:val="00AF0F5B"/>
    <w:rsid w:val="00AF2865"/>
    <w:rsid w:val="00B00510"/>
    <w:rsid w:val="00B0069D"/>
    <w:rsid w:val="00B01A3B"/>
    <w:rsid w:val="00B0395D"/>
    <w:rsid w:val="00B10BD2"/>
    <w:rsid w:val="00B10C68"/>
    <w:rsid w:val="00B12C60"/>
    <w:rsid w:val="00B14DDB"/>
    <w:rsid w:val="00B2108B"/>
    <w:rsid w:val="00B22A45"/>
    <w:rsid w:val="00B22DB3"/>
    <w:rsid w:val="00B23037"/>
    <w:rsid w:val="00B23802"/>
    <w:rsid w:val="00B2566E"/>
    <w:rsid w:val="00B25B00"/>
    <w:rsid w:val="00B27D19"/>
    <w:rsid w:val="00B329E6"/>
    <w:rsid w:val="00B333CB"/>
    <w:rsid w:val="00B37BA9"/>
    <w:rsid w:val="00B37BEC"/>
    <w:rsid w:val="00B4186F"/>
    <w:rsid w:val="00B42E22"/>
    <w:rsid w:val="00B43F00"/>
    <w:rsid w:val="00B45025"/>
    <w:rsid w:val="00B452CC"/>
    <w:rsid w:val="00B465F7"/>
    <w:rsid w:val="00B47C60"/>
    <w:rsid w:val="00B5046F"/>
    <w:rsid w:val="00B54232"/>
    <w:rsid w:val="00B56511"/>
    <w:rsid w:val="00B60C8C"/>
    <w:rsid w:val="00B63AF0"/>
    <w:rsid w:val="00B701D7"/>
    <w:rsid w:val="00B73CE3"/>
    <w:rsid w:val="00B746FF"/>
    <w:rsid w:val="00B7509E"/>
    <w:rsid w:val="00B80644"/>
    <w:rsid w:val="00B80BA4"/>
    <w:rsid w:val="00B8367D"/>
    <w:rsid w:val="00B84936"/>
    <w:rsid w:val="00B949E2"/>
    <w:rsid w:val="00BA6616"/>
    <w:rsid w:val="00BA6D57"/>
    <w:rsid w:val="00BA74E7"/>
    <w:rsid w:val="00BB04CD"/>
    <w:rsid w:val="00BB237B"/>
    <w:rsid w:val="00BB2CB6"/>
    <w:rsid w:val="00BB7B7B"/>
    <w:rsid w:val="00BC1D94"/>
    <w:rsid w:val="00BC27C6"/>
    <w:rsid w:val="00BC4CB8"/>
    <w:rsid w:val="00BC5186"/>
    <w:rsid w:val="00BC5784"/>
    <w:rsid w:val="00BC6B6B"/>
    <w:rsid w:val="00BD04DF"/>
    <w:rsid w:val="00BD0905"/>
    <w:rsid w:val="00BD1445"/>
    <w:rsid w:val="00BD2B17"/>
    <w:rsid w:val="00BD2D1B"/>
    <w:rsid w:val="00BD5132"/>
    <w:rsid w:val="00BD527F"/>
    <w:rsid w:val="00BE01F1"/>
    <w:rsid w:val="00BE0456"/>
    <w:rsid w:val="00BE3618"/>
    <w:rsid w:val="00BE4CE7"/>
    <w:rsid w:val="00BE5922"/>
    <w:rsid w:val="00BE6040"/>
    <w:rsid w:val="00BE62DD"/>
    <w:rsid w:val="00BE630F"/>
    <w:rsid w:val="00BF0A29"/>
    <w:rsid w:val="00BF0F0F"/>
    <w:rsid w:val="00BF1ABC"/>
    <w:rsid w:val="00BF7B52"/>
    <w:rsid w:val="00C005AD"/>
    <w:rsid w:val="00C02AA0"/>
    <w:rsid w:val="00C04C13"/>
    <w:rsid w:val="00C05570"/>
    <w:rsid w:val="00C05E6B"/>
    <w:rsid w:val="00C06483"/>
    <w:rsid w:val="00C1038B"/>
    <w:rsid w:val="00C112CE"/>
    <w:rsid w:val="00C12498"/>
    <w:rsid w:val="00C12CFA"/>
    <w:rsid w:val="00C153AB"/>
    <w:rsid w:val="00C15DEE"/>
    <w:rsid w:val="00C17188"/>
    <w:rsid w:val="00C17353"/>
    <w:rsid w:val="00C17D74"/>
    <w:rsid w:val="00C2098C"/>
    <w:rsid w:val="00C3149F"/>
    <w:rsid w:val="00C3325E"/>
    <w:rsid w:val="00C365EC"/>
    <w:rsid w:val="00C372BA"/>
    <w:rsid w:val="00C4218E"/>
    <w:rsid w:val="00C455E6"/>
    <w:rsid w:val="00C538C8"/>
    <w:rsid w:val="00C56FA2"/>
    <w:rsid w:val="00C5722D"/>
    <w:rsid w:val="00C60191"/>
    <w:rsid w:val="00C655E1"/>
    <w:rsid w:val="00C65EE2"/>
    <w:rsid w:val="00C67007"/>
    <w:rsid w:val="00C673F0"/>
    <w:rsid w:val="00C67E85"/>
    <w:rsid w:val="00C72731"/>
    <w:rsid w:val="00C738D9"/>
    <w:rsid w:val="00C73B20"/>
    <w:rsid w:val="00C73F89"/>
    <w:rsid w:val="00C740F6"/>
    <w:rsid w:val="00C75FBE"/>
    <w:rsid w:val="00C778C2"/>
    <w:rsid w:val="00C80DA7"/>
    <w:rsid w:val="00C825CD"/>
    <w:rsid w:val="00C82B6E"/>
    <w:rsid w:val="00C82BF4"/>
    <w:rsid w:val="00C82C8F"/>
    <w:rsid w:val="00C87A7D"/>
    <w:rsid w:val="00C91240"/>
    <w:rsid w:val="00C96BF3"/>
    <w:rsid w:val="00C97485"/>
    <w:rsid w:val="00C97A74"/>
    <w:rsid w:val="00CA1F06"/>
    <w:rsid w:val="00CA292C"/>
    <w:rsid w:val="00CA4E23"/>
    <w:rsid w:val="00CA5E98"/>
    <w:rsid w:val="00CB1A13"/>
    <w:rsid w:val="00CB4031"/>
    <w:rsid w:val="00CB61BA"/>
    <w:rsid w:val="00CB7438"/>
    <w:rsid w:val="00CC177F"/>
    <w:rsid w:val="00CC1D9D"/>
    <w:rsid w:val="00CC40AF"/>
    <w:rsid w:val="00CC478D"/>
    <w:rsid w:val="00CC5438"/>
    <w:rsid w:val="00CC5BBA"/>
    <w:rsid w:val="00CD1AA1"/>
    <w:rsid w:val="00CD1E13"/>
    <w:rsid w:val="00CD3322"/>
    <w:rsid w:val="00CD5DEF"/>
    <w:rsid w:val="00CD7050"/>
    <w:rsid w:val="00CE33BD"/>
    <w:rsid w:val="00CE4F46"/>
    <w:rsid w:val="00CF770C"/>
    <w:rsid w:val="00D0124A"/>
    <w:rsid w:val="00D015A8"/>
    <w:rsid w:val="00D0240C"/>
    <w:rsid w:val="00D05DEC"/>
    <w:rsid w:val="00D0728C"/>
    <w:rsid w:val="00D12C14"/>
    <w:rsid w:val="00D13CAC"/>
    <w:rsid w:val="00D13CCB"/>
    <w:rsid w:val="00D15998"/>
    <w:rsid w:val="00D15EA4"/>
    <w:rsid w:val="00D17FB5"/>
    <w:rsid w:val="00D21771"/>
    <w:rsid w:val="00D24760"/>
    <w:rsid w:val="00D24961"/>
    <w:rsid w:val="00D30B0C"/>
    <w:rsid w:val="00D42AB0"/>
    <w:rsid w:val="00D44DB0"/>
    <w:rsid w:val="00D51C0C"/>
    <w:rsid w:val="00D54876"/>
    <w:rsid w:val="00D55EEB"/>
    <w:rsid w:val="00D57647"/>
    <w:rsid w:val="00D57EE0"/>
    <w:rsid w:val="00D60944"/>
    <w:rsid w:val="00D613BD"/>
    <w:rsid w:val="00D61FB6"/>
    <w:rsid w:val="00D6241D"/>
    <w:rsid w:val="00D63400"/>
    <w:rsid w:val="00D6343F"/>
    <w:rsid w:val="00D659B6"/>
    <w:rsid w:val="00D65EE4"/>
    <w:rsid w:val="00D72753"/>
    <w:rsid w:val="00D74677"/>
    <w:rsid w:val="00D746B2"/>
    <w:rsid w:val="00D74E59"/>
    <w:rsid w:val="00D76072"/>
    <w:rsid w:val="00D774C6"/>
    <w:rsid w:val="00D81F36"/>
    <w:rsid w:val="00D839CD"/>
    <w:rsid w:val="00D849C6"/>
    <w:rsid w:val="00D84CB2"/>
    <w:rsid w:val="00D85B8B"/>
    <w:rsid w:val="00D902FF"/>
    <w:rsid w:val="00D91282"/>
    <w:rsid w:val="00D9189A"/>
    <w:rsid w:val="00D9383C"/>
    <w:rsid w:val="00D958DA"/>
    <w:rsid w:val="00D97F47"/>
    <w:rsid w:val="00DA136D"/>
    <w:rsid w:val="00DA2BAC"/>
    <w:rsid w:val="00DA2F7A"/>
    <w:rsid w:val="00DA3E92"/>
    <w:rsid w:val="00DA4A23"/>
    <w:rsid w:val="00DA4AC6"/>
    <w:rsid w:val="00DB27F5"/>
    <w:rsid w:val="00DB2A2F"/>
    <w:rsid w:val="00DB2BB4"/>
    <w:rsid w:val="00DB5248"/>
    <w:rsid w:val="00DC1328"/>
    <w:rsid w:val="00DC14AD"/>
    <w:rsid w:val="00DC1F9B"/>
    <w:rsid w:val="00DC2575"/>
    <w:rsid w:val="00DC2FE8"/>
    <w:rsid w:val="00DC6C77"/>
    <w:rsid w:val="00DD27FD"/>
    <w:rsid w:val="00DD42C0"/>
    <w:rsid w:val="00DD6DD6"/>
    <w:rsid w:val="00DD7514"/>
    <w:rsid w:val="00DE26C4"/>
    <w:rsid w:val="00DE295C"/>
    <w:rsid w:val="00DE46D9"/>
    <w:rsid w:val="00DF4FD2"/>
    <w:rsid w:val="00DF71FD"/>
    <w:rsid w:val="00E00A60"/>
    <w:rsid w:val="00E062DF"/>
    <w:rsid w:val="00E0668A"/>
    <w:rsid w:val="00E06F0A"/>
    <w:rsid w:val="00E0719A"/>
    <w:rsid w:val="00E11054"/>
    <w:rsid w:val="00E170BC"/>
    <w:rsid w:val="00E171C7"/>
    <w:rsid w:val="00E20C45"/>
    <w:rsid w:val="00E20E51"/>
    <w:rsid w:val="00E21144"/>
    <w:rsid w:val="00E21E1F"/>
    <w:rsid w:val="00E23CD9"/>
    <w:rsid w:val="00E26600"/>
    <w:rsid w:val="00E30011"/>
    <w:rsid w:val="00E300DF"/>
    <w:rsid w:val="00E334EE"/>
    <w:rsid w:val="00E35172"/>
    <w:rsid w:val="00E4259A"/>
    <w:rsid w:val="00E43481"/>
    <w:rsid w:val="00E45328"/>
    <w:rsid w:val="00E503FE"/>
    <w:rsid w:val="00E50578"/>
    <w:rsid w:val="00E541CE"/>
    <w:rsid w:val="00E54847"/>
    <w:rsid w:val="00E54C00"/>
    <w:rsid w:val="00E55AEC"/>
    <w:rsid w:val="00E61ED8"/>
    <w:rsid w:val="00E63194"/>
    <w:rsid w:val="00E63460"/>
    <w:rsid w:val="00E67B73"/>
    <w:rsid w:val="00E74938"/>
    <w:rsid w:val="00E76C11"/>
    <w:rsid w:val="00E76F2D"/>
    <w:rsid w:val="00E84012"/>
    <w:rsid w:val="00E90128"/>
    <w:rsid w:val="00E9112C"/>
    <w:rsid w:val="00E9445D"/>
    <w:rsid w:val="00E94F5B"/>
    <w:rsid w:val="00E95582"/>
    <w:rsid w:val="00E96416"/>
    <w:rsid w:val="00E977AD"/>
    <w:rsid w:val="00EB1621"/>
    <w:rsid w:val="00EB29AE"/>
    <w:rsid w:val="00EB3DEF"/>
    <w:rsid w:val="00EB406A"/>
    <w:rsid w:val="00EB4177"/>
    <w:rsid w:val="00EB440B"/>
    <w:rsid w:val="00EB629E"/>
    <w:rsid w:val="00EC1A5F"/>
    <w:rsid w:val="00EC531B"/>
    <w:rsid w:val="00ED051F"/>
    <w:rsid w:val="00EE0F94"/>
    <w:rsid w:val="00EE25D8"/>
    <w:rsid w:val="00EE4B3D"/>
    <w:rsid w:val="00EE62F2"/>
    <w:rsid w:val="00EE77AC"/>
    <w:rsid w:val="00EE7CAD"/>
    <w:rsid w:val="00EF2B90"/>
    <w:rsid w:val="00EF3430"/>
    <w:rsid w:val="00EF6601"/>
    <w:rsid w:val="00EF71F7"/>
    <w:rsid w:val="00EF7213"/>
    <w:rsid w:val="00F00C5F"/>
    <w:rsid w:val="00F04B15"/>
    <w:rsid w:val="00F063F4"/>
    <w:rsid w:val="00F0691B"/>
    <w:rsid w:val="00F06F2D"/>
    <w:rsid w:val="00F07F6B"/>
    <w:rsid w:val="00F10CFA"/>
    <w:rsid w:val="00F14BA7"/>
    <w:rsid w:val="00F21166"/>
    <w:rsid w:val="00F212CB"/>
    <w:rsid w:val="00F216FB"/>
    <w:rsid w:val="00F241D4"/>
    <w:rsid w:val="00F25458"/>
    <w:rsid w:val="00F27731"/>
    <w:rsid w:val="00F3435E"/>
    <w:rsid w:val="00F352FA"/>
    <w:rsid w:val="00F373A2"/>
    <w:rsid w:val="00F37C0F"/>
    <w:rsid w:val="00F37D19"/>
    <w:rsid w:val="00F41AE8"/>
    <w:rsid w:val="00F43280"/>
    <w:rsid w:val="00F46453"/>
    <w:rsid w:val="00F470A3"/>
    <w:rsid w:val="00F47D69"/>
    <w:rsid w:val="00F50550"/>
    <w:rsid w:val="00F527FB"/>
    <w:rsid w:val="00F55298"/>
    <w:rsid w:val="00F560C1"/>
    <w:rsid w:val="00F60056"/>
    <w:rsid w:val="00F611B3"/>
    <w:rsid w:val="00F6232D"/>
    <w:rsid w:val="00F62807"/>
    <w:rsid w:val="00F64816"/>
    <w:rsid w:val="00F76897"/>
    <w:rsid w:val="00F81B3C"/>
    <w:rsid w:val="00F82479"/>
    <w:rsid w:val="00F82AE3"/>
    <w:rsid w:val="00F838C8"/>
    <w:rsid w:val="00F83A70"/>
    <w:rsid w:val="00F86C31"/>
    <w:rsid w:val="00F86C56"/>
    <w:rsid w:val="00F875DD"/>
    <w:rsid w:val="00F91A04"/>
    <w:rsid w:val="00F9526C"/>
    <w:rsid w:val="00F9634F"/>
    <w:rsid w:val="00F96EC6"/>
    <w:rsid w:val="00FA128D"/>
    <w:rsid w:val="00FA5366"/>
    <w:rsid w:val="00FA559D"/>
    <w:rsid w:val="00FB1A4A"/>
    <w:rsid w:val="00FB2774"/>
    <w:rsid w:val="00FB43AE"/>
    <w:rsid w:val="00FB5674"/>
    <w:rsid w:val="00FB618A"/>
    <w:rsid w:val="00FC33C0"/>
    <w:rsid w:val="00FC5ED8"/>
    <w:rsid w:val="00FC741A"/>
    <w:rsid w:val="00FC7912"/>
    <w:rsid w:val="00FD639C"/>
    <w:rsid w:val="00FD743E"/>
    <w:rsid w:val="00FE2770"/>
    <w:rsid w:val="00FE394E"/>
    <w:rsid w:val="00FE6AC0"/>
    <w:rsid w:val="00FE7E69"/>
    <w:rsid w:val="00FF2796"/>
    <w:rsid w:val="00FF3DF3"/>
    <w:rsid w:val="00FF5699"/>
    <w:rsid w:val="00FF5BA9"/>
    <w:rsid w:val="00FF5D2A"/>
    <w:rsid w:val="00FF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oNotEmbedSmartTags/>
  <w:decimalSymbol w:val="."/>
  <w:listSeparator w:val=","/>
  <w14:docId w14:val="564C10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PMingLiU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iPriority="9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 w:uiPriority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Normal (Web)" w:uiPriority="99"/>
    <w:lsdException w:name="No List" w:uiPriority="99"/>
    <w:lsdException w:name="Table Grid" w:lock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103B"/>
    <w:pPr>
      <w:jc w:val="center"/>
    </w:pPr>
    <w:rPr>
      <w:rFonts w:ascii="Times New Roman" w:eastAsia="Times New Roman" w:hAnsi="Times New Roman"/>
      <w:sz w:val="24"/>
      <w:szCs w:val="22"/>
    </w:rPr>
  </w:style>
  <w:style w:type="paragraph" w:styleId="Heading3">
    <w:name w:val="heading 3"/>
    <w:basedOn w:val="Normal"/>
    <w:link w:val="Heading3Char"/>
    <w:uiPriority w:val="9"/>
    <w:qFormat/>
    <w:locked/>
    <w:rsid w:val="00CA4E23"/>
    <w:pPr>
      <w:spacing w:before="100" w:beforeAutospacing="1" w:after="100" w:afterAutospacing="1"/>
      <w:jc w:val="left"/>
      <w:outlineLvl w:val="2"/>
    </w:pPr>
    <w:rPr>
      <w:b/>
      <w:bCs/>
      <w:sz w:val="27"/>
      <w:szCs w:val="27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2A103B"/>
    <w:rPr>
      <w:rFonts w:ascii="Times New Roman" w:hAnsi="Times New Roman" w:cs="Times New Roman"/>
      <w:color w:val="0000FF"/>
      <w:u w:val="single"/>
    </w:rPr>
  </w:style>
  <w:style w:type="table" w:styleId="TableGrid">
    <w:name w:val="Table Grid"/>
    <w:basedOn w:val="TableNormal"/>
    <w:rsid w:val="002F6D0F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semiHidden/>
    <w:rsid w:val="00AC21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locked/>
    <w:rsid w:val="000F5B01"/>
    <w:rPr>
      <w:rFonts w:ascii="Tahoma" w:hAnsi="Tahoma" w:cs="Tahoma"/>
      <w:sz w:val="16"/>
      <w:szCs w:val="16"/>
      <w:lang w:val="en-US" w:eastAsia="en-US" w:bidi="ar-SA"/>
    </w:rPr>
  </w:style>
  <w:style w:type="character" w:styleId="CommentReference">
    <w:name w:val="annotation reference"/>
    <w:semiHidden/>
    <w:rsid w:val="0073585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35859"/>
    <w:rPr>
      <w:sz w:val="20"/>
      <w:szCs w:val="20"/>
    </w:rPr>
  </w:style>
  <w:style w:type="character" w:customStyle="1" w:styleId="CommentTextChar">
    <w:name w:val="Comment Text Char"/>
    <w:link w:val="CommentText"/>
    <w:locked/>
    <w:rsid w:val="00735859"/>
    <w:rPr>
      <w:rFonts w:ascii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735859"/>
    <w:rPr>
      <w:b/>
      <w:bCs/>
    </w:rPr>
  </w:style>
  <w:style w:type="character" w:customStyle="1" w:styleId="CommentSubjectChar">
    <w:name w:val="Comment Subject Char"/>
    <w:link w:val="CommentSubject"/>
    <w:locked/>
    <w:rsid w:val="00735859"/>
    <w:rPr>
      <w:rFonts w:ascii="Times New Roman" w:hAnsi="Times New Roman" w:cs="Times New Roman"/>
      <w:b/>
      <w:bCs/>
    </w:rPr>
  </w:style>
  <w:style w:type="paragraph" w:customStyle="1" w:styleId="MediumList2-Accent21">
    <w:name w:val="Medium List 2 - Accent 21"/>
    <w:hidden/>
    <w:semiHidden/>
    <w:rsid w:val="006607BD"/>
    <w:rPr>
      <w:rFonts w:ascii="Times New Roman" w:eastAsia="Times New Roman" w:hAnsi="Times New Roman"/>
      <w:sz w:val="24"/>
      <w:szCs w:val="22"/>
    </w:rPr>
  </w:style>
  <w:style w:type="character" w:customStyle="1" w:styleId="LightGrid-Accent11">
    <w:name w:val="Light Grid - Accent 11"/>
    <w:semiHidden/>
    <w:rsid w:val="003168DA"/>
    <w:rPr>
      <w:rFonts w:cs="Times New Roman"/>
      <w:color w:val="808080"/>
    </w:rPr>
  </w:style>
  <w:style w:type="paragraph" w:styleId="NormalWeb">
    <w:name w:val="Normal (Web)"/>
    <w:basedOn w:val="Normal"/>
    <w:uiPriority w:val="99"/>
    <w:unhideWhenUsed/>
    <w:rsid w:val="006105BA"/>
    <w:pPr>
      <w:spacing w:before="100" w:beforeAutospacing="1" w:after="100" w:afterAutospacing="1"/>
      <w:jc w:val="left"/>
    </w:pPr>
    <w:rPr>
      <w:szCs w:val="24"/>
    </w:rPr>
  </w:style>
  <w:style w:type="paragraph" w:customStyle="1" w:styleId="EndNoteBibliographyTitle">
    <w:name w:val="EndNote Bibliography Title"/>
    <w:basedOn w:val="Normal"/>
    <w:link w:val="EndNoteBibliographyTitleChar"/>
    <w:rsid w:val="00331055"/>
    <w:rPr>
      <w:noProof/>
    </w:rPr>
  </w:style>
  <w:style w:type="character" w:customStyle="1" w:styleId="EndNoteBibliographyTitleChar">
    <w:name w:val="EndNote Bibliography Title Char"/>
    <w:link w:val="EndNoteBibliographyTitle"/>
    <w:rsid w:val="00331055"/>
    <w:rPr>
      <w:rFonts w:ascii="Times New Roman" w:eastAsia="Times New Roman" w:hAnsi="Times New Roman"/>
      <w:noProof/>
      <w:sz w:val="24"/>
      <w:szCs w:val="22"/>
    </w:rPr>
  </w:style>
  <w:style w:type="paragraph" w:customStyle="1" w:styleId="EndNoteBibliography">
    <w:name w:val="EndNote Bibliography"/>
    <w:basedOn w:val="Normal"/>
    <w:link w:val="EndNoteBibliographyChar"/>
    <w:rsid w:val="00331055"/>
    <w:pPr>
      <w:spacing w:line="480" w:lineRule="auto"/>
      <w:jc w:val="left"/>
    </w:pPr>
    <w:rPr>
      <w:noProof/>
    </w:rPr>
  </w:style>
  <w:style w:type="character" w:customStyle="1" w:styleId="EndNoteBibliographyChar">
    <w:name w:val="EndNote Bibliography Char"/>
    <w:link w:val="EndNoteBibliography"/>
    <w:rsid w:val="00331055"/>
    <w:rPr>
      <w:rFonts w:ascii="Times New Roman" w:eastAsia="Times New Roman" w:hAnsi="Times New Roman"/>
      <w:noProof/>
      <w:sz w:val="24"/>
      <w:szCs w:val="22"/>
    </w:rPr>
  </w:style>
  <w:style w:type="character" w:customStyle="1" w:styleId="apple-converted-space">
    <w:name w:val="apple-converted-space"/>
    <w:rsid w:val="00DC2575"/>
  </w:style>
  <w:style w:type="paragraph" w:customStyle="1" w:styleId="ColorfulShading-Accent11">
    <w:name w:val="Colorful Shading - Accent 11"/>
    <w:hidden/>
    <w:uiPriority w:val="99"/>
    <w:semiHidden/>
    <w:rsid w:val="00696313"/>
    <w:rPr>
      <w:rFonts w:ascii="Times New Roman" w:eastAsia="Times New Roman" w:hAnsi="Times New Roman"/>
      <w:sz w:val="24"/>
      <w:szCs w:val="22"/>
    </w:rPr>
  </w:style>
  <w:style w:type="character" w:customStyle="1" w:styleId="Heading3Char">
    <w:name w:val="Heading 3 Char"/>
    <w:link w:val="Heading3"/>
    <w:uiPriority w:val="9"/>
    <w:rsid w:val="00CA4E23"/>
    <w:rPr>
      <w:rFonts w:ascii="Times New Roman" w:eastAsia="Times New Roman" w:hAnsi="Times New Roman"/>
      <w:b/>
      <w:bCs/>
      <w:sz w:val="27"/>
      <w:szCs w:val="27"/>
      <w:lang w:eastAsia="zh-CN"/>
    </w:rPr>
  </w:style>
  <w:style w:type="paragraph" w:styleId="DocumentMap">
    <w:name w:val="Document Map"/>
    <w:basedOn w:val="Normal"/>
    <w:link w:val="DocumentMapChar"/>
    <w:rsid w:val="00DC1F9B"/>
    <w:rPr>
      <w:rFonts w:ascii="Lucida Grande" w:hAnsi="Lucida Grande"/>
      <w:szCs w:val="24"/>
    </w:rPr>
  </w:style>
  <w:style w:type="character" w:customStyle="1" w:styleId="DocumentMapChar">
    <w:name w:val="Document Map Char"/>
    <w:basedOn w:val="DefaultParagraphFont"/>
    <w:link w:val="DocumentMap"/>
    <w:rsid w:val="00DC1F9B"/>
    <w:rPr>
      <w:rFonts w:ascii="Lucida Grande" w:eastAsia="Times New Roman" w:hAnsi="Lucida Grande"/>
      <w:sz w:val="24"/>
      <w:szCs w:val="24"/>
    </w:rPr>
  </w:style>
  <w:style w:type="paragraph" w:styleId="Header">
    <w:name w:val="header"/>
    <w:basedOn w:val="Normal"/>
    <w:link w:val="HeaderChar"/>
    <w:rsid w:val="00FB43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B43AE"/>
    <w:rPr>
      <w:rFonts w:ascii="Times New Roman" w:eastAsia="Times New Roman" w:hAnsi="Times New Roman"/>
      <w:sz w:val="24"/>
      <w:szCs w:val="22"/>
    </w:rPr>
  </w:style>
  <w:style w:type="paragraph" w:styleId="Footer">
    <w:name w:val="footer"/>
    <w:basedOn w:val="Normal"/>
    <w:link w:val="FooterChar"/>
    <w:uiPriority w:val="99"/>
    <w:rsid w:val="00FB43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43AE"/>
    <w:rPr>
      <w:rFonts w:ascii="Times New Roman" w:eastAsia="Times New Roman" w:hAnsi="Times New Roman"/>
      <w:sz w:val="24"/>
      <w:szCs w:val="22"/>
    </w:rPr>
  </w:style>
  <w:style w:type="paragraph" w:styleId="Revision">
    <w:name w:val="Revision"/>
    <w:hidden/>
    <w:uiPriority w:val="71"/>
    <w:rsid w:val="003126EA"/>
    <w:rPr>
      <w:rFonts w:ascii="Times New Roman" w:eastAsia="Times New Roman" w:hAnsi="Times New Roman"/>
      <w:sz w:val="24"/>
      <w:szCs w:val="22"/>
    </w:rPr>
  </w:style>
  <w:style w:type="character" w:styleId="LineNumber">
    <w:name w:val="line number"/>
    <w:basedOn w:val="DefaultParagraphFont"/>
    <w:rsid w:val="009F14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PMingLiU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iPriority="9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 w:uiPriority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Normal (Web)" w:uiPriority="99"/>
    <w:lsdException w:name="No List" w:uiPriority="99"/>
    <w:lsdException w:name="Table Grid" w:lock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103B"/>
    <w:pPr>
      <w:jc w:val="center"/>
    </w:pPr>
    <w:rPr>
      <w:rFonts w:ascii="Times New Roman" w:eastAsia="Times New Roman" w:hAnsi="Times New Roman"/>
      <w:sz w:val="24"/>
      <w:szCs w:val="22"/>
    </w:rPr>
  </w:style>
  <w:style w:type="paragraph" w:styleId="Heading3">
    <w:name w:val="heading 3"/>
    <w:basedOn w:val="Normal"/>
    <w:link w:val="Heading3Char"/>
    <w:uiPriority w:val="9"/>
    <w:qFormat/>
    <w:locked/>
    <w:rsid w:val="00CA4E23"/>
    <w:pPr>
      <w:spacing w:before="100" w:beforeAutospacing="1" w:after="100" w:afterAutospacing="1"/>
      <w:jc w:val="left"/>
      <w:outlineLvl w:val="2"/>
    </w:pPr>
    <w:rPr>
      <w:b/>
      <w:bCs/>
      <w:sz w:val="27"/>
      <w:szCs w:val="27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2A103B"/>
    <w:rPr>
      <w:rFonts w:ascii="Times New Roman" w:hAnsi="Times New Roman" w:cs="Times New Roman"/>
      <w:color w:val="0000FF"/>
      <w:u w:val="single"/>
    </w:rPr>
  </w:style>
  <w:style w:type="table" w:styleId="TableGrid">
    <w:name w:val="Table Grid"/>
    <w:basedOn w:val="TableNormal"/>
    <w:rsid w:val="002F6D0F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semiHidden/>
    <w:rsid w:val="00AC21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locked/>
    <w:rsid w:val="000F5B01"/>
    <w:rPr>
      <w:rFonts w:ascii="Tahoma" w:hAnsi="Tahoma" w:cs="Tahoma"/>
      <w:sz w:val="16"/>
      <w:szCs w:val="16"/>
      <w:lang w:val="en-US" w:eastAsia="en-US" w:bidi="ar-SA"/>
    </w:rPr>
  </w:style>
  <w:style w:type="character" w:styleId="CommentReference">
    <w:name w:val="annotation reference"/>
    <w:semiHidden/>
    <w:rsid w:val="0073585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35859"/>
    <w:rPr>
      <w:sz w:val="20"/>
      <w:szCs w:val="20"/>
    </w:rPr>
  </w:style>
  <w:style w:type="character" w:customStyle="1" w:styleId="CommentTextChar">
    <w:name w:val="Comment Text Char"/>
    <w:link w:val="CommentText"/>
    <w:locked/>
    <w:rsid w:val="00735859"/>
    <w:rPr>
      <w:rFonts w:ascii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735859"/>
    <w:rPr>
      <w:b/>
      <w:bCs/>
    </w:rPr>
  </w:style>
  <w:style w:type="character" w:customStyle="1" w:styleId="CommentSubjectChar">
    <w:name w:val="Comment Subject Char"/>
    <w:link w:val="CommentSubject"/>
    <w:locked/>
    <w:rsid w:val="00735859"/>
    <w:rPr>
      <w:rFonts w:ascii="Times New Roman" w:hAnsi="Times New Roman" w:cs="Times New Roman"/>
      <w:b/>
      <w:bCs/>
    </w:rPr>
  </w:style>
  <w:style w:type="paragraph" w:customStyle="1" w:styleId="MediumList2-Accent21">
    <w:name w:val="Medium List 2 - Accent 21"/>
    <w:hidden/>
    <w:semiHidden/>
    <w:rsid w:val="006607BD"/>
    <w:rPr>
      <w:rFonts w:ascii="Times New Roman" w:eastAsia="Times New Roman" w:hAnsi="Times New Roman"/>
      <w:sz w:val="24"/>
      <w:szCs w:val="22"/>
    </w:rPr>
  </w:style>
  <w:style w:type="character" w:customStyle="1" w:styleId="LightGrid-Accent11">
    <w:name w:val="Light Grid - Accent 11"/>
    <w:semiHidden/>
    <w:rsid w:val="003168DA"/>
    <w:rPr>
      <w:rFonts w:cs="Times New Roman"/>
      <w:color w:val="808080"/>
    </w:rPr>
  </w:style>
  <w:style w:type="paragraph" w:styleId="NormalWeb">
    <w:name w:val="Normal (Web)"/>
    <w:basedOn w:val="Normal"/>
    <w:uiPriority w:val="99"/>
    <w:unhideWhenUsed/>
    <w:rsid w:val="006105BA"/>
    <w:pPr>
      <w:spacing w:before="100" w:beforeAutospacing="1" w:after="100" w:afterAutospacing="1"/>
      <w:jc w:val="left"/>
    </w:pPr>
    <w:rPr>
      <w:szCs w:val="24"/>
    </w:rPr>
  </w:style>
  <w:style w:type="paragraph" w:customStyle="1" w:styleId="EndNoteBibliographyTitle">
    <w:name w:val="EndNote Bibliography Title"/>
    <w:basedOn w:val="Normal"/>
    <w:link w:val="EndNoteBibliographyTitleChar"/>
    <w:rsid w:val="00331055"/>
    <w:rPr>
      <w:noProof/>
    </w:rPr>
  </w:style>
  <w:style w:type="character" w:customStyle="1" w:styleId="EndNoteBibliographyTitleChar">
    <w:name w:val="EndNote Bibliography Title Char"/>
    <w:link w:val="EndNoteBibliographyTitle"/>
    <w:rsid w:val="00331055"/>
    <w:rPr>
      <w:rFonts w:ascii="Times New Roman" w:eastAsia="Times New Roman" w:hAnsi="Times New Roman"/>
      <w:noProof/>
      <w:sz w:val="24"/>
      <w:szCs w:val="22"/>
    </w:rPr>
  </w:style>
  <w:style w:type="paragraph" w:customStyle="1" w:styleId="EndNoteBibliography">
    <w:name w:val="EndNote Bibliography"/>
    <w:basedOn w:val="Normal"/>
    <w:link w:val="EndNoteBibliographyChar"/>
    <w:rsid w:val="00331055"/>
    <w:pPr>
      <w:spacing w:line="480" w:lineRule="auto"/>
      <w:jc w:val="left"/>
    </w:pPr>
    <w:rPr>
      <w:noProof/>
    </w:rPr>
  </w:style>
  <w:style w:type="character" w:customStyle="1" w:styleId="EndNoteBibliographyChar">
    <w:name w:val="EndNote Bibliography Char"/>
    <w:link w:val="EndNoteBibliography"/>
    <w:rsid w:val="00331055"/>
    <w:rPr>
      <w:rFonts w:ascii="Times New Roman" w:eastAsia="Times New Roman" w:hAnsi="Times New Roman"/>
      <w:noProof/>
      <w:sz w:val="24"/>
      <w:szCs w:val="22"/>
    </w:rPr>
  </w:style>
  <w:style w:type="character" w:customStyle="1" w:styleId="apple-converted-space">
    <w:name w:val="apple-converted-space"/>
    <w:rsid w:val="00DC2575"/>
  </w:style>
  <w:style w:type="paragraph" w:customStyle="1" w:styleId="ColorfulShading-Accent11">
    <w:name w:val="Colorful Shading - Accent 11"/>
    <w:hidden/>
    <w:uiPriority w:val="99"/>
    <w:semiHidden/>
    <w:rsid w:val="00696313"/>
    <w:rPr>
      <w:rFonts w:ascii="Times New Roman" w:eastAsia="Times New Roman" w:hAnsi="Times New Roman"/>
      <w:sz w:val="24"/>
      <w:szCs w:val="22"/>
    </w:rPr>
  </w:style>
  <w:style w:type="character" w:customStyle="1" w:styleId="Heading3Char">
    <w:name w:val="Heading 3 Char"/>
    <w:link w:val="Heading3"/>
    <w:uiPriority w:val="9"/>
    <w:rsid w:val="00CA4E23"/>
    <w:rPr>
      <w:rFonts w:ascii="Times New Roman" w:eastAsia="Times New Roman" w:hAnsi="Times New Roman"/>
      <w:b/>
      <w:bCs/>
      <w:sz w:val="27"/>
      <w:szCs w:val="27"/>
      <w:lang w:eastAsia="zh-CN"/>
    </w:rPr>
  </w:style>
  <w:style w:type="paragraph" w:styleId="DocumentMap">
    <w:name w:val="Document Map"/>
    <w:basedOn w:val="Normal"/>
    <w:link w:val="DocumentMapChar"/>
    <w:rsid w:val="00DC1F9B"/>
    <w:rPr>
      <w:rFonts w:ascii="Lucida Grande" w:hAnsi="Lucida Grande"/>
      <w:szCs w:val="24"/>
    </w:rPr>
  </w:style>
  <w:style w:type="character" w:customStyle="1" w:styleId="DocumentMapChar">
    <w:name w:val="Document Map Char"/>
    <w:basedOn w:val="DefaultParagraphFont"/>
    <w:link w:val="DocumentMap"/>
    <w:rsid w:val="00DC1F9B"/>
    <w:rPr>
      <w:rFonts w:ascii="Lucida Grande" w:eastAsia="Times New Roman" w:hAnsi="Lucida Grande"/>
      <w:sz w:val="24"/>
      <w:szCs w:val="24"/>
    </w:rPr>
  </w:style>
  <w:style w:type="paragraph" w:styleId="Header">
    <w:name w:val="header"/>
    <w:basedOn w:val="Normal"/>
    <w:link w:val="HeaderChar"/>
    <w:rsid w:val="00FB43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B43AE"/>
    <w:rPr>
      <w:rFonts w:ascii="Times New Roman" w:eastAsia="Times New Roman" w:hAnsi="Times New Roman"/>
      <w:sz w:val="24"/>
      <w:szCs w:val="22"/>
    </w:rPr>
  </w:style>
  <w:style w:type="paragraph" w:styleId="Footer">
    <w:name w:val="footer"/>
    <w:basedOn w:val="Normal"/>
    <w:link w:val="FooterChar"/>
    <w:uiPriority w:val="99"/>
    <w:rsid w:val="00FB43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43AE"/>
    <w:rPr>
      <w:rFonts w:ascii="Times New Roman" w:eastAsia="Times New Roman" w:hAnsi="Times New Roman"/>
      <w:sz w:val="24"/>
      <w:szCs w:val="22"/>
    </w:rPr>
  </w:style>
  <w:style w:type="paragraph" w:styleId="Revision">
    <w:name w:val="Revision"/>
    <w:hidden/>
    <w:uiPriority w:val="71"/>
    <w:rsid w:val="003126EA"/>
    <w:rPr>
      <w:rFonts w:ascii="Times New Roman" w:eastAsia="Times New Roman" w:hAnsi="Times New Roman"/>
      <w:sz w:val="24"/>
      <w:szCs w:val="22"/>
    </w:rPr>
  </w:style>
  <w:style w:type="character" w:styleId="LineNumber">
    <w:name w:val="line number"/>
    <w:basedOn w:val="DefaultParagraphFont"/>
    <w:rsid w:val="009F14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90700">
          <w:marLeft w:val="0"/>
          <w:marRight w:val="0"/>
          <w:marTop w:val="270"/>
          <w:marBottom w:val="90"/>
          <w:divBdr>
            <w:top w:val="single" w:sz="6" w:space="18" w:color="CCCCCC"/>
            <w:left w:val="single" w:sz="6" w:space="14" w:color="CCCCCC"/>
            <w:bottom w:val="single" w:sz="6" w:space="11" w:color="CCCCCC"/>
            <w:right w:val="single" w:sz="6" w:space="14" w:color="CCCCCC"/>
          </w:divBdr>
          <w:divsChild>
            <w:div w:id="62482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27140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0049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91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64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CC546-1BF4-412A-B4DE-0E178BD8F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831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Hypothalamic Expression of the Intestinal Tumor Suppressor Gucy2c Mediates Central Satiety</vt:lpstr>
    </vt:vector>
  </TitlesOfParts>
  <Company>Thomas Jefferson University</Company>
  <LinksUpToDate>false</LinksUpToDate>
  <CharactersWithSpaces>4733</CharactersWithSpaces>
  <SharedDoc>false</SharedDoc>
  <HLinks>
    <vt:vector size="18" baseType="variant">
      <vt:variant>
        <vt:i4>5439488</vt:i4>
      </vt:variant>
      <vt:variant>
        <vt:i4>148</vt:i4>
      </vt:variant>
      <vt:variant>
        <vt:i4>0</vt:i4>
      </vt:variant>
      <vt:variant>
        <vt:i4>5</vt:i4>
      </vt:variant>
      <vt:variant>
        <vt:lpwstr>http://provocativequestions.nci.nih.gov/</vt:lpwstr>
      </vt:variant>
      <vt:variant>
        <vt:lpwstr/>
      </vt:variant>
      <vt:variant>
        <vt:i4>5111856</vt:i4>
      </vt:variant>
      <vt:variant>
        <vt:i4>2</vt:i4>
      </vt:variant>
      <vt:variant>
        <vt:i4>0</vt:i4>
      </vt:variant>
      <vt:variant>
        <vt:i4>5</vt:i4>
      </vt:variant>
      <vt:variant>
        <vt:lpwstr>mailto:Giovanni.Pitari@jefferson.edu</vt:lpwstr>
      </vt:variant>
      <vt:variant>
        <vt:lpwstr/>
      </vt:variant>
      <vt:variant>
        <vt:i4>8126555</vt:i4>
      </vt:variant>
      <vt:variant>
        <vt:i4>0</vt:i4>
      </vt:variant>
      <vt:variant>
        <vt:i4>0</vt:i4>
      </vt:variant>
      <vt:variant>
        <vt:i4>5</vt:i4>
      </vt:variant>
      <vt:variant>
        <vt:lpwstr>mailto:gmpitari@yahoo.com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Hypothalamic Expression of the Intestinal Tumor Suppressor Gucy2c Mediates Central Satiety</dc:title>
  <dc:creator>Michael</dc:creator>
  <cp:lastModifiedBy>Scott A Waldman</cp:lastModifiedBy>
  <cp:revision>4</cp:revision>
  <cp:lastPrinted>2015-01-24T15:52:00Z</cp:lastPrinted>
  <dcterms:created xsi:type="dcterms:W3CDTF">2015-11-12T20:27:00Z</dcterms:created>
  <dcterms:modified xsi:type="dcterms:W3CDTF">2015-11-12T20:54:00Z</dcterms:modified>
</cp:coreProperties>
</file>