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52" w:rsidRPr="00B30EBE" w:rsidRDefault="00D33952" w:rsidP="00D33952">
      <w:pPr>
        <w:spacing w:line="480" w:lineRule="auto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  <w:proofErr w:type="gramStart"/>
      <w:r w:rsidRPr="00B30EBE">
        <w:rPr>
          <w:rFonts w:ascii="Cambria" w:hAnsi="Cambria"/>
          <w:b/>
          <w:sz w:val="24"/>
          <w:szCs w:val="24"/>
        </w:rPr>
        <w:t>Supplemental Table 1.</w:t>
      </w:r>
      <w:proofErr w:type="gramEnd"/>
      <w:r w:rsidRPr="00B30EBE">
        <w:rPr>
          <w:rFonts w:ascii="Cambria" w:hAnsi="Cambria"/>
          <w:b/>
          <w:sz w:val="24"/>
          <w:szCs w:val="24"/>
        </w:rPr>
        <w:t xml:space="preserve">  Clinical and pathologic characteristics of patients included in tissue microarrays</w:t>
      </w:r>
    </w:p>
    <w:p w:rsidR="00A57BDC" w:rsidRDefault="00D33952" w:rsidP="00D33952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B30EBE">
        <w:rPr>
          <w:rFonts w:ascii="Cambria" w:hAnsi="Cambria"/>
          <w:sz w:val="24"/>
          <w:szCs w:val="24"/>
        </w:rPr>
        <w:t xml:space="preserve">The table shows clinical characteristics of patients and their tumors included in each tissue microarray. </w:t>
      </w:r>
      <w:r w:rsidR="00900894" w:rsidRPr="00B30EBE">
        <w:rPr>
          <w:rFonts w:ascii="Cambria" w:hAnsi="Cambria"/>
          <w:sz w:val="24"/>
          <w:szCs w:val="24"/>
        </w:rPr>
        <w:t>NSCLC cases were retrieved from the Department of Pathology archive at the Johns Hopkins Medical Institutes</w:t>
      </w:r>
      <w:r w:rsidR="00900894">
        <w:rPr>
          <w:rFonts w:ascii="Cambria" w:hAnsi="Cambria"/>
          <w:sz w:val="24"/>
          <w:szCs w:val="24"/>
        </w:rPr>
        <w:t xml:space="preserve"> and were</w:t>
      </w:r>
      <w:r w:rsidR="00900894" w:rsidRPr="00B30EBE">
        <w:rPr>
          <w:rFonts w:ascii="Cambria" w:hAnsi="Cambria"/>
          <w:sz w:val="24"/>
          <w:szCs w:val="24"/>
        </w:rPr>
        <w:t xml:space="preserve"> approved by the Johns Hopkins Institutional Review Board.  The World Health Organization and International Association for the Study of Lung Cancer/American Thoracic Society classification criteria were used to determine histological subtypes of lung NSCLC</w:t>
      </w:r>
      <w:r w:rsidR="00900894">
        <w:rPr>
          <w:rFonts w:ascii="Cambria" w:hAnsi="Cambria"/>
          <w:sz w:val="24"/>
          <w:szCs w:val="24"/>
        </w:rPr>
        <w:t xml:space="preserve"> </w:t>
      </w:r>
      <w:r w:rsidR="00900894">
        <w:rPr>
          <w:rFonts w:ascii="Cambria" w:hAnsi="Cambria"/>
          <w:sz w:val="24"/>
          <w:szCs w:val="24"/>
        </w:rPr>
        <w:fldChar w:fldCharType="begin">
          <w:fldData xml:space="preserve">PEVuZE5vdGU+PENpdGU+PEF1dGhvcj5UcmF2aXM8L0F1dGhvcj48WWVhcj4yMDExPC9ZZWFyPjxS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</w:fldData>
        </w:fldChar>
      </w:r>
      <w:r w:rsidR="00900894">
        <w:rPr>
          <w:rFonts w:ascii="Cambria" w:hAnsi="Cambria"/>
          <w:sz w:val="24"/>
          <w:szCs w:val="24"/>
        </w:rPr>
        <w:instrText xml:space="preserve"> ADDIN EN.CITE </w:instrText>
      </w:r>
      <w:r w:rsidR="00900894">
        <w:rPr>
          <w:rFonts w:ascii="Cambria" w:hAnsi="Cambria"/>
          <w:sz w:val="24"/>
          <w:szCs w:val="24"/>
        </w:rPr>
        <w:fldChar w:fldCharType="begin">
          <w:fldData xml:space="preserve">PEVuZE5vdGU+PENpdGU+PEF1dGhvcj5UcmF2aXM8L0F1dGhvcj48WWVhcj4yMDExPC9ZZWFyPjxS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</w:fldData>
        </w:fldChar>
      </w:r>
      <w:r w:rsidR="00900894">
        <w:rPr>
          <w:rFonts w:ascii="Cambria" w:hAnsi="Cambria"/>
          <w:sz w:val="24"/>
          <w:szCs w:val="24"/>
        </w:rPr>
        <w:instrText xml:space="preserve"> ADDIN EN.CITE.DATA </w:instrText>
      </w:r>
      <w:r w:rsidR="00900894">
        <w:rPr>
          <w:rFonts w:ascii="Cambria" w:hAnsi="Cambria"/>
          <w:sz w:val="24"/>
          <w:szCs w:val="24"/>
        </w:rPr>
      </w:r>
      <w:r w:rsidR="00900894">
        <w:rPr>
          <w:rFonts w:ascii="Cambria" w:hAnsi="Cambria"/>
          <w:sz w:val="24"/>
          <w:szCs w:val="24"/>
        </w:rPr>
        <w:fldChar w:fldCharType="end"/>
      </w:r>
      <w:r w:rsidR="00900894">
        <w:rPr>
          <w:rFonts w:ascii="Cambria" w:hAnsi="Cambria"/>
          <w:sz w:val="24"/>
          <w:szCs w:val="24"/>
        </w:rPr>
      </w:r>
      <w:r w:rsidR="00900894">
        <w:rPr>
          <w:rFonts w:ascii="Cambria" w:hAnsi="Cambria"/>
          <w:sz w:val="24"/>
          <w:szCs w:val="24"/>
        </w:rPr>
        <w:fldChar w:fldCharType="separate"/>
      </w:r>
      <w:r w:rsidR="00900894">
        <w:rPr>
          <w:rFonts w:ascii="Cambria" w:hAnsi="Cambria"/>
          <w:noProof/>
          <w:sz w:val="24"/>
          <w:szCs w:val="24"/>
        </w:rPr>
        <w:t>(</w:t>
      </w:r>
      <w:hyperlink w:anchor="_ENREF_1" w:tooltip="Travis, 2011 #99" w:history="1">
        <w:r w:rsidR="00900894">
          <w:rPr>
            <w:rFonts w:ascii="Cambria" w:hAnsi="Cambria"/>
            <w:noProof/>
            <w:sz w:val="24"/>
            <w:szCs w:val="24"/>
          </w:rPr>
          <w:t>1</w:t>
        </w:r>
      </w:hyperlink>
      <w:r w:rsidR="00900894">
        <w:rPr>
          <w:rFonts w:ascii="Cambria" w:hAnsi="Cambria"/>
          <w:noProof/>
          <w:sz w:val="24"/>
          <w:szCs w:val="24"/>
        </w:rPr>
        <w:t xml:space="preserve">, </w:t>
      </w:r>
      <w:hyperlink w:anchor="_ENREF_2" w:tooltip="Sterlacci, 2012 #96" w:history="1">
        <w:r w:rsidR="00900894">
          <w:rPr>
            <w:rFonts w:ascii="Cambria" w:hAnsi="Cambria"/>
            <w:noProof/>
            <w:sz w:val="24"/>
            <w:szCs w:val="24"/>
          </w:rPr>
          <w:t>2</w:t>
        </w:r>
      </w:hyperlink>
      <w:r w:rsidR="00900894">
        <w:rPr>
          <w:rFonts w:ascii="Cambria" w:hAnsi="Cambria"/>
          <w:noProof/>
          <w:sz w:val="24"/>
          <w:szCs w:val="24"/>
        </w:rPr>
        <w:t>)</w:t>
      </w:r>
      <w:r w:rsidR="00900894">
        <w:rPr>
          <w:rFonts w:ascii="Cambria" w:hAnsi="Cambria"/>
          <w:sz w:val="24"/>
          <w:szCs w:val="24"/>
        </w:rPr>
        <w:fldChar w:fldCharType="end"/>
      </w:r>
      <w:r w:rsidR="00900894" w:rsidRPr="00B30EBE">
        <w:rPr>
          <w:rFonts w:ascii="Cambria" w:hAnsi="Cambria"/>
          <w:sz w:val="24"/>
          <w:szCs w:val="24"/>
        </w:rPr>
        <w:t xml:space="preserve"> and American Joint Comm</w:t>
      </w:r>
      <w:r w:rsidR="00900894">
        <w:rPr>
          <w:rFonts w:ascii="Cambria" w:hAnsi="Cambria"/>
          <w:sz w:val="24"/>
          <w:szCs w:val="24"/>
        </w:rPr>
        <w:t>ittee on Cancer</w:t>
      </w:r>
      <w:r w:rsidR="00900894" w:rsidRPr="00B30EBE">
        <w:rPr>
          <w:rFonts w:ascii="Cambria" w:hAnsi="Cambria"/>
          <w:sz w:val="24"/>
          <w:szCs w:val="24"/>
        </w:rPr>
        <w:t xml:space="preserve"> 7</w:t>
      </w:r>
      <w:r w:rsidR="00900894" w:rsidRPr="00B30EBE">
        <w:rPr>
          <w:rFonts w:ascii="Cambria" w:hAnsi="Cambria"/>
          <w:sz w:val="24"/>
          <w:szCs w:val="24"/>
          <w:vertAlign w:val="superscript"/>
        </w:rPr>
        <w:t>th</w:t>
      </w:r>
      <w:r w:rsidR="00900894" w:rsidRPr="00B30EBE">
        <w:rPr>
          <w:rFonts w:ascii="Cambria" w:hAnsi="Cambria"/>
          <w:sz w:val="24"/>
          <w:szCs w:val="24"/>
        </w:rPr>
        <w:t xml:space="preserve"> edition was used to determine the pathological stage (</w:t>
      </w:r>
      <w:proofErr w:type="spellStart"/>
      <w:r w:rsidR="00900894" w:rsidRPr="00B30EBE">
        <w:rPr>
          <w:rFonts w:ascii="Cambria" w:hAnsi="Cambria"/>
          <w:sz w:val="24"/>
          <w:szCs w:val="24"/>
        </w:rPr>
        <w:t>pT</w:t>
      </w:r>
      <w:proofErr w:type="spellEnd"/>
      <w:r w:rsidR="00900894" w:rsidRPr="00B30EBE">
        <w:rPr>
          <w:rFonts w:ascii="Cambria" w:hAnsi="Cambria"/>
          <w:sz w:val="24"/>
          <w:szCs w:val="24"/>
        </w:rPr>
        <w:t>) of the primary tumor at the time of initial diagnosis</w:t>
      </w:r>
      <w:r w:rsidR="00900894">
        <w:rPr>
          <w:rFonts w:ascii="Cambria" w:hAnsi="Cambria"/>
          <w:sz w:val="24"/>
          <w:szCs w:val="24"/>
        </w:rPr>
        <w:t xml:space="preserve"> </w:t>
      </w:r>
      <w:r w:rsidR="00900894">
        <w:rPr>
          <w:rFonts w:ascii="Cambria" w:hAnsi="Cambria"/>
          <w:sz w:val="24"/>
          <w:szCs w:val="24"/>
        </w:rPr>
        <w:fldChar w:fldCharType="begin"/>
      </w:r>
      <w:r w:rsidR="00900894">
        <w:rPr>
          <w:rFonts w:ascii="Cambria" w:hAnsi="Cambria"/>
          <w:sz w:val="24"/>
          <w:szCs w:val="24"/>
        </w:rPr>
        <w:instrText xml:space="preserve"> ADDIN EN.CITE &lt;EndNote&gt;&lt;Cite&gt;&lt;Author&gt;Edge&lt;/Author&gt;&lt;Year&gt;2010&lt;/Year&gt;&lt;RecNum&gt;73&lt;/RecNum&gt;&lt;DisplayText&gt;(3)&lt;/DisplayText&gt;&lt;record&gt;&lt;rec-number&gt;73&lt;/rec-number&gt;&lt;foreign-keys&gt;&lt;key app="EN" db-id="wzapfxwe5e0w9te0d5dpdd9cdvftx0a9wdee"&gt;73&lt;/key&gt;&lt;/foreign-keys&gt;&lt;ref-type name="Book"&gt;6&lt;/ref-type&gt;&lt;contributors&gt;&lt;authors&gt;&lt;author&gt;Edge, SB&lt;/author&gt;&lt;author&gt;Byrd, DR&lt;/author&gt;&lt;author&gt;Compton, CC&lt;/author&gt;&lt;author&gt;Fritz, AG&lt;/author&gt;&lt;author&gt;Greene, FL&lt;/author&gt;&lt;author&gt;Trotti, A&lt;/author&gt;&lt;/authors&gt;&lt;/contributors&gt;&lt;titles&gt;&lt;title&gt;AJCC Cancer Staging Manual&lt;/title&gt;&lt;/titles&gt;&lt;edition&gt;7th&lt;/edition&gt;&lt;dates&gt;&lt;year&gt;2010&lt;/year&gt;&lt;/dates&gt;&lt;publisher&gt;Springer&lt;/publisher&gt;&lt;urls&gt;&lt;/urls&gt;&lt;/record&gt;&lt;/Cite&gt;&lt;/EndNote&gt;</w:instrText>
      </w:r>
      <w:r w:rsidR="00900894">
        <w:rPr>
          <w:rFonts w:ascii="Cambria" w:hAnsi="Cambria"/>
          <w:sz w:val="24"/>
          <w:szCs w:val="24"/>
        </w:rPr>
        <w:fldChar w:fldCharType="separate"/>
      </w:r>
      <w:r w:rsidR="00900894">
        <w:rPr>
          <w:rFonts w:ascii="Cambria" w:hAnsi="Cambria"/>
          <w:noProof/>
          <w:sz w:val="24"/>
          <w:szCs w:val="24"/>
        </w:rPr>
        <w:t>(</w:t>
      </w:r>
      <w:hyperlink w:anchor="_ENREF_3" w:tooltip="Edge, 2010 #73" w:history="1">
        <w:r w:rsidR="00900894">
          <w:rPr>
            <w:rFonts w:ascii="Cambria" w:hAnsi="Cambria"/>
            <w:noProof/>
            <w:sz w:val="24"/>
            <w:szCs w:val="24"/>
          </w:rPr>
          <w:t>3</w:t>
        </w:r>
      </w:hyperlink>
      <w:r w:rsidR="00900894">
        <w:rPr>
          <w:rFonts w:ascii="Cambria" w:hAnsi="Cambria"/>
          <w:noProof/>
          <w:sz w:val="24"/>
          <w:szCs w:val="24"/>
        </w:rPr>
        <w:t>)</w:t>
      </w:r>
      <w:r w:rsidR="00900894">
        <w:rPr>
          <w:rFonts w:ascii="Cambria" w:hAnsi="Cambria"/>
          <w:sz w:val="24"/>
          <w:szCs w:val="24"/>
        </w:rPr>
        <w:fldChar w:fldCharType="end"/>
      </w:r>
      <w:r w:rsidR="00900894" w:rsidRPr="00B30EBE">
        <w:rPr>
          <w:rFonts w:ascii="Cambria" w:hAnsi="Cambria"/>
          <w:sz w:val="24"/>
          <w:szCs w:val="24"/>
        </w:rPr>
        <w:t xml:space="preserve">. The tumor area for TMA construction was selected based on the review of the H&amp;E stained tissue section by an American Pathology Board-certified pathologist (QKL). The lung carcinoma tissue microarray (0.6 mm in diameter, 3-4 cores per case) and tumor-matched normal lung tissue (0.6 mm in diameter, 2 cores per case) were constructed using surgically resected specimens.  All tissues were fixed in 10% buffered formalin and embedded in paraffin.  For tumor cases, </w:t>
      </w:r>
      <w:r w:rsidR="00900894" w:rsidRPr="00B30EBE">
        <w:rPr>
          <w:rFonts w:ascii="Cambria" w:hAnsi="Cambria" w:cs="Cambria"/>
          <w:sz w:val="24"/>
          <w:szCs w:val="24"/>
        </w:rPr>
        <w:t xml:space="preserve">63 lung adenocarcinomas with quadruplicate cores for each case and 96 lung squamous cell carcinomas with triplicate cores for each case were included in this study.  </w:t>
      </w:r>
      <w:r w:rsidR="00900894" w:rsidRPr="00B30EBE">
        <w:rPr>
          <w:rFonts w:ascii="Cambria" w:hAnsi="Cambria"/>
          <w:sz w:val="24"/>
          <w:szCs w:val="24"/>
        </w:rPr>
        <w:t>All tumor cases were annotated with available clinical information in a manner that protected patient identity.</w:t>
      </w:r>
      <w:r w:rsidR="00900894">
        <w:rPr>
          <w:rFonts w:ascii="Cambria" w:hAnsi="Cambria"/>
          <w:sz w:val="24"/>
          <w:szCs w:val="24"/>
        </w:rPr>
        <w:t xml:space="preserve"> </w:t>
      </w:r>
      <w:r w:rsidR="00900894" w:rsidRPr="00B30EBE">
        <w:rPr>
          <w:rFonts w:ascii="Cambria" w:hAnsi="Cambria" w:cs="Cambria"/>
          <w:sz w:val="24"/>
          <w:szCs w:val="24"/>
        </w:rPr>
        <w:t xml:space="preserve">In addition, a variety of normal tissue such as liver, stomach, brain, lymph node and others, were also included as controls.  </w:t>
      </w:r>
      <w:r w:rsidRPr="00B30EBE">
        <w:rPr>
          <w:rFonts w:ascii="Cambria" w:hAnsi="Cambria"/>
          <w:sz w:val="24"/>
          <w:szCs w:val="24"/>
        </w:rPr>
        <w:t xml:space="preserve">A chi-squared analysis was performed to compare characteristics between adenocarcinoma (AD) and squamous cell carcinoma (SCC) samples. </w:t>
      </w:r>
    </w:p>
    <w:p w:rsidR="00A57BDC" w:rsidRDefault="00A57BDC" w:rsidP="00D33952">
      <w:pPr>
        <w:spacing w:line="480" w:lineRule="auto"/>
        <w:jc w:val="both"/>
        <w:rPr>
          <w:rFonts w:ascii="Cambria" w:hAnsi="Cambria"/>
          <w:sz w:val="24"/>
          <w:szCs w:val="24"/>
        </w:rPr>
      </w:pPr>
    </w:p>
    <w:p w:rsidR="00D33952" w:rsidRPr="00B30EBE" w:rsidRDefault="00D33952" w:rsidP="00D33952">
      <w:pPr>
        <w:spacing w:line="480" w:lineRule="auto"/>
        <w:jc w:val="both"/>
        <w:rPr>
          <w:rFonts w:ascii="Cambria" w:hAnsi="Cambria"/>
          <w:b/>
          <w:sz w:val="24"/>
          <w:szCs w:val="24"/>
        </w:rPr>
      </w:pPr>
      <w:proofErr w:type="gramStart"/>
      <w:r w:rsidRPr="00B30EBE">
        <w:rPr>
          <w:rFonts w:ascii="Cambria" w:hAnsi="Cambria"/>
          <w:b/>
          <w:sz w:val="24"/>
          <w:szCs w:val="24"/>
        </w:rPr>
        <w:t>Supplementary Figure 1.</w:t>
      </w:r>
      <w:proofErr w:type="gramEnd"/>
      <w:r w:rsidRPr="00B30EBE">
        <w:rPr>
          <w:rFonts w:ascii="Cambria" w:hAnsi="Cambria"/>
          <w:b/>
          <w:sz w:val="24"/>
          <w:szCs w:val="24"/>
        </w:rPr>
        <w:t xml:space="preserve"> B7-H4 expression is low in human and mouse lung cancer cell lines in vitro</w:t>
      </w:r>
    </w:p>
    <w:p w:rsidR="00D33952" w:rsidRPr="00B30EBE" w:rsidRDefault="00D33952" w:rsidP="00D33952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B30EBE">
        <w:rPr>
          <w:rFonts w:ascii="Cambria" w:hAnsi="Cambria"/>
          <w:sz w:val="24"/>
          <w:szCs w:val="24"/>
        </w:rPr>
        <w:t xml:space="preserve">(A) Both human and mouse lung cancer cell lines were examined for membranous B7-H4 expression by flow cytometry. The graph represents averages from three separate experiments. (B) The H520 squamous cell carcinoma cell line was treated with 100 </w:t>
      </w:r>
      <w:proofErr w:type="spellStart"/>
      <w:r w:rsidRPr="00B30EBE">
        <w:rPr>
          <w:rFonts w:ascii="Cambria" w:hAnsi="Cambria"/>
          <w:sz w:val="24"/>
          <w:szCs w:val="24"/>
        </w:rPr>
        <w:t>nM</w:t>
      </w:r>
      <w:proofErr w:type="spellEnd"/>
      <w:r w:rsidRPr="00B30EBE">
        <w:rPr>
          <w:rFonts w:ascii="Cambria" w:hAnsi="Cambria"/>
          <w:sz w:val="24"/>
          <w:szCs w:val="24"/>
        </w:rPr>
        <w:t xml:space="preserve"> </w:t>
      </w:r>
      <w:proofErr w:type="spellStart"/>
      <w:r w:rsidRPr="00B30EBE">
        <w:rPr>
          <w:rFonts w:ascii="Cambria" w:hAnsi="Cambria"/>
          <w:sz w:val="24"/>
          <w:szCs w:val="24"/>
        </w:rPr>
        <w:t>rapamycin</w:t>
      </w:r>
      <w:proofErr w:type="spellEnd"/>
      <w:r w:rsidRPr="00B30EBE">
        <w:rPr>
          <w:rFonts w:ascii="Cambria" w:hAnsi="Cambria"/>
          <w:sz w:val="24"/>
          <w:szCs w:val="24"/>
        </w:rPr>
        <w:t xml:space="preserve"> for indicated time points and analyzed by flow cytometry and immunoblotting. The images are representative of two independent experiments. </w:t>
      </w:r>
    </w:p>
    <w:p w:rsidR="00D33952" w:rsidRPr="00B30EBE" w:rsidRDefault="00D33952" w:rsidP="00D33952">
      <w:pPr>
        <w:spacing w:line="480" w:lineRule="auto"/>
        <w:jc w:val="both"/>
        <w:rPr>
          <w:rFonts w:ascii="Cambria" w:hAnsi="Cambria"/>
          <w:b/>
          <w:sz w:val="24"/>
          <w:szCs w:val="24"/>
        </w:rPr>
      </w:pPr>
      <w:proofErr w:type="gramStart"/>
      <w:r w:rsidRPr="00B30EBE">
        <w:rPr>
          <w:rFonts w:ascii="Cambria" w:hAnsi="Cambria"/>
          <w:b/>
          <w:sz w:val="24"/>
          <w:szCs w:val="24"/>
        </w:rPr>
        <w:t>Supplementary Figure 2.</w:t>
      </w:r>
      <w:proofErr w:type="gramEnd"/>
      <w:r w:rsidRPr="00B30EBE">
        <w:rPr>
          <w:rFonts w:ascii="Cambria" w:hAnsi="Cambria"/>
          <w:b/>
          <w:sz w:val="24"/>
          <w:szCs w:val="24"/>
        </w:rPr>
        <w:t xml:space="preserve"> B7-H1 expression does not change with MAPK or proliferation inhibition</w:t>
      </w:r>
    </w:p>
    <w:p w:rsidR="00D33952" w:rsidRPr="00B30EBE" w:rsidRDefault="00D33952" w:rsidP="00D33952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B30EBE">
        <w:rPr>
          <w:rFonts w:ascii="Cambria" w:hAnsi="Cambria"/>
          <w:sz w:val="24"/>
          <w:szCs w:val="24"/>
        </w:rPr>
        <w:t xml:space="preserve">(A) NSCLC cell lines treated with 10 </w:t>
      </w:r>
      <w:proofErr w:type="spellStart"/>
      <w:r w:rsidRPr="00B30EBE">
        <w:rPr>
          <w:rFonts w:ascii="Cambria" w:hAnsi="Cambria"/>
          <w:sz w:val="24"/>
          <w:szCs w:val="24"/>
        </w:rPr>
        <w:t>μM</w:t>
      </w:r>
      <w:proofErr w:type="spellEnd"/>
      <w:r w:rsidRPr="00B30EBE">
        <w:rPr>
          <w:rFonts w:ascii="Cambria" w:hAnsi="Cambria"/>
          <w:sz w:val="24"/>
          <w:szCs w:val="24"/>
        </w:rPr>
        <w:t xml:space="preserve"> of the MEK inhibitor U0126 for the indicated time points. (B) 2.5x10</w:t>
      </w:r>
      <w:r w:rsidRPr="00B30EBE">
        <w:rPr>
          <w:rFonts w:ascii="Cambria" w:hAnsi="Cambria"/>
          <w:sz w:val="24"/>
          <w:szCs w:val="24"/>
          <w:vertAlign w:val="superscript"/>
        </w:rPr>
        <w:t>4</w:t>
      </w:r>
      <w:r w:rsidRPr="00B30EBE">
        <w:rPr>
          <w:rFonts w:ascii="Cambria" w:hAnsi="Cambria"/>
          <w:sz w:val="24"/>
          <w:szCs w:val="24"/>
        </w:rPr>
        <w:t xml:space="preserve"> IO33 cells were plated and the cell number was determined again after 16 </w:t>
      </w:r>
      <w:proofErr w:type="spellStart"/>
      <w:r w:rsidRPr="00B30EBE">
        <w:rPr>
          <w:rFonts w:ascii="Cambria" w:hAnsi="Cambria"/>
          <w:sz w:val="24"/>
          <w:szCs w:val="24"/>
        </w:rPr>
        <w:t>hr</w:t>
      </w:r>
      <w:proofErr w:type="spellEnd"/>
      <w:r w:rsidRPr="00B30EBE">
        <w:rPr>
          <w:rFonts w:ascii="Cambria" w:hAnsi="Cambria"/>
          <w:sz w:val="24"/>
          <w:szCs w:val="24"/>
        </w:rPr>
        <w:t xml:space="preserve"> treatment with 10 </w:t>
      </w:r>
      <w:proofErr w:type="spellStart"/>
      <w:r w:rsidRPr="00B30EBE">
        <w:rPr>
          <w:rFonts w:ascii="Cambria" w:hAnsi="Cambria"/>
          <w:sz w:val="24"/>
          <w:szCs w:val="24"/>
        </w:rPr>
        <w:t>μM</w:t>
      </w:r>
      <w:proofErr w:type="spellEnd"/>
      <w:r w:rsidRPr="00B30EBE">
        <w:rPr>
          <w:rFonts w:ascii="Cambria" w:hAnsi="Cambria"/>
          <w:sz w:val="24"/>
          <w:szCs w:val="24"/>
        </w:rPr>
        <w:t xml:space="preserve"> U0126. </w:t>
      </w:r>
    </w:p>
    <w:p w:rsidR="00D33952" w:rsidRPr="00B30EBE" w:rsidRDefault="00D33952" w:rsidP="00D33952">
      <w:pPr>
        <w:spacing w:line="480" w:lineRule="auto"/>
        <w:jc w:val="both"/>
        <w:rPr>
          <w:rFonts w:ascii="Cambria" w:hAnsi="Cambria"/>
          <w:b/>
          <w:sz w:val="24"/>
          <w:szCs w:val="24"/>
        </w:rPr>
      </w:pPr>
      <w:proofErr w:type="gramStart"/>
      <w:r w:rsidRPr="00B30EBE">
        <w:rPr>
          <w:rFonts w:ascii="Cambria" w:hAnsi="Cambria"/>
          <w:b/>
          <w:sz w:val="24"/>
          <w:szCs w:val="24"/>
        </w:rPr>
        <w:t>Supplementary Figure 3.</w:t>
      </w:r>
      <w:proofErr w:type="gramEnd"/>
      <w:r w:rsidRPr="00B30EBE">
        <w:rPr>
          <w:rFonts w:ascii="Cambria" w:hAnsi="Cambria"/>
          <w:b/>
          <w:sz w:val="24"/>
          <w:szCs w:val="24"/>
        </w:rPr>
        <w:t xml:space="preserve"> Scoring of </w:t>
      </w:r>
      <w:r w:rsidR="00900894">
        <w:rPr>
          <w:rFonts w:ascii="Cambria" w:hAnsi="Cambria"/>
          <w:b/>
          <w:sz w:val="24"/>
          <w:szCs w:val="24"/>
        </w:rPr>
        <w:t xml:space="preserve">PD-L1 and </w:t>
      </w:r>
      <w:r w:rsidRPr="00B30EBE">
        <w:rPr>
          <w:rFonts w:ascii="Cambria" w:hAnsi="Cambria"/>
          <w:b/>
          <w:sz w:val="24"/>
          <w:szCs w:val="24"/>
        </w:rPr>
        <w:t>pS6 staining in lung adenocarcinoma and squamous cell carcinoma TMAs</w:t>
      </w:r>
    </w:p>
    <w:p w:rsidR="00D33952" w:rsidRPr="00B30EBE" w:rsidRDefault="00900894" w:rsidP="00D33952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B30EBE">
        <w:rPr>
          <w:rFonts w:ascii="Cambria" w:hAnsi="Cambria"/>
          <w:sz w:val="24"/>
          <w:szCs w:val="24"/>
        </w:rPr>
        <w:t xml:space="preserve">(A) Images represent the scale (0=&lt;5%, 1+ (≥5-20%), 2+ (≥20-50%), 3+ (≥50%) used to score the number of cells positive for membrane and cytoplasmic PD-L1 expression in both TMAs. The length of the scale bar is 100 </w:t>
      </w:r>
      <w:proofErr w:type="spellStart"/>
      <w:r w:rsidRPr="00B30EBE">
        <w:rPr>
          <w:rFonts w:ascii="Cambria" w:hAnsi="Cambria"/>
          <w:sz w:val="24"/>
          <w:szCs w:val="24"/>
        </w:rPr>
        <w:t>μM</w:t>
      </w:r>
      <w:proofErr w:type="spellEnd"/>
      <w:r w:rsidRPr="00B30EBE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(B) </w:t>
      </w:r>
      <w:r w:rsidR="00D2185F" w:rsidRPr="00B30EBE">
        <w:rPr>
          <w:rFonts w:ascii="Cambria" w:hAnsi="Cambria"/>
          <w:sz w:val="24"/>
          <w:szCs w:val="24"/>
        </w:rPr>
        <w:t xml:space="preserve">Quantification of scoring for membrane PD-L1 expression in tumor and normal tissues.  </w:t>
      </w:r>
      <w:r w:rsidRPr="00B30EBE">
        <w:rPr>
          <w:rFonts w:ascii="Cambria" w:hAnsi="Cambria" w:cs="Cambria"/>
          <w:sz w:val="24"/>
          <w:szCs w:val="24"/>
        </w:rPr>
        <w:t xml:space="preserve">A score for each set of tumor punches was determined by averaging the individual scores for </w:t>
      </w:r>
      <w:r w:rsidRPr="00B30EBE">
        <w:rPr>
          <w:rFonts w:ascii="Cambria" w:hAnsi="Cambria" w:cs="Cambria"/>
          <w:sz w:val="24"/>
          <w:szCs w:val="24"/>
        </w:rPr>
        <w:lastRenderedPageBreak/>
        <w:t xml:space="preserve">each punch. </w:t>
      </w:r>
      <w:r>
        <w:rPr>
          <w:rFonts w:ascii="Cambria" w:hAnsi="Cambria"/>
          <w:sz w:val="24"/>
          <w:szCs w:val="24"/>
        </w:rPr>
        <w:t xml:space="preserve">(C) </w:t>
      </w:r>
      <w:r w:rsidRPr="00B30EBE">
        <w:rPr>
          <w:rFonts w:ascii="Cambria" w:hAnsi="Cambria"/>
          <w:sz w:val="24"/>
          <w:szCs w:val="24"/>
        </w:rPr>
        <w:t>The immunohistochemical images are a representation of the scoring criteria for positive or negative pS6 staining in both TMAs.</w:t>
      </w:r>
      <w:r>
        <w:rPr>
          <w:rFonts w:ascii="Cambria" w:hAnsi="Cambria"/>
          <w:sz w:val="24"/>
          <w:szCs w:val="24"/>
        </w:rPr>
        <w:t xml:space="preserve"> (D)</w:t>
      </w:r>
      <w:r w:rsidRPr="00900894">
        <w:rPr>
          <w:rFonts w:ascii="Cambria" w:hAnsi="Cambria"/>
          <w:sz w:val="24"/>
          <w:szCs w:val="24"/>
        </w:rPr>
        <w:t xml:space="preserve"> </w:t>
      </w:r>
      <w:r w:rsidRPr="00B30EBE">
        <w:rPr>
          <w:rFonts w:ascii="Cambria" w:hAnsi="Cambria"/>
          <w:sz w:val="24"/>
          <w:szCs w:val="24"/>
        </w:rPr>
        <w:t>Quantification of pS6 expression in both TMAs.</w:t>
      </w:r>
      <w:r w:rsidR="00D2185F">
        <w:rPr>
          <w:rFonts w:ascii="Cambria" w:hAnsi="Cambria"/>
          <w:sz w:val="24"/>
          <w:szCs w:val="24"/>
        </w:rPr>
        <w:t xml:space="preserve"> </w:t>
      </w:r>
      <w:r w:rsidR="00D2185F" w:rsidRPr="00B30EBE">
        <w:rPr>
          <w:rFonts w:ascii="Cambria" w:hAnsi="Cambria" w:cs="Cambria"/>
          <w:sz w:val="24"/>
          <w:szCs w:val="24"/>
        </w:rPr>
        <w:t xml:space="preserve">All </w:t>
      </w:r>
      <w:proofErr w:type="spellStart"/>
      <w:r w:rsidR="00D2185F" w:rsidRPr="00B30EBE">
        <w:rPr>
          <w:rFonts w:ascii="Cambria" w:hAnsi="Cambria" w:cs="Cambria"/>
          <w:sz w:val="24"/>
          <w:szCs w:val="24"/>
        </w:rPr>
        <w:t>immunostained</w:t>
      </w:r>
      <w:proofErr w:type="spellEnd"/>
      <w:r w:rsidR="00D2185F" w:rsidRPr="00B30EBE">
        <w:rPr>
          <w:rFonts w:ascii="Cambria" w:hAnsi="Cambria" w:cs="Cambria"/>
          <w:sz w:val="24"/>
          <w:szCs w:val="24"/>
        </w:rPr>
        <w:t xml:space="preserve"> TMAs were scanned using </w:t>
      </w:r>
      <w:proofErr w:type="spellStart"/>
      <w:r w:rsidR="00D2185F" w:rsidRPr="00B30EBE">
        <w:rPr>
          <w:rFonts w:ascii="Cambria" w:hAnsi="Cambria" w:cs="Cambria"/>
          <w:sz w:val="24"/>
          <w:szCs w:val="24"/>
        </w:rPr>
        <w:t>Aperio’s</w:t>
      </w:r>
      <w:proofErr w:type="spellEnd"/>
      <w:r w:rsidR="00D2185F" w:rsidRPr="00B30EBE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="00D2185F" w:rsidRPr="00B30EBE">
        <w:rPr>
          <w:rFonts w:ascii="Cambria" w:hAnsi="Cambria" w:cs="Cambria"/>
          <w:sz w:val="24"/>
          <w:szCs w:val="24"/>
        </w:rPr>
        <w:t>ImageScope</w:t>
      </w:r>
      <w:proofErr w:type="spellEnd"/>
      <w:r w:rsidR="00D2185F" w:rsidRPr="00B30EBE">
        <w:rPr>
          <w:rFonts w:ascii="Cambria" w:hAnsi="Cambria" w:cs="Cambria"/>
          <w:sz w:val="24"/>
          <w:szCs w:val="24"/>
        </w:rPr>
        <w:t>.</w:t>
      </w:r>
    </w:p>
    <w:p w:rsidR="00D33952" w:rsidRPr="00B30EBE" w:rsidRDefault="00D33952" w:rsidP="00D33952">
      <w:pPr>
        <w:spacing w:line="480" w:lineRule="auto"/>
        <w:jc w:val="both"/>
        <w:rPr>
          <w:rFonts w:ascii="Cambria" w:hAnsi="Cambria"/>
          <w:b/>
          <w:sz w:val="24"/>
          <w:szCs w:val="24"/>
        </w:rPr>
      </w:pPr>
      <w:proofErr w:type="gramStart"/>
      <w:r w:rsidRPr="00B30EBE">
        <w:rPr>
          <w:rFonts w:ascii="Cambria" w:hAnsi="Cambria"/>
          <w:b/>
          <w:sz w:val="24"/>
          <w:szCs w:val="24"/>
        </w:rPr>
        <w:t>Supplementary Figure 4.</w:t>
      </w:r>
      <w:proofErr w:type="gramEnd"/>
      <w:r w:rsidRPr="00B30EBE">
        <w:rPr>
          <w:rFonts w:ascii="Cambria" w:hAnsi="Cambria"/>
          <w:b/>
          <w:sz w:val="24"/>
          <w:szCs w:val="24"/>
        </w:rPr>
        <w:t xml:space="preserve"> Co-expression of pS6 and PD-L1 staining in TMAs</w:t>
      </w:r>
    </w:p>
    <w:p w:rsidR="00D33952" w:rsidRPr="00B30EBE" w:rsidRDefault="00D33952" w:rsidP="00D33952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B30EBE">
        <w:rPr>
          <w:rFonts w:ascii="Cambria" w:hAnsi="Cambria"/>
          <w:sz w:val="24"/>
          <w:szCs w:val="24"/>
        </w:rPr>
        <w:t xml:space="preserve">Representative images of a tumor sample with a similar staining pattern for PD-L1 and pS6. Positive staining was </w:t>
      </w:r>
      <w:proofErr w:type="spellStart"/>
      <w:r w:rsidRPr="00B30EBE">
        <w:rPr>
          <w:rFonts w:ascii="Cambria" w:hAnsi="Cambria"/>
          <w:sz w:val="24"/>
          <w:szCs w:val="24"/>
        </w:rPr>
        <w:t>pseudocolored</w:t>
      </w:r>
      <w:proofErr w:type="spellEnd"/>
      <w:r w:rsidRPr="00B30EBE">
        <w:rPr>
          <w:rFonts w:ascii="Cambria" w:hAnsi="Cambria"/>
          <w:sz w:val="24"/>
          <w:szCs w:val="24"/>
        </w:rPr>
        <w:t xml:space="preserve"> (green for PD-L1, pink for pS6) using Adobe Photoshop and colors were overlaid. </w:t>
      </w:r>
      <w:proofErr w:type="gramStart"/>
      <w:r w:rsidRPr="00B30EBE">
        <w:rPr>
          <w:rFonts w:ascii="Cambria" w:hAnsi="Cambria"/>
          <w:sz w:val="24"/>
          <w:szCs w:val="24"/>
        </w:rPr>
        <w:t xml:space="preserve">The red color results from an additive blending of the </w:t>
      </w:r>
      <w:proofErr w:type="spellStart"/>
      <w:r w:rsidRPr="00B30EBE">
        <w:rPr>
          <w:rFonts w:ascii="Cambria" w:hAnsi="Cambria"/>
          <w:sz w:val="24"/>
          <w:szCs w:val="24"/>
        </w:rPr>
        <w:t>pseudocolors</w:t>
      </w:r>
      <w:proofErr w:type="spellEnd"/>
      <w:r w:rsidRPr="00B30EBE">
        <w:rPr>
          <w:rFonts w:ascii="Cambria" w:hAnsi="Cambria"/>
          <w:sz w:val="24"/>
          <w:szCs w:val="24"/>
        </w:rPr>
        <w:t>, indicating overlapping staining patterns.</w:t>
      </w:r>
      <w:proofErr w:type="gramEnd"/>
      <w:r w:rsidRPr="00B30EBE">
        <w:rPr>
          <w:rFonts w:ascii="Cambria" w:hAnsi="Cambria"/>
          <w:sz w:val="24"/>
          <w:szCs w:val="24"/>
        </w:rPr>
        <w:t xml:space="preserve"> The length of the scale bar is 100 </w:t>
      </w:r>
      <w:proofErr w:type="spellStart"/>
      <w:r w:rsidRPr="00B30EBE">
        <w:rPr>
          <w:rFonts w:ascii="Cambria" w:hAnsi="Cambria"/>
          <w:sz w:val="24"/>
          <w:szCs w:val="24"/>
        </w:rPr>
        <w:t>μM</w:t>
      </w:r>
      <w:proofErr w:type="spellEnd"/>
      <w:r w:rsidRPr="00B30EBE">
        <w:rPr>
          <w:rFonts w:ascii="Cambria" w:hAnsi="Cambria"/>
          <w:sz w:val="24"/>
          <w:szCs w:val="24"/>
        </w:rPr>
        <w:t>.</w:t>
      </w:r>
    </w:p>
    <w:p w:rsidR="00D33952" w:rsidRPr="00B30EBE" w:rsidRDefault="00D33952" w:rsidP="00D33952">
      <w:pPr>
        <w:spacing w:line="480" w:lineRule="auto"/>
        <w:jc w:val="both"/>
        <w:rPr>
          <w:rFonts w:ascii="Cambria" w:hAnsi="Cambria"/>
          <w:b/>
          <w:sz w:val="24"/>
          <w:szCs w:val="24"/>
        </w:rPr>
      </w:pPr>
      <w:proofErr w:type="gramStart"/>
      <w:r w:rsidRPr="00B30EBE">
        <w:rPr>
          <w:rFonts w:ascii="Cambria" w:hAnsi="Cambria"/>
          <w:b/>
          <w:sz w:val="24"/>
          <w:szCs w:val="24"/>
        </w:rPr>
        <w:t>Supplemental Figure 5.</w:t>
      </w:r>
      <w:proofErr w:type="gramEnd"/>
      <w:r w:rsidRPr="00B30EBE">
        <w:rPr>
          <w:rFonts w:ascii="Cambria" w:hAnsi="Cambria"/>
          <w:b/>
          <w:sz w:val="24"/>
          <w:szCs w:val="24"/>
        </w:rPr>
        <w:t xml:space="preserve"> The combination of rapamycin and anti-PD-1 antibody decreases KRAS-driven lung tumor growth</w:t>
      </w:r>
    </w:p>
    <w:p w:rsidR="00D33952" w:rsidRDefault="006E0F9E" w:rsidP="006E0F9E">
      <w:pPr>
        <w:spacing w:line="480" w:lineRule="auto"/>
        <w:jc w:val="both"/>
        <w:rPr>
          <w:rFonts w:ascii="Cambria" w:hAnsi="Cambria" w:cs="Helvetic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(A) </w:t>
      </w:r>
      <w:r w:rsidR="00D33952" w:rsidRPr="005F602B">
        <w:rPr>
          <w:rFonts w:ascii="Cambria" w:hAnsi="Cambria"/>
          <w:sz w:val="24"/>
          <w:szCs w:val="24"/>
        </w:rPr>
        <w:t>1x10</w:t>
      </w:r>
      <w:r w:rsidR="00D33952" w:rsidRPr="005F602B">
        <w:rPr>
          <w:rFonts w:ascii="Cambria" w:hAnsi="Cambria"/>
          <w:sz w:val="24"/>
          <w:szCs w:val="24"/>
          <w:vertAlign w:val="superscript"/>
        </w:rPr>
        <w:t>6</w:t>
      </w:r>
      <w:r w:rsidR="00D33952" w:rsidRPr="005F602B">
        <w:rPr>
          <w:rFonts w:ascii="Cambria" w:hAnsi="Cambria"/>
          <w:sz w:val="24"/>
          <w:szCs w:val="24"/>
        </w:rPr>
        <w:t xml:space="preserve"> IO33 cells were administered as sub-cutaneous tumors to syngeneic A/J mice. When </w:t>
      </w:r>
      <w:r w:rsidR="00D33952" w:rsidRPr="005F602B">
        <w:rPr>
          <w:rFonts w:ascii="Cambria" w:hAnsi="Cambria" w:cs="Helvetica"/>
          <w:sz w:val="24"/>
          <w:szCs w:val="24"/>
        </w:rPr>
        <w:t>tumors were 3-5mm in diameter treatment began and lasted for 21 days.</w:t>
      </w:r>
      <w:r w:rsidR="00D33952" w:rsidRPr="005F602B">
        <w:rPr>
          <w:rFonts w:ascii="Cambria" w:hAnsi="Cambria" w:cs="Helvetica"/>
          <w:b/>
          <w:sz w:val="24"/>
          <w:szCs w:val="24"/>
        </w:rPr>
        <w:t xml:space="preserve"> </w:t>
      </w:r>
      <w:r w:rsidRPr="005F602B">
        <w:rPr>
          <w:rFonts w:ascii="Cambria" w:hAnsi="Cambria" w:cs="Cambria"/>
          <w:sz w:val="24"/>
          <w:szCs w:val="24"/>
        </w:rPr>
        <w:t>The same dosing schedule and regimen was used as in the transgenic mouse study</w:t>
      </w:r>
      <w:r>
        <w:rPr>
          <w:rFonts w:ascii="Cambria" w:hAnsi="Cambria" w:cs="Cambria"/>
          <w:sz w:val="24"/>
          <w:szCs w:val="24"/>
        </w:rPr>
        <w:t xml:space="preserve">. </w:t>
      </w:r>
      <w:r w:rsidR="00D33952" w:rsidRPr="005F602B">
        <w:rPr>
          <w:rFonts w:ascii="Cambria" w:hAnsi="Cambria"/>
          <w:sz w:val="24"/>
          <w:szCs w:val="24"/>
        </w:rPr>
        <w:t xml:space="preserve">(B) Tumor volume of syngeneic IO33 cells in A/J mice over a 22 d period. </w:t>
      </w:r>
      <w:r w:rsidRPr="005F602B">
        <w:rPr>
          <w:rFonts w:ascii="Cambria" w:hAnsi="Cambria" w:cs="Cambria"/>
          <w:sz w:val="24"/>
          <w:szCs w:val="24"/>
        </w:rPr>
        <w:t xml:space="preserve">Length and width were measured QOD with digital calipers and the third dimension was estimated by averaging the length and width. Tumor volume was calculated by multiplying the three dimensions. </w:t>
      </w:r>
      <w:r w:rsidR="00D33952" w:rsidRPr="005F602B">
        <w:rPr>
          <w:rFonts w:ascii="Cambria" w:hAnsi="Cambria"/>
          <w:sz w:val="24"/>
          <w:szCs w:val="24"/>
        </w:rPr>
        <w:t xml:space="preserve">The arrow indicates the first treatment day. N=6/group. (C) Image J quantified immunoblotting of tumor lysates are shown. PDL1 was normalized to α-tubulin. </w:t>
      </w:r>
      <w:proofErr w:type="gramStart"/>
      <w:r w:rsidR="00D33952" w:rsidRPr="005F602B">
        <w:rPr>
          <w:rFonts w:ascii="Cambria" w:hAnsi="Cambria"/>
          <w:sz w:val="24"/>
          <w:szCs w:val="24"/>
        </w:rPr>
        <w:t>pS6</w:t>
      </w:r>
      <w:proofErr w:type="gramEnd"/>
      <w:r w:rsidR="00D33952" w:rsidRPr="005F602B">
        <w:rPr>
          <w:rFonts w:ascii="Cambria" w:hAnsi="Cambria"/>
          <w:sz w:val="24"/>
          <w:szCs w:val="24"/>
        </w:rPr>
        <w:t xml:space="preserve"> and </w:t>
      </w:r>
      <w:proofErr w:type="spellStart"/>
      <w:r w:rsidR="00D33952" w:rsidRPr="005F602B">
        <w:rPr>
          <w:rFonts w:ascii="Cambria" w:hAnsi="Cambria"/>
          <w:sz w:val="24"/>
          <w:szCs w:val="24"/>
        </w:rPr>
        <w:t>pAKT</w:t>
      </w:r>
      <w:proofErr w:type="spellEnd"/>
      <w:r w:rsidR="00D33952" w:rsidRPr="005F602B">
        <w:rPr>
          <w:rFonts w:ascii="Cambria" w:hAnsi="Cambria"/>
          <w:sz w:val="24"/>
          <w:szCs w:val="24"/>
        </w:rPr>
        <w:t xml:space="preserve"> were normalized to total levels of S6 and AKT, respectively. N=3/group (D) Populations of tumor infiltrating </w:t>
      </w:r>
      <w:r w:rsidR="00D33952" w:rsidRPr="005F602B">
        <w:rPr>
          <w:rFonts w:ascii="Cambria" w:hAnsi="Cambria"/>
          <w:sz w:val="24"/>
          <w:szCs w:val="24"/>
        </w:rPr>
        <w:lastRenderedPageBreak/>
        <w:t xml:space="preserve">lymphocytes were analyzed by flow cytometry. </w:t>
      </w:r>
      <w:r>
        <w:rPr>
          <w:rFonts w:ascii="Cambria" w:hAnsi="Cambria" w:cs="Cambria"/>
          <w:sz w:val="24"/>
          <w:szCs w:val="24"/>
        </w:rPr>
        <w:t>T</w:t>
      </w:r>
      <w:r w:rsidRPr="00B30EBE">
        <w:rPr>
          <w:rFonts w:ascii="Cambria" w:hAnsi="Cambria" w:cs="Cambria"/>
          <w:sz w:val="24"/>
          <w:szCs w:val="24"/>
        </w:rPr>
        <w:t xml:space="preserve">umors were digested into single cells using mechanical separation and a triple-enzyme digestion mix. Tumor-infiltrating lymphocytes were isolated through a </w:t>
      </w:r>
      <w:proofErr w:type="spellStart"/>
      <w:r w:rsidRPr="00B30EBE">
        <w:rPr>
          <w:rFonts w:ascii="Cambria" w:hAnsi="Cambria" w:cs="Cambria"/>
          <w:sz w:val="24"/>
          <w:szCs w:val="24"/>
        </w:rPr>
        <w:t>Ficoll</w:t>
      </w:r>
      <w:proofErr w:type="spellEnd"/>
      <w:r w:rsidRPr="00B30EBE">
        <w:rPr>
          <w:rFonts w:ascii="Cambria" w:hAnsi="Cambria" w:cs="Cambria"/>
          <w:sz w:val="24"/>
          <w:szCs w:val="24"/>
        </w:rPr>
        <w:t xml:space="preserve"> gradient (</w:t>
      </w:r>
      <w:proofErr w:type="spellStart"/>
      <w:r w:rsidRPr="00B30EBE">
        <w:rPr>
          <w:rFonts w:ascii="Cambria" w:hAnsi="Cambria" w:cs="Cambria"/>
          <w:sz w:val="24"/>
          <w:szCs w:val="24"/>
        </w:rPr>
        <w:t>Cellgro</w:t>
      </w:r>
      <w:proofErr w:type="spellEnd"/>
      <w:r w:rsidRPr="00B30EBE">
        <w:rPr>
          <w:rFonts w:ascii="Cambria" w:hAnsi="Cambria" w:cs="Cambria"/>
          <w:sz w:val="24"/>
          <w:szCs w:val="24"/>
        </w:rPr>
        <w:t xml:space="preserve">). Surface staining was completed prior to cell </w:t>
      </w:r>
      <w:proofErr w:type="spellStart"/>
      <w:r w:rsidRPr="00B30EBE">
        <w:rPr>
          <w:rFonts w:ascii="Cambria" w:hAnsi="Cambria" w:cs="Cambria"/>
          <w:sz w:val="24"/>
          <w:szCs w:val="24"/>
        </w:rPr>
        <w:t>permeabilization</w:t>
      </w:r>
      <w:proofErr w:type="spellEnd"/>
      <w:r w:rsidRPr="00B30EBE">
        <w:rPr>
          <w:rFonts w:ascii="Cambria" w:hAnsi="Cambria" w:cs="Cambria"/>
          <w:sz w:val="24"/>
          <w:szCs w:val="24"/>
        </w:rPr>
        <w:t xml:space="preserve"> and was done using the FoxP3 Fixation </w:t>
      </w:r>
      <w:proofErr w:type="spellStart"/>
      <w:r w:rsidRPr="00B30EBE">
        <w:rPr>
          <w:rFonts w:ascii="Cambria" w:hAnsi="Cambria" w:cs="Cambria"/>
          <w:sz w:val="24"/>
          <w:szCs w:val="24"/>
        </w:rPr>
        <w:t>Permeabilization</w:t>
      </w:r>
      <w:proofErr w:type="spellEnd"/>
      <w:r w:rsidRPr="00B30EBE">
        <w:rPr>
          <w:rFonts w:ascii="Cambria" w:hAnsi="Cambria" w:cs="Cambria"/>
          <w:sz w:val="24"/>
          <w:szCs w:val="24"/>
        </w:rPr>
        <w:t xml:space="preserve"> Concentrate and Diluent kit (</w:t>
      </w:r>
      <w:proofErr w:type="spellStart"/>
      <w:r w:rsidRPr="00B30EBE">
        <w:rPr>
          <w:rFonts w:ascii="Cambria" w:hAnsi="Cambria" w:cs="Cambria"/>
          <w:sz w:val="24"/>
          <w:szCs w:val="24"/>
        </w:rPr>
        <w:t>eBio</w:t>
      </w:r>
      <w:proofErr w:type="spellEnd"/>
      <w:r w:rsidRPr="00B30EBE">
        <w:rPr>
          <w:rFonts w:ascii="Cambria" w:hAnsi="Cambria" w:cs="Cambria"/>
          <w:sz w:val="24"/>
          <w:szCs w:val="24"/>
        </w:rPr>
        <w:t xml:space="preserve"> #00-5521-00) according to manufacturer’s recommended protocol. After blocking endogenous Fc receptors (BD #553142) the following conjugated antibodies were used: mCD8-PerCP (BD #553036), mCD4-PacBlue (BD #558107), mCD3-APC/Cy7 (BD #560590), mCD127-FITC (</w:t>
      </w:r>
      <w:proofErr w:type="spellStart"/>
      <w:r w:rsidRPr="00B30EBE">
        <w:rPr>
          <w:rFonts w:ascii="Cambria" w:hAnsi="Cambria" w:cs="Cambria"/>
          <w:sz w:val="24"/>
          <w:szCs w:val="24"/>
        </w:rPr>
        <w:t>eBio</w:t>
      </w:r>
      <w:proofErr w:type="spellEnd"/>
      <w:r w:rsidRPr="00B30EBE">
        <w:rPr>
          <w:rFonts w:ascii="Cambria" w:hAnsi="Cambria" w:cs="Cambria"/>
          <w:sz w:val="24"/>
          <w:szCs w:val="24"/>
        </w:rPr>
        <w:t xml:space="preserve"> #11-1271), mCD25-PE/Cy7 (</w:t>
      </w:r>
      <w:proofErr w:type="spellStart"/>
      <w:r w:rsidRPr="00B30EBE">
        <w:rPr>
          <w:rFonts w:ascii="Cambria" w:hAnsi="Cambria" w:cs="Cambria"/>
          <w:sz w:val="24"/>
          <w:szCs w:val="24"/>
        </w:rPr>
        <w:t>eBio</w:t>
      </w:r>
      <w:proofErr w:type="spellEnd"/>
      <w:r w:rsidRPr="00B30EBE">
        <w:rPr>
          <w:rFonts w:ascii="Cambria" w:hAnsi="Cambria" w:cs="Cambria"/>
          <w:sz w:val="24"/>
          <w:szCs w:val="24"/>
        </w:rPr>
        <w:t xml:space="preserve"> #25-0251) and mFoxP3-APC (</w:t>
      </w:r>
      <w:proofErr w:type="spellStart"/>
      <w:r w:rsidRPr="00B30EBE">
        <w:rPr>
          <w:rFonts w:ascii="Cambria" w:hAnsi="Cambria" w:cs="Cambria"/>
          <w:sz w:val="24"/>
          <w:szCs w:val="24"/>
        </w:rPr>
        <w:t>eBio</w:t>
      </w:r>
      <w:proofErr w:type="spellEnd"/>
      <w:r w:rsidRPr="00B30EBE">
        <w:rPr>
          <w:rFonts w:ascii="Cambria" w:hAnsi="Cambria" w:cs="Cambria"/>
          <w:sz w:val="24"/>
          <w:szCs w:val="24"/>
        </w:rPr>
        <w:t xml:space="preserve"> #17-5773).  Compensation, isotype controls and primary staining were run on a FACS LSRII (BD Biosciences) and analyzed using </w:t>
      </w:r>
      <w:proofErr w:type="spellStart"/>
      <w:r w:rsidRPr="00B30EBE">
        <w:rPr>
          <w:rFonts w:ascii="Cambria" w:hAnsi="Cambria" w:cs="Cambria"/>
          <w:sz w:val="24"/>
          <w:szCs w:val="24"/>
        </w:rPr>
        <w:t>FlowJo</w:t>
      </w:r>
      <w:proofErr w:type="spellEnd"/>
      <w:r w:rsidRPr="00B30EBE">
        <w:rPr>
          <w:rFonts w:ascii="Cambria" w:hAnsi="Cambria" w:cs="Cambria"/>
          <w:sz w:val="24"/>
          <w:szCs w:val="24"/>
        </w:rPr>
        <w:t xml:space="preserve"> software.</w:t>
      </w:r>
      <w:r>
        <w:rPr>
          <w:rFonts w:ascii="Cambria" w:hAnsi="Cambria" w:cs="Cambria"/>
          <w:sz w:val="24"/>
          <w:szCs w:val="24"/>
        </w:rPr>
        <w:t xml:space="preserve"> </w:t>
      </w:r>
      <w:r w:rsidR="00D33952" w:rsidRPr="005F602B">
        <w:rPr>
          <w:rFonts w:ascii="Cambria" w:hAnsi="Cambria"/>
          <w:sz w:val="24"/>
          <w:szCs w:val="24"/>
        </w:rPr>
        <w:t xml:space="preserve">N=3/group. </w:t>
      </w:r>
      <w:r w:rsidR="00D33952" w:rsidRPr="005F602B">
        <w:rPr>
          <w:rFonts w:ascii="Cambria" w:hAnsi="Cambria" w:cs="Helvetica"/>
          <w:sz w:val="24"/>
          <w:szCs w:val="24"/>
        </w:rPr>
        <w:t>(E) The ratio of CD8 T cells over Tregs from</w:t>
      </w:r>
      <w:r w:rsidR="00D33952" w:rsidRPr="005F602B">
        <w:rPr>
          <w:rFonts w:ascii="Cambria" w:hAnsi="Cambria"/>
          <w:sz w:val="24"/>
          <w:szCs w:val="24"/>
        </w:rPr>
        <w:t xml:space="preserve"> (D). (F) </w:t>
      </w:r>
      <w:r w:rsidR="00D33952" w:rsidRPr="005F602B">
        <w:rPr>
          <w:rFonts w:ascii="Cambria" w:hAnsi="Cambria" w:cs="Helvetica"/>
          <w:sz w:val="24"/>
          <w:szCs w:val="24"/>
        </w:rPr>
        <w:t xml:space="preserve">Images represent IHC staining with markers of proliferation (Ki67), senescence (pHP1-γ), and apoptosis (cleaved caspase 3) in subcutaneous lung tumors. Quantification of staining is shown to the right. N=6. </w:t>
      </w:r>
      <w:proofErr w:type="gramStart"/>
      <w:r w:rsidR="00D33952" w:rsidRPr="005F602B">
        <w:rPr>
          <w:rFonts w:ascii="Cambria" w:hAnsi="Cambria" w:cs="Helvetica"/>
          <w:sz w:val="24"/>
          <w:szCs w:val="24"/>
        </w:rPr>
        <w:t>*p≤0.05 using unpaired student’s t test.</w:t>
      </w:r>
      <w:proofErr w:type="gramEnd"/>
    </w:p>
    <w:p w:rsidR="006E0F9E" w:rsidRPr="006E0F9E" w:rsidRDefault="006E0F9E" w:rsidP="006E0F9E">
      <w:pPr>
        <w:spacing w:line="480" w:lineRule="auto"/>
        <w:jc w:val="both"/>
        <w:rPr>
          <w:rFonts w:ascii="Cambria" w:hAnsi="Cambria" w:cs="Cambria"/>
          <w:sz w:val="24"/>
          <w:szCs w:val="24"/>
        </w:rPr>
      </w:pPr>
    </w:p>
    <w:p w:rsidR="00900894" w:rsidRPr="006E0F9E" w:rsidRDefault="00D33952" w:rsidP="006E0F9E">
      <w:pPr>
        <w:spacing w:line="48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B30EBE">
        <w:rPr>
          <w:rFonts w:ascii="Cambria" w:hAnsi="Cambria"/>
          <w:b/>
          <w:sz w:val="24"/>
          <w:szCs w:val="24"/>
        </w:rPr>
        <w:t>Supplementary Figure 6.</w:t>
      </w:r>
      <w:proofErr w:type="gramEnd"/>
      <w:r w:rsidRPr="00B30EBE">
        <w:rPr>
          <w:rFonts w:ascii="Cambria" w:hAnsi="Cambria"/>
          <w:b/>
          <w:sz w:val="24"/>
          <w:szCs w:val="24"/>
        </w:rPr>
        <w:t xml:space="preserve"> The combination of rapamycin and </w:t>
      </w:r>
      <w:r w:rsidRPr="00B30EBE">
        <w:rPr>
          <w:rFonts w:ascii="Cambria" w:hAnsi="Cambria" w:cs="Calibri"/>
          <w:b/>
          <w:sz w:val="24"/>
          <w:szCs w:val="24"/>
        </w:rPr>
        <w:t>α</w:t>
      </w:r>
      <w:r w:rsidRPr="00B30EBE">
        <w:rPr>
          <w:rFonts w:ascii="Cambria" w:hAnsi="Cambria"/>
          <w:b/>
          <w:sz w:val="24"/>
          <w:szCs w:val="24"/>
        </w:rPr>
        <w:t xml:space="preserve">PD-1 blockade decreases NNK-derived syngeneic lung tumor growth. </w:t>
      </w:r>
      <w:r w:rsidRPr="00B30EBE">
        <w:rPr>
          <w:rFonts w:ascii="Cambria" w:hAnsi="Cambria" w:cs="Helvetica"/>
          <w:sz w:val="24"/>
          <w:szCs w:val="24"/>
        </w:rPr>
        <w:t xml:space="preserve">(A) </w:t>
      </w:r>
      <w:r w:rsidRPr="00B30EBE">
        <w:rPr>
          <w:rFonts w:ascii="Cambria" w:hAnsi="Cambria"/>
          <w:sz w:val="24"/>
          <w:szCs w:val="24"/>
        </w:rPr>
        <w:t>1x10</w:t>
      </w:r>
      <w:r w:rsidRPr="00B30EBE">
        <w:rPr>
          <w:rFonts w:ascii="Cambria" w:hAnsi="Cambria"/>
          <w:sz w:val="24"/>
          <w:szCs w:val="24"/>
          <w:vertAlign w:val="superscript"/>
        </w:rPr>
        <w:t>6</w:t>
      </w:r>
      <w:r w:rsidRPr="00B30EBE">
        <w:rPr>
          <w:rFonts w:ascii="Cambria" w:hAnsi="Cambria"/>
          <w:sz w:val="24"/>
          <w:szCs w:val="24"/>
        </w:rPr>
        <w:t xml:space="preserve"> IO33 cells</w:t>
      </w:r>
      <w:r>
        <w:rPr>
          <w:rFonts w:ascii="Cambria" w:hAnsi="Cambria"/>
          <w:sz w:val="24"/>
          <w:szCs w:val="24"/>
        </w:rPr>
        <w:t xml:space="preserve"> were administered as sub-cutan</w:t>
      </w:r>
      <w:r w:rsidRPr="00B30EBE">
        <w:rPr>
          <w:rFonts w:ascii="Cambria" w:hAnsi="Cambria"/>
          <w:sz w:val="24"/>
          <w:szCs w:val="24"/>
        </w:rPr>
        <w:t xml:space="preserve">eous tumors to syngeneic A/J mice. When tumors were 3-5mm in diameter treatment began and lasted for 21 days. All treatments were IP injections. (B) </w:t>
      </w:r>
      <w:r>
        <w:rPr>
          <w:rFonts w:ascii="Cambria" w:hAnsi="Cambria" w:cs="Helvetica"/>
          <w:sz w:val="24"/>
          <w:szCs w:val="24"/>
        </w:rPr>
        <w:t>The average sub</w:t>
      </w:r>
      <w:r w:rsidRPr="00B30EBE">
        <w:rPr>
          <w:rFonts w:ascii="Cambria" w:hAnsi="Cambria" w:cs="Helvetica"/>
          <w:sz w:val="24"/>
          <w:szCs w:val="24"/>
        </w:rPr>
        <w:t xml:space="preserve">cutaneous tumor volume of syngeneic IO33 cells in A/J mice 21 d after specified treatments. N=6/group. N=6/group. (C) </w:t>
      </w:r>
      <w:r w:rsidRPr="00B30EBE">
        <w:rPr>
          <w:rFonts w:ascii="Cambria" w:hAnsi="Cambria"/>
          <w:sz w:val="24"/>
          <w:szCs w:val="24"/>
        </w:rPr>
        <w:t xml:space="preserve">Therapies </w:t>
      </w:r>
      <w:r w:rsidRPr="00B30EBE">
        <w:rPr>
          <w:rFonts w:ascii="Cambria" w:hAnsi="Cambria"/>
          <w:sz w:val="24"/>
          <w:szCs w:val="24"/>
        </w:rPr>
        <w:lastRenderedPageBreak/>
        <w:t xml:space="preserve">alone or in combination were well tolerated and did not significantly mouse weight. (D) Quantified </w:t>
      </w:r>
      <w:r w:rsidRPr="00B30EBE">
        <w:rPr>
          <w:rFonts w:ascii="Cambria" w:hAnsi="Cambria" w:cs="Helvetica"/>
          <w:sz w:val="24"/>
          <w:szCs w:val="24"/>
        </w:rPr>
        <w:t>immunoblots of tumor lysates are shown using Image J software. PD</w:t>
      </w:r>
      <w:r>
        <w:rPr>
          <w:rFonts w:ascii="Cambria" w:hAnsi="Cambria" w:cs="Helvetica"/>
          <w:sz w:val="24"/>
          <w:szCs w:val="24"/>
        </w:rPr>
        <w:t>-</w:t>
      </w:r>
      <w:r w:rsidRPr="00B30EBE">
        <w:rPr>
          <w:rFonts w:ascii="Cambria" w:hAnsi="Cambria" w:cs="Helvetica"/>
          <w:sz w:val="24"/>
          <w:szCs w:val="24"/>
        </w:rPr>
        <w:t>L1 was normalized to α-tubulin and pS6 was normalized to total levels of S6. N=6/group (E) Populations of tumor infiltrating lymphocytes were analyzed by flow cytometry. N=3/group. **p≤0.05 compared to all groups by two way ANOVA.</w:t>
      </w:r>
    </w:p>
    <w:p w:rsidR="00900894" w:rsidRPr="006E0F9E" w:rsidRDefault="006E0F9E" w:rsidP="006E0F9E">
      <w:pPr>
        <w:jc w:val="both"/>
        <w:rPr>
          <w:rFonts w:asciiTheme="majorHAnsi" w:hAnsiTheme="majorHAnsi"/>
          <w:b/>
        </w:rPr>
      </w:pPr>
      <w:r w:rsidRPr="006E0F9E">
        <w:rPr>
          <w:rFonts w:asciiTheme="majorHAnsi" w:hAnsiTheme="majorHAnsi"/>
          <w:b/>
        </w:rPr>
        <w:t>Supplemental References</w:t>
      </w:r>
    </w:p>
    <w:p w:rsidR="00900894" w:rsidRPr="006E0F9E" w:rsidRDefault="00900894" w:rsidP="006E0F9E">
      <w:pPr>
        <w:pStyle w:val="EndNoteBibliography"/>
        <w:spacing w:after="0"/>
        <w:jc w:val="both"/>
        <w:rPr>
          <w:rFonts w:asciiTheme="majorHAnsi" w:hAnsiTheme="majorHAnsi"/>
        </w:rPr>
      </w:pPr>
      <w:r w:rsidRPr="006E0F9E">
        <w:rPr>
          <w:rFonts w:asciiTheme="majorHAnsi" w:hAnsiTheme="majorHAnsi"/>
        </w:rPr>
        <w:fldChar w:fldCharType="begin"/>
      </w:r>
      <w:r w:rsidRPr="006E0F9E">
        <w:rPr>
          <w:rFonts w:asciiTheme="majorHAnsi" w:hAnsiTheme="majorHAnsi"/>
        </w:rPr>
        <w:instrText xml:space="preserve"> ADDIN EN.REFLIST </w:instrText>
      </w:r>
      <w:r w:rsidRPr="006E0F9E">
        <w:rPr>
          <w:rFonts w:asciiTheme="majorHAnsi" w:hAnsiTheme="majorHAnsi"/>
        </w:rPr>
        <w:fldChar w:fldCharType="separate"/>
      </w:r>
      <w:bookmarkStart w:id="1" w:name="_ENREF_1"/>
      <w:r w:rsidRPr="006E0F9E">
        <w:rPr>
          <w:rFonts w:asciiTheme="majorHAnsi" w:hAnsiTheme="majorHAnsi"/>
        </w:rPr>
        <w:t>1.</w:t>
      </w:r>
      <w:r w:rsidRPr="006E0F9E">
        <w:rPr>
          <w:rFonts w:asciiTheme="majorHAnsi" w:hAnsiTheme="majorHAnsi"/>
        </w:rPr>
        <w:tab/>
        <w:t>Travis WD, Brambilla E, Noguchi M, Nicholson AG, Geisinger KR, Yatabe Y, et al. International association for the study of lung cancer/american thoracic society/european respiratory society international multidisciplinary classification of lung adenocarcinoma. Journal of thoracic oncology : official publication of the International Association for th</w:t>
      </w:r>
      <w:r w:rsidR="006E0F9E" w:rsidRPr="006E0F9E">
        <w:rPr>
          <w:rFonts w:asciiTheme="majorHAnsi" w:hAnsiTheme="majorHAnsi"/>
        </w:rPr>
        <w:t>e Study of Lung Cancer. 2011;6</w:t>
      </w:r>
      <w:r w:rsidRPr="006E0F9E">
        <w:rPr>
          <w:rFonts w:asciiTheme="majorHAnsi" w:hAnsiTheme="majorHAnsi"/>
        </w:rPr>
        <w:t xml:space="preserve">:244-85. </w:t>
      </w:r>
      <w:bookmarkEnd w:id="1"/>
    </w:p>
    <w:p w:rsidR="00900894" w:rsidRPr="006E0F9E" w:rsidRDefault="00900894" w:rsidP="006E0F9E">
      <w:pPr>
        <w:pStyle w:val="EndNoteBibliography"/>
        <w:spacing w:after="0"/>
        <w:jc w:val="both"/>
        <w:rPr>
          <w:rFonts w:asciiTheme="majorHAnsi" w:hAnsiTheme="majorHAnsi"/>
        </w:rPr>
      </w:pPr>
      <w:bookmarkStart w:id="2" w:name="_ENREF_2"/>
      <w:r w:rsidRPr="006E0F9E">
        <w:rPr>
          <w:rFonts w:asciiTheme="majorHAnsi" w:hAnsiTheme="majorHAnsi"/>
        </w:rPr>
        <w:t>2.</w:t>
      </w:r>
      <w:r w:rsidRPr="006E0F9E">
        <w:rPr>
          <w:rFonts w:asciiTheme="majorHAnsi" w:hAnsiTheme="majorHAnsi"/>
        </w:rPr>
        <w:tab/>
        <w:t>Sterlacci W, Savic S, Schmid T, Oberaigner W, Auberger J, Fiegl M, et al. Tissue-sparing application of the newly proposed IASLC/ATS/ERS classification of adenocarcinoma of the lung shows practical diagnostic and prognostic impac</w:t>
      </w:r>
      <w:r w:rsidR="006E0F9E" w:rsidRPr="006E0F9E">
        <w:rPr>
          <w:rFonts w:asciiTheme="majorHAnsi" w:hAnsiTheme="majorHAnsi"/>
        </w:rPr>
        <w:t>t. Am J Clin Pathol. 2012;137</w:t>
      </w:r>
      <w:r w:rsidRPr="006E0F9E">
        <w:rPr>
          <w:rFonts w:asciiTheme="majorHAnsi" w:hAnsiTheme="majorHAnsi"/>
        </w:rPr>
        <w:t xml:space="preserve">:946-56. </w:t>
      </w:r>
      <w:bookmarkEnd w:id="2"/>
    </w:p>
    <w:p w:rsidR="00900894" w:rsidRPr="006E0F9E" w:rsidRDefault="00900894" w:rsidP="006E0F9E">
      <w:pPr>
        <w:pStyle w:val="EndNoteBibliography"/>
        <w:jc w:val="both"/>
        <w:rPr>
          <w:rFonts w:asciiTheme="majorHAnsi" w:hAnsiTheme="majorHAnsi"/>
        </w:rPr>
      </w:pPr>
      <w:bookmarkStart w:id="3" w:name="_ENREF_3"/>
      <w:r w:rsidRPr="006E0F9E">
        <w:rPr>
          <w:rFonts w:asciiTheme="majorHAnsi" w:hAnsiTheme="majorHAnsi"/>
        </w:rPr>
        <w:t>3.</w:t>
      </w:r>
      <w:r w:rsidRPr="006E0F9E">
        <w:rPr>
          <w:rFonts w:asciiTheme="majorHAnsi" w:hAnsiTheme="majorHAnsi"/>
        </w:rPr>
        <w:tab/>
        <w:t>Edge S, Byrd D, Compton C, Fritz A, Greene F, Trotti A. AJCC Cancer Staging Manual. 7th ed: Springer; 2010.</w:t>
      </w:r>
      <w:bookmarkEnd w:id="3"/>
    </w:p>
    <w:p w:rsidR="007949F2" w:rsidRDefault="00900894" w:rsidP="006E0F9E">
      <w:pPr>
        <w:jc w:val="both"/>
      </w:pPr>
      <w:r w:rsidRPr="006E0F9E">
        <w:rPr>
          <w:rFonts w:asciiTheme="majorHAnsi" w:hAnsiTheme="majorHAnsi"/>
        </w:rPr>
        <w:fldChar w:fldCharType="end"/>
      </w:r>
    </w:p>
    <w:sectPr w:rsidR="007949F2" w:rsidSect="004A046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CF" w:rsidRDefault="00C217CF">
      <w:pPr>
        <w:spacing w:after="0" w:line="240" w:lineRule="auto"/>
      </w:pPr>
      <w:r>
        <w:separator/>
      </w:r>
    </w:p>
  </w:endnote>
  <w:endnote w:type="continuationSeparator" w:id="0">
    <w:p w:rsidR="00C217CF" w:rsidRDefault="00C2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00" w:rsidRDefault="00207881" w:rsidP="00910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400" w:rsidRDefault="00C217CF" w:rsidP="004A04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00" w:rsidRDefault="00207881" w:rsidP="00910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9A7">
      <w:rPr>
        <w:rStyle w:val="PageNumber"/>
        <w:noProof/>
      </w:rPr>
      <w:t>5</w:t>
    </w:r>
    <w:r>
      <w:rPr>
        <w:rStyle w:val="PageNumber"/>
      </w:rPr>
      <w:fldChar w:fldCharType="end"/>
    </w:r>
  </w:p>
  <w:p w:rsidR="00270400" w:rsidRDefault="00C217CF" w:rsidP="004A04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CF" w:rsidRDefault="00C217CF">
      <w:pPr>
        <w:spacing w:after="0" w:line="240" w:lineRule="auto"/>
      </w:pPr>
      <w:r>
        <w:separator/>
      </w:r>
    </w:p>
  </w:footnote>
  <w:footnote w:type="continuationSeparator" w:id="0">
    <w:p w:rsidR="00C217CF" w:rsidRDefault="00C21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6F6A"/>
    <w:multiLevelType w:val="hybridMultilevel"/>
    <w:tmpl w:val="92E8543C"/>
    <w:lvl w:ilvl="0" w:tplc="E99A77DC">
      <w:start w:val="1"/>
      <w:numFmt w:val="upperLetter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L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33952"/>
    <w:rsid w:val="00207881"/>
    <w:rsid w:val="002927E5"/>
    <w:rsid w:val="00494A62"/>
    <w:rsid w:val="005F602B"/>
    <w:rsid w:val="006038C2"/>
    <w:rsid w:val="006E0F9E"/>
    <w:rsid w:val="00900894"/>
    <w:rsid w:val="00A32318"/>
    <w:rsid w:val="00A41190"/>
    <w:rsid w:val="00A57BDC"/>
    <w:rsid w:val="00C17067"/>
    <w:rsid w:val="00C217CF"/>
    <w:rsid w:val="00CC09A7"/>
    <w:rsid w:val="00D2185F"/>
    <w:rsid w:val="00D3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52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3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952"/>
    <w:rPr>
      <w:rFonts w:ascii="Calibri" w:eastAsia="Times New Roman" w:hAnsi="Calibri" w:cs="Times New Roman"/>
      <w:lang w:bidi="en-US"/>
    </w:rPr>
  </w:style>
  <w:style w:type="character" w:styleId="PageNumber">
    <w:name w:val="page number"/>
    <w:uiPriority w:val="99"/>
    <w:semiHidden/>
    <w:unhideWhenUsed/>
    <w:rsid w:val="00D33952"/>
  </w:style>
  <w:style w:type="paragraph" w:styleId="ListParagraph">
    <w:name w:val="List Paragraph"/>
    <w:basedOn w:val="Normal"/>
    <w:uiPriority w:val="34"/>
    <w:qFormat/>
    <w:rsid w:val="005F602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00894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0894"/>
    <w:rPr>
      <w:rFonts w:ascii="Calibri" w:eastAsia="Times New Roman" w:hAnsi="Calibri" w:cs="Calibri"/>
      <w:noProof/>
      <w:lang w:bidi="en-US"/>
    </w:rPr>
  </w:style>
  <w:style w:type="paragraph" w:customStyle="1" w:styleId="EndNoteBibliography">
    <w:name w:val="EndNote Bibliography"/>
    <w:basedOn w:val="Normal"/>
    <w:link w:val="EndNoteBibliographyChar"/>
    <w:rsid w:val="00900894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00894"/>
    <w:rPr>
      <w:rFonts w:ascii="Calibri" w:eastAsia="Times New Roman" w:hAnsi="Calibri" w:cs="Calibri"/>
      <w:noProof/>
      <w:lang w:bidi="en-US"/>
    </w:rPr>
  </w:style>
  <w:style w:type="character" w:styleId="Hyperlink">
    <w:name w:val="Hyperlink"/>
    <w:basedOn w:val="DefaultParagraphFont"/>
    <w:uiPriority w:val="99"/>
    <w:unhideWhenUsed/>
    <w:rsid w:val="00900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52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3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952"/>
    <w:rPr>
      <w:rFonts w:ascii="Calibri" w:eastAsia="Times New Roman" w:hAnsi="Calibri" w:cs="Times New Roman"/>
      <w:lang w:bidi="en-US"/>
    </w:rPr>
  </w:style>
  <w:style w:type="character" w:styleId="PageNumber">
    <w:name w:val="page number"/>
    <w:uiPriority w:val="99"/>
    <w:semiHidden/>
    <w:unhideWhenUsed/>
    <w:rsid w:val="00D33952"/>
  </w:style>
  <w:style w:type="paragraph" w:styleId="ListParagraph">
    <w:name w:val="List Paragraph"/>
    <w:basedOn w:val="Normal"/>
    <w:uiPriority w:val="34"/>
    <w:qFormat/>
    <w:rsid w:val="005F602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00894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0894"/>
    <w:rPr>
      <w:rFonts w:ascii="Calibri" w:eastAsia="Times New Roman" w:hAnsi="Calibri" w:cs="Calibri"/>
      <w:noProof/>
      <w:lang w:bidi="en-US"/>
    </w:rPr>
  </w:style>
  <w:style w:type="paragraph" w:customStyle="1" w:styleId="EndNoteBibliography">
    <w:name w:val="EndNote Bibliography"/>
    <w:basedOn w:val="Normal"/>
    <w:link w:val="EndNoteBibliographyChar"/>
    <w:rsid w:val="00900894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00894"/>
    <w:rPr>
      <w:rFonts w:ascii="Calibri" w:eastAsia="Times New Roman" w:hAnsi="Calibri" w:cs="Calibri"/>
      <w:noProof/>
      <w:lang w:bidi="en-US"/>
    </w:rPr>
  </w:style>
  <w:style w:type="character" w:styleId="Hyperlink">
    <w:name w:val="Hyperlink"/>
    <w:basedOn w:val="DefaultParagraphFont"/>
    <w:uiPriority w:val="99"/>
    <w:unhideWhenUsed/>
    <w:rsid w:val="00900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Training</cp:lastModifiedBy>
  <cp:revision>2</cp:revision>
  <dcterms:created xsi:type="dcterms:W3CDTF">2015-08-14T19:26:00Z</dcterms:created>
  <dcterms:modified xsi:type="dcterms:W3CDTF">2015-08-14T19:26:00Z</dcterms:modified>
</cp:coreProperties>
</file>