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0A74" w14:textId="35A46B3A" w:rsidR="00E74DE6" w:rsidRDefault="00E74DE6" w:rsidP="00E74DE6">
      <w:pPr>
        <w:spacing w:line="480" w:lineRule="auto"/>
        <w:rPr>
          <w:rFonts w:ascii="Arial" w:hAnsi="Arial" w:cs="Arial"/>
          <w:b/>
          <w:sz w:val="22"/>
          <w:szCs w:val="22"/>
        </w:rPr>
      </w:pPr>
      <w:bookmarkStart w:id="0" w:name="_GoBack"/>
      <w:bookmarkEnd w:id="0"/>
      <w:r>
        <w:rPr>
          <w:rFonts w:ascii="Arial" w:hAnsi="Arial" w:cs="Arial"/>
          <w:b/>
          <w:sz w:val="22"/>
          <w:szCs w:val="22"/>
        </w:rPr>
        <w:t>Supplementary Material</w:t>
      </w:r>
      <w:r w:rsidR="00B144F9">
        <w:rPr>
          <w:rFonts w:ascii="Arial" w:hAnsi="Arial" w:cs="Arial"/>
          <w:b/>
          <w:sz w:val="22"/>
          <w:szCs w:val="22"/>
        </w:rPr>
        <w:t>s</w:t>
      </w:r>
      <w:r>
        <w:rPr>
          <w:rFonts w:ascii="Arial" w:hAnsi="Arial" w:cs="Arial"/>
          <w:b/>
          <w:sz w:val="22"/>
          <w:szCs w:val="22"/>
        </w:rPr>
        <w:t xml:space="preserve"> and Methods</w:t>
      </w:r>
    </w:p>
    <w:p w14:paraId="4E79C94D" w14:textId="77777777" w:rsidR="00E74DE6" w:rsidRPr="00067AA2" w:rsidRDefault="00E74DE6" w:rsidP="00E74DE6">
      <w:pPr>
        <w:spacing w:line="480" w:lineRule="auto"/>
        <w:rPr>
          <w:rFonts w:ascii="Arial" w:hAnsi="Arial" w:cs="Arial"/>
          <w:b/>
          <w:sz w:val="22"/>
          <w:szCs w:val="22"/>
        </w:rPr>
      </w:pPr>
      <w:r w:rsidRPr="00067AA2">
        <w:rPr>
          <w:rFonts w:ascii="Arial" w:hAnsi="Arial" w:cs="Arial"/>
          <w:b/>
          <w:sz w:val="22"/>
          <w:szCs w:val="22"/>
        </w:rPr>
        <w:t>Reagents</w:t>
      </w:r>
    </w:p>
    <w:p w14:paraId="312C5B8D" w14:textId="77777777"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 xml:space="preserve">Doxorubicin was purchased from LC Laboratories (Woburn, MA), </w:t>
      </w:r>
      <w:proofErr w:type="spellStart"/>
      <w:r w:rsidRPr="00067AA2">
        <w:rPr>
          <w:rFonts w:ascii="Arial" w:hAnsi="Arial" w:cs="Arial"/>
          <w:color w:val="2E2E2E"/>
          <w:sz w:val="22"/>
          <w:szCs w:val="22"/>
          <w:shd w:val="clear" w:color="auto" w:fill="FFFFFF"/>
        </w:rPr>
        <w:t>Thiazolyl</w:t>
      </w:r>
      <w:proofErr w:type="spellEnd"/>
      <w:r w:rsidRPr="00067AA2">
        <w:rPr>
          <w:rFonts w:ascii="Arial" w:hAnsi="Arial" w:cs="Arial"/>
          <w:color w:val="2E2E2E"/>
          <w:sz w:val="22"/>
          <w:szCs w:val="22"/>
          <w:shd w:val="clear" w:color="auto" w:fill="FFFFFF"/>
        </w:rPr>
        <w:t xml:space="preserve"> blue tetrazolium bromide (MTT reagent) from Alfa </w:t>
      </w:r>
      <w:proofErr w:type="spellStart"/>
      <w:r w:rsidRPr="00067AA2">
        <w:rPr>
          <w:rFonts w:ascii="Arial" w:hAnsi="Arial" w:cs="Arial"/>
          <w:color w:val="2E2E2E"/>
          <w:sz w:val="22"/>
          <w:szCs w:val="22"/>
          <w:shd w:val="clear" w:color="auto" w:fill="FFFFFF"/>
        </w:rPr>
        <w:t>Aesar</w:t>
      </w:r>
      <w:proofErr w:type="spellEnd"/>
      <w:r w:rsidRPr="00067AA2">
        <w:rPr>
          <w:rFonts w:ascii="Arial" w:hAnsi="Arial" w:cs="Arial"/>
          <w:color w:val="2E2E2E"/>
          <w:sz w:val="22"/>
          <w:szCs w:val="22"/>
          <w:shd w:val="clear" w:color="auto" w:fill="FFFFFF"/>
        </w:rPr>
        <w:t xml:space="preserve"> (Lancashire, United Kingdom), Rhodamine-123 from Sigma-Aldrich (St. Louis, MO), Crystal Violet from Fisher Scientific (Fair Lawn, NJ), DMEM High Glucose Medium (DMEM) from </w:t>
      </w:r>
      <w:proofErr w:type="spellStart"/>
      <w:r w:rsidRPr="00067AA2">
        <w:rPr>
          <w:rFonts w:ascii="Arial" w:hAnsi="Arial" w:cs="Arial"/>
          <w:color w:val="2E2E2E"/>
          <w:sz w:val="22"/>
          <w:szCs w:val="22"/>
          <w:shd w:val="clear" w:color="auto" w:fill="FFFFFF"/>
        </w:rPr>
        <w:t>Hyclone</w:t>
      </w:r>
      <w:proofErr w:type="spellEnd"/>
      <w:r w:rsidRPr="00067AA2">
        <w:rPr>
          <w:rFonts w:ascii="Arial" w:hAnsi="Arial" w:cs="Arial"/>
          <w:color w:val="2E2E2E"/>
          <w:sz w:val="22"/>
          <w:szCs w:val="22"/>
          <w:shd w:val="clear" w:color="auto" w:fill="FFFFFF"/>
        </w:rPr>
        <w:t xml:space="preserve">/GE Healthcare Life Sciences (Pittsburgh, PA), RPMI-1640 (RPMI) from Corning </w:t>
      </w:r>
      <w:proofErr w:type="spellStart"/>
      <w:r w:rsidRPr="00067AA2">
        <w:rPr>
          <w:rFonts w:ascii="Arial" w:hAnsi="Arial" w:cs="Arial"/>
          <w:color w:val="2E2E2E"/>
          <w:sz w:val="22"/>
          <w:szCs w:val="22"/>
          <w:shd w:val="clear" w:color="auto" w:fill="FFFFFF"/>
        </w:rPr>
        <w:t>Cellgro</w:t>
      </w:r>
      <w:proofErr w:type="spellEnd"/>
      <w:r w:rsidRPr="00067AA2">
        <w:rPr>
          <w:rFonts w:ascii="Arial" w:hAnsi="Arial" w:cs="Arial"/>
          <w:color w:val="2E2E2E"/>
          <w:sz w:val="22"/>
          <w:szCs w:val="22"/>
          <w:shd w:val="clear" w:color="auto" w:fill="FFFFFF"/>
        </w:rPr>
        <w:t xml:space="preserve"> (Manassas, VA), IMDM Modified (IMDM) from </w:t>
      </w:r>
      <w:proofErr w:type="spellStart"/>
      <w:r w:rsidRPr="00067AA2">
        <w:rPr>
          <w:rFonts w:ascii="Arial" w:hAnsi="Arial" w:cs="Arial"/>
          <w:color w:val="2E2E2E"/>
          <w:sz w:val="22"/>
          <w:szCs w:val="22"/>
          <w:shd w:val="clear" w:color="auto" w:fill="FFFFFF"/>
        </w:rPr>
        <w:t>Hyclone</w:t>
      </w:r>
      <w:proofErr w:type="spellEnd"/>
      <w:r w:rsidRPr="00067AA2">
        <w:rPr>
          <w:rFonts w:ascii="Arial" w:hAnsi="Arial" w:cs="Arial"/>
          <w:color w:val="2E2E2E"/>
          <w:sz w:val="22"/>
          <w:szCs w:val="22"/>
          <w:shd w:val="clear" w:color="auto" w:fill="FFFFFF"/>
        </w:rPr>
        <w:t xml:space="preserve">/GE Healthcare Life Sciences (Pittsburgh, PA), Fetal Bovine Serum (FBS) from Atlanta Biologicals (Flowery Branch, GA), L-Glutamine (200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and </w:t>
      </w:r>
      <w:proofErr w:type="spellStart"/>
      <w:r w:rsidRPr="00067AA2">
        <w:rPr>
          <w:rFonts w:ascii="Arial" w:hAnsi="Arial" w:cs="Arial"/>
          <w:color w:val="2E2E2E"/>
          <w:sz w:val="22"/>
          <w:szCs w:val="22"/>
          <w:shd w:val="clear" w:color="auto" w:fill="FFFFFF"/>
        </w:rPr>
        <w:t>PenStrep</w:t>
      </w:r>
      <w:proofErr w:type="spellEnd"/>
      <w:r w:rsidRPr="00067AA2">
        <w:rPr>
          <w:rFonts w:ascii="Arial" w:hAnsi="Arial" w:cs="Arial"/>
          <w:color w:val="2E2E2E"/>
          <w:sz w:val="22"/>
          <w:szCs w:val="22"/>
          <w:shd w:val="clear" w:color="auto" w:fill="FFFFFF"/>
        </w:rPr>
        <w:t xml:space="preserve"> (Penicillin G 10,000 U/mL and Streptomycin 10 mg/mL) from Gemini Bio-products (West Sacramento, CA), MEM-Non essential amino acids 100x (MEM-NEAA) and Sodium Pyruvate (100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from </w:t>
      </w:r>
      <w:proofErr w:type="spellStart"/>
      <w:r w:rsidRPr="00067AA2">
        <w:rPr>
          <w:rFonts w:ascii="Arial" w:hAnsi="Arial" w:cs="Arial"/>
          <w:color w:val="2E2E2E"/>
          <w:sz w:val="22"/>
          <w:szCs w:val="22"/>
          <w:shd w:val="clear" w:color="auto" w:fill="FFFFFF"/>
        </w:rPr>
        <w:t>Gibco</w:t>
      </w:r>
      <w:proofErr w:type="spellEnd"/>
      <w:r w:rsidRPr="00067AA2">
        <w:rPr>
          <w:rFonts w:ascii="Arial" w:hAnsi="Arial" w:cs="Arial"/>
          <w:color w:val="2E2E2E"/>
          <w:sz w:val="22"/>
          <w:szCs w:val="22"/>
          <w:shd w:val="clear" w:color="auto" w:fill="FFFFFF"/>
        </w:rPr>
        <w:t xml:space="preserve">/Life Technologies (Carlsbad, CA), and </w:t>
      </w:r>
      <w:proofErr w:type="spellStart"/>
      <w:r w:rsidRPr="00067AA2">
        <w:rPr>
          <w:rFonts w:ascii="Arial" w:hAnsi="Arial" w:cs="Arial"/>
          <w:color w:val="2E2E2E"/>
          <w:sz w:val="22"/>
          <w:szCs w:val="22"/>
          <w:shd w:val="clear" w:color="auto" w:fill="FFFFFF"/>
        </w:rPr>
        <w:t>Xtreme</w:t>
      </w:r>
      <w:proofErr w:type="spellEnd"/>
      <w:r w:rsidRPr="00067AA2">
        <w:rPr>
          <w:rFonts w:ascii="Arial" w:hAnsi="Arial" w:cs="Arial"/>
          <w:color w:val="2E2E2E"/>
          <w:sz w:val="22"/>
          <w:szCs w:val="22"/>
          <w:shd w:val="clear" w:color="auto" w:fill="FFFFFF"/>
        </w:rPr>
        <w:t xml:space="preserve">-Gene-HP transfection reagent was purchased from Roche Diagnostics (Mannheim, Germany). </w:t>
      </w:r>
      <w:proofErr w:type="spellStart"/>
      <w:r w:rsidRPr="00067AA2">
        <w:rPr>
          <w:rFonts w:ascii="Arial" w:hAnsi="Arial" w:cs="Arial"/>
          <w:color w:val="2E2E2E"/>
          <w:sz w:val="22"/>
          <w:szCs w:val="22"/>
          <w:shd w:val="clear" w:color="auto" w:fill="FFFFFF"/>
        </w:rPr>
        <w:t>Zosuquidar</w:t>
      </w:r>
      <w:proofErr w:type="spellEnd"/>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2E2E2E"/>
          <w:sz w:val="22"/>
          <w:szCs w:val="22"/>
          <w:shd w:val="clear" w:color="auto" w:fill="FFFFFF"/>
        </w:rPr>
        <w:t>Trihydrochloride</w:t>
      </w:r>
      <w:proofErr w:type="spellEnd"/>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2E2E2E"/>
          <w:sz w:val="22"/>
          <w:szCs w:val="22"/>
          <w:shd w:val="clear" w:color="auto" w:fill="FFFFFF"/>
        </w:rPr>
        <w:t>Zosuquidar</w:t>
      </w:r>
      <w:proofErr w:type="spellEnd"/>
      <w:r w:rsidRPr="00067AA2">
        <w:rPr>
          <w:rFonts w:ascii="Arial" w:hAnsi="Arial" w:cs="Arial"/>
          <w:color w:val="2E2E2E"/>
          <w:sz w:val="22"/>
          <w:szCs w:val="22"/>
          <w:shd w:val="clear" w:color="auto" w:fill="FFFFFF"/>
        </w:rPr>
        <w:t xml:space="preserve">) was obtained from the laboratory of </w:t>
      </w:r>
      <w:proofErr w:type="spellStart"/>
      <w:r w:rsidRPr="00067AA2">
        <w:rPr>
          <w:rFonts w:ascii="Arial" w:hAnsi="Arial" w:cs="Arial"/>
          <w:color w:val="2E2E2E"/>
          <w:sz w:val="22"/>
          <w:szCs w:val="22"/>
          <w:shd w:val="clear" w:color="auto" w:fill="FFFFFF"/>
        </w:rPr>
        <w:t>Branimir</w:t>
      </w:r>
      <w:proofErr w:type="spellEnd"/>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2E2E2E"/>
          <w:sz w:val="22"/>
          <w:szCs w:val="22"/>
          <w:shd w:val="clear" w:color="auto" w:fill="FFFFFF"/>
        </w:rPr>
        <w:t>Sikic</w:t>
      </w:r>
      <w:proofErr w:type="spellEnd"/>
      <w:r w:rsidRPr="00067AA2">
        <w:rPr>
          <w:rFonts w:ascii="Arial" w:hAnsi="Arial" w:cs="Arial"/>
          <w:color w:val="2E2E2E"/>
          <w:sz w:val="22"/>
          <w:szCs w:val="22"/>
          <w:shd w:val="clear" w:color="auto" w:fill="FFFFFF"/>
        </w:rPr>
        <w:t xml:space="preserve">, Stanford University. </w:t>
      </w:r>
    </w:p>
    <w:p w14:paraId="0DC0FC21" w14:textId="77777777"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ab/>
        <w:t xml:space="preserve">Antibodies used for immunoblotting were: Rabbit anti-ABCB1 (D3H1Q, 1:1000), and rabbit anti-TOP2A (D10G9, 1:1000) from Cell Signaling Technologies, Danvers, MA. Rabbit anti-SMARCB1 (A301-087A-T, 1:1000), goat anti-SMARCA4 (A303-877A-T, 1:1000), and rabbit anti-ARID1A (A301-041A-T (1:1000) from </w:t>
      </w:r>
      <w:proofErr w:type="spellStart"/>
      <w:r w:rsidRPr="00067AA2">
        <w:rPr>
          <w:rFonts w:ascii="Arial" w:hAnsi="Arial" w:cs="Arial"/>
          <w:color w:val="2E2E2E"/>
          <w:sz w:val="22"/>
          <w:szCs w:val="22"/>
          <w:shd w:val="clear" w:color="auto" w:fill="FFFFFF"/>
        </w:rPr>
        <w:t>Bethyl</w:t>
      </w:r>
      <w:proofErr w:type="spellEnd"/>
      <w:r w:rsidRPr="00067AA2">
        <w:rPr>
          <w:rFonts w:ascii="Arial" w:hAnsi="Arial" w:cs="Arial"/>
          <w:color w:val="2E2E2E"/>
          <w:sz w:val="22"/>
          <w:szCs w:val="22"/>
          <w:shd w:val="clear" w:color="auto" w:fill="FFFFFF"/>
        </w:rPr>
        <w:t xml:space="preserve"> Laboratories, Montgomery, TX. </w:t>
      </w:r>
      <w:proofErr w:type="gramStart"/>
      <w:r w:rsidRPr="00067AA2">
        <w:rPr>
          <w:rFonts w:ascii="Arial" w:hAnsi="Arial" w:cs="Arial"/>
          <w:color w:val="2E2E2E"/>
          <w:sz w:val="22"/>
          <w:szCs w:val="22"/>
          <w:shd w:val="clear" w:color="auto" w:fill="FFFFFF"/>
        </w:rPr>
        <w:t>Mouse anti-αTubulin (T6199, 1:10,000) from Sigma-Aldrich, St. Louis, MO.</w:t>
      </w:r>
      <w:proofErr w:type="gramEnd"/>
      <w:r w:rsidRPr="00067AA2">
        <w:rPr>
          <w:rFonts w:ascii="Arial" w:hAnsi="Arial" w:cs="Arial"/>
          <w:color w:val="2E2E2E"/>
          <w:sz w:val="22"/>
          <w:szCs w:val="22"/>
          <w:shd w:val="clear" w:color="auto" w:fill="FFFFFF"/>
        </w:rPr>
        <w:t xml:space="preserve"> </w:t>
      </w:r>
    </w:p>
    <w:p w14:paraId="3F95318A"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599A53C6" w14:textId="77777777" w:rsidR="00E74DE6" w:rsidRPr="00067AA2" w:rsidRDefault="00E74DE6" w:rsidP="00E74DE6">
      <w:pPr>
        <w:spacing w:line="480" w:lineRule="auto"/>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Cell lines</w:t>
      </w:r>
    </w:p>
    <w:p w14:paraId="108CA834" w14:textId="21CE9627"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 xml:space="preserve">The Hap1 cell line </w:t>
      </w:r>
      <w:r w:rsidR="00B44215">
        <w:rPr>
          <w:rFonts w:ascii="Arial" w:hAnsi="Arial" w:cs="Arial"/>
          <w:color w:val="2E2E2E"/>
          <w:sz w:val="22"/>
          <w:szCs w:val="22"/>
          <w:shd w:val="clear" w:color="auto" w:fill="FFFFFF"/>
        </w:rPr>
        <w:fldChar w:fldCharType="begin"/>
      </w:r>
      <w:r w:rsidR="007964C1">
        <w:rPr>
          <w:rFonts w:ascii="Arial" w:hAnsi="Arial" w:cs="Arial"/>
          <w:color w:val="2E2E2E"/>
          <w:sz w:val="22"/>
          <w:szCs w:val="22"/>
          <w:shd w:val="clear" w:color="auto" w:fill="FFFFFF"/>
        </w:rPr>
        <w:instrText xml:space="preserve"> ADDIN EN.CITE &lt;EndNote&gt;&lt;Cite&gt;&lt;Author&gt;Carette&lt;/Author&gt;&lt;Year&gt;2011&lt;/Year&gt;&lt;RecNum&gt;1&lt;/RecNum&gt;&lt;DisplayText&gt;(1)&lt;/DisplayText&gt;&lt;record&gt;&lt;rec-number&gt;1&lt;/rec-number&gt;&lt;foreign-keys&gt;&lt;key app="EN" db-id="e5zarzvzxz2xzge0zflx9atntsettwazx5v0" timestamp="1464983801"&gt;1&lt;/key&gt;&lt;/foreign-keys&gt;&lt;ref-type name="Journal Article"&gt;17&lt;/ref-type&gt;&lt;contributors&gt;&lt;authors&gt;&lt;author&gt;Carette, Jan E.&lt;/author&gt;&lt;author&gt;Raaben, Matthijs&lt;/author&gt;&lt;author&gt;Wong, Anthony C.&lt;/author&gt;&lt;author&gt;Herbert, Andrew S.&lt;/author&gt;&lt;author&gt;Obernosterer, Gregor&lt;/author&gt;&lt;author&gt;Mulherkar, Nirupama&lt;/author&gt;&lt;author&gt;Kuehne, Ana I.&lt;/author&gt;&lt;author&gt;Kranzusch, Philip J.&lt;/author&gt;&lt;author&gt;Griffin, April M.&lt;/author&gt;&lt;author&gt;Ruthel, Gordon&lt;/author&gt;&lt;author&gt;Cin, Paola Dal&lt;/author&gt;&lt;author&gt;Dye, John M.&lt;/author&gt;&lt;author&gt;Whelan, Sean P.&lt;/author&gt;&lt;author&gt;Chandran, Kartik&lt;/author&gt;&lt;author&gt;Brummelkamp, Thijn R.&lt;/author&gt;&lt;/authors&gt;&lt;/contributors&gt;&lt;titles&gt;&lt;title&gt;Ebola virus entry requires the cholesterol transporter Niemann-Pick C1&lt;/title&gt;&lt;secondary-title&gt;Nature&lt;/secondary-title&gt;&lt;/titles&gt;&lt;periodical&gt;&lt;full-title&gt;Nature&lt;/full-title&gt;&lt;abbr-1&gt;Nature&lt;/abbr-1&gt;&lt;abbr-2&gt;Nature&lt;/abbr-2&gt;&lt;/periodical&gt;&lt;pages&gt;340-343&lt;/pages&gt;&lt;volume&gt;477&lt;/volume&gt;&lt;number&gt;7364&lt;/number&gt;&lt;dates&gt;&lt;year&gt;2011&lt;/year&gt;&lt;/dates&gt;&lt;publisher&gt;Nature Publishing Group, a division of Macmillan Publishers Limited. All Rights Reserved.&lt;/publisher&gt;&lt;isbn&gt;0028-0836&lt;/isbn&gt;&lt;urls&gt;&lt;related-urls&gt;&lt;url&gt;http://dx.doi.org/10.1038/nature10348&lt;/url&gt;&lt;/related-urls&gt;&lt;/urls&gt;&lt;electronic-resource-num&gt;10.1038/nature10348&lt;/electronic-resource-num&gt;&lt;/record&gt;&lt;/Cite&gt;&lt;/EndNote&gt;</w:instrText>
      </w:r>
      <w:r w:rsidR="00B44215">
        <w:rPr>
          <w:rFonts w:ascii="Arial" w:hAnsi="Arial" w:cs="Arial"/>
          <w:color w:val="2E2E2E"/>
          <w:sz w:val="22"/>
          <w:szCs w:val="22"/>
          <w:shd w:val="clear" w:color="auto" w:fill="FFFFFF"/>
        </w:rPr>
        <w:fldChar w:fldCharType="separate"/>
      </w:r>
      <w:r w:rsidR="007964C1">
        <w:rPr>
          <w:rFonts w:ascii="Arial" w:hAnsi="Arial" w:cs="Arial"/>
          <w:noProof/>
          <w:color w:val="2E2E2E"/>
          <w:sz w:val="22"/>
          <w:szCs w:val="22"/>
          <w:shd w:val="clear" w:color="auto" w:fill="FFFFFF"/>
        </w:rPr>
        <w:t>(</w:t>
      </w:r>
      <w:hyperlink w:anchor="_ENREF_1" w:tooltip="Carette, 2011 #1" w:history="1">
        <w:r w:rsidR="007964C1">
          <w:rPr>
            <w:rFonts w:ascii="Arial" w:hAnsi="Arial" w:cs="Arial"/>
            <w:noProof/>
            <w:color w:val="2E2E2E"/>
            <w:sz w:val="22"/>
            <w:szCs w:val="22"/>
            <w:shd w:val="clear" w:color="auto" w:fill="FFFFFF"/>
          </w:rPr>
          <w:t>1</w:t>
        </w:r>
      </w:hyperlink>
      <w:r w:rsidR="007964C1">
        <w:rPr>
          <w:rFonts w:ascii="Arial" w:hAnsi="Arial" w:cs="Arial"/>
          <w:noProof/>
          <w:color w:val="2E2E2E"/>
          <w:sz w:val="22"/>
          <w:szCs w:val="22"/>
          <w:shd w:val="clear" w:color="auto" w:fill="FFFFFF"/>
        </w:rPr>
        <w:t>)</w:t>
      </w:r>
      <w:r w:rsidR="00B44215">
        <w:rPr>
          <w:rFonts w:ascii="Arial" w:hAnsi="Arial" w:cs="Arial"/>
          <w:color w:val="2E2E2E"/>
          <w:sz w:val="22"/>
          <w:szCs w:val="22"/>
          <w:shd w:val="clear" w:color="auto" w:fill="FFFFFF"/>
        </w:rPr>
        <w:fldChar w:fldCharType="end"/>
      </w:r>
      <w:r w:rsidRPr="00067AA2">
        <w:rPr>
          <w:rFonts w:ascii="Arial" w:hAnsi="Arial" w:cs="Arial"/>
          <w:color w:val="2E2E2E"/>
          <w:sz w:val="22"/>
          <w:szCs w:val="22"/>
          <w:shd w:val="clear" w:color="auto" w:fill="FFFFFF"/>
        </w:rPr>
        <w:t xml:space="preserve"> was kindly provided by </w:t>
      </w:r>
      <w:proofErr w:type="spellStart"/>
      <w:r w:rsidRPr="00067AA2">
        <w:rPr>
          <w:rFonts w:ascii="Arial" w:hAnsi="Arial" w:cs="Arial"/>
          <w:color w:val="2E2E2E"/>
          <w:sz w:val="22"/>
          <w:szCs w:val="22"/>
          <w:shd w:val="clear" w:color="auto" w:fill="FFFFFF"/>
        </w:rPr>
        <w:t>Dr.Thijn</w:t>
      </w:r>
      <w:proofErr w:type="spellEnd"/>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2E2E2E"/>
          <w:sz w:val="22"/>
          <w:szCs w:val="22"/>
          <w:shd w:val="clear" w:color="auto" w:fill="FFFFFF"/>
        </w:rPr>
        <w:t>Brummelkamp</w:t>
      </w:r>
      <w:proofErr w:type="spellEnd"/>
      <w:r w:rsidRPr="00067AA2">
        <w:rPr>
          <w:rFonts w:ascii="Arial" w:hAnsi="Arial" w:cs="Arial"/>
          <w:color w:val="2E2E2E"/>
          <w:sz w:val="22"/>
          <w:szCs w:val="22"/>
          <w:shd w:val="clear" w:color="auto" w:fill="FFFFFF"/>
        </w:rPr>
        <w:t xml:space="preserve">, Netherlands Cancer Institute. The KOPN8 cell line was a generous gift from Professor Michael Cleary, Stanford University. The 293FT cell line used to generate high-titer lentiviruses was obtained from </w:t>
      </w:r>
      <w:proofErr w:type="spellStart"/>
      <w:r w:rsidRPr="00067AA2">
        <w:rPr>
          <w:rFonts w:ascii="Arial" w:hAnsi="Arial" w:cs="Arial"/>
          <w:color w:val="2E2E2E"/>
          <w:sz w:val="22"/>
          <w:szCs w:val="22"/>
          <w:shd w:val="clear" w:color="auto" w:fill="FFFFFF"/>
        </w:rPr>
        <w:t>ThermoFisher</w:t>
      </w:r>
      <w:proofErr w:type="spellEnd"/>
      <w:r w:rsidRPr="00067AA2">
        <w:rPr>
          <w:rFonts w:ascii="Arial" w:hAnsi="Arial" w:cs="Arial"/>
          <w:color w:val="2E2E2E"/>
          <w:sz w:val="22"/>
          <w:szCs w:val="22"/>
          <w:shd w:val="clear" w:color="auto" w:fill="FFFFFF"/>
        </w:rPr>
        <w:t xml:space="preserve"> Scientific (Grand Island, NY); the A549,</w:t>
      </w:r>
      <w:r w:rsidR="00165BC4">
        <w:rPr>
          <w:rFonts w:ascii="Arial" w:hAnsi="Arial" w:cs="Arial"/>
          <w:color w:val="2E2E2E"/>
          <w:sz w:val="22"/>
          <w:szCs w:val="22"/>
          <w:shd w:val="clear" w:color="auto" w:fill="FFFFFF"/>
        </w:rPr>
        <w:t xml:space="preserve"> PC3, MDA-MB-361, HCC-1954 and</w:t>
      </w:r>
      <w:r w:rsidR="008C2066">
        <w:rPr>
          <w:rFonts w:ascii="Arial" w:hAnsi="Arial" w:cs="Arial"/>
          <w:color w:val="2E2E2E"/>
          <w:sz w:val="22"/>
          <w:szCs w:val="22"/>
          <w:shd w:val="clear" w:color="auto" w:fill="FFFFFF"/>
        </w:rPr>
        <w:t xml:space="preserve"> </w:t>
      </w:r>
      <w:r w:rsidRPr="00067AA2">
        <w:rPr>
          <w:rFonts w:ascii="Arial" w:hAnsi="Arial" w:cs="Arial"/>
          <w:color w:val="2E2E2E"/>
          <w:sz w:val="22"/>
          <w:szCs w:val="22"/>
          <w:shd w:val="clear" w:color="auto" w:fill="FFFFFF"/>
        </w:rPr>
        <w:t>NCI-H1650</w:t>
      </w:r>
      <w:r w:rsidR="00165BC4">
        <w:rPr>
          <w:rFonts w:ascii="Arial" w:hAnsi="Arial" w:cs="Arial"/>
          <w:color w:val="2E2E2E"/>
          <w:sz w:val="22"/>
          <w:szCs w:val="22"/>
          <w:shd w:val="clear" w:color="auto" w:fill="FFFFFF"/>
        </w:rPr>
        <w:t xml:space="preserve"> </w:t>
      </w:r>
      <w:r w:rsidRPr="00067AA2">
        <w:rPr>
          <w:rFonts w:ascii="Arial" w:hAnsi="Arial" w:cs="Arial"/>
          <w:color w:val="2E2E2E"/>
          <w:sz w:val="22"/>
          <w:szCs w:val="22"/>
          <w:shd w:val="clear" w:color="auto" w:fill="FFFFFF"/>
        </w:rPr>
        <w:t>cell lines were purchased from ATCC (Manassas, VA)</w:t>
      </w:r>
      <w:r w:rsidR="008C2066">
        <w:rPr>
          <w:rFonts w:ascii="Arial" w:hAnsi="Arial" w:cs="Arial"/>
          <w:color w:val="2E2E2E"/>
          <w:sz w:val="22"/>
          <w:szCs w:val="22"/>
          <w:shd w:val="clear" w:color="auto" w:fill="FFFFFF"/>
        </w:rPr>
        <w:t xml:space="preserve"> where they were validated by </w:t>
      </w:r>
      <w:r w:rsidR="008C2066">
        <w:rPr>
          <w:rFonts w:ascii="Arial" w:hAnsi="Arial" w:cs="Arial"/>
          <w:color w:val="2E2E2E"/>
          <w:sz w:val="22"/>
          <w:szCs w:val="22"/>
          <w:shd w:val="clear" w:color="auto" w:fill="FFFFFF"/>
        </w:rPr>
        <w:lastRenderedPageBreak/>
        <w:t>STR profiling. Cell lines were used at low passage</w:t>
      </w:r>
      <w:r w:rsidR="00FE47B9">
        <w:rPr>
          <w:rFonts w:ascii="Arial" w:hAnsi="Arial" w:cs="Arial"/>
          <w:color w:val="2E2E2E"/>
          <w:sz w:val="22"/>
          <w:szCs w:val="22"/>
          <w:shd w:val="clear" w:color="auto" w:fill="FFFFFF"/>
        </w:rPr>
        <w:t>.</w:t>
      </w:r>
      <w:r w:rsidRPr="00067AA2">
        <w:rPr>
          <w:rFonts w:ascii="Arial" w:hAnsi="Arial" w:cs="Arial"/>
          <w:color w:val="2E2E2E"/>
          <w:sz w:val="22"/>
          <w:szCs w:val="22"/>
          <w:shd w:val="clear" w:color="auto" w:fill="FFFFFF"/>
        </w:rPr>
        <w:t xml:space="preserve"> </w:t>
      </w:r>
      <w:r w:rsidR="00FE47B9">
        <w:rPr>
          <w:rFonts w:ascii="Arial" w:hAnsi="Arial" w:cs="Arial"/>
          <w:color w:val="2E2E2E"/>
          <w:sz w:val="22"/>
          <w:szCs w:val="22"/>
          <w:shd w:val="clear" w:color="auto" w:fill="FFFFFF"/>
        </w:rPr>
        <w:t>T</w:t>
      </w:r>
      <w:r w:rsidRPr="00067AA2">
        <w:rPr>
          <w:rFonts w:ascii="Arial" w:hAnsi="Arial" w:cs="Arial"/>
          <w:color w:val="2E2E2E"/>
          <w:sz w:val="22"/>
          <w:szCs w:val="22"/>
          <w:shd w:val="clear" w:color="auto" w:fill="FFFFFF"/>
        </w:rPr>
        <w:t>he Phoenix-</w:t>
      </w:r>
      <w:proofErr w:type="spellStart"/>
      <w:r w:rsidRPr="00067AA2">
        <w:rPr>
          <w:rFonts w:ascii="Arial" w:hAnsi="Arial" w:cs="Arial"/>
          <w:color w:val="2E2E2E"/>
          <w:sz w:val="22"/>
          <w:szCs w:val="22"/>
          <w:shd w:val="clear" w:color="auto" w:fill="FFFFFF"/>
        </w:rPr>
        <w:t>Ampho</w:t>
      </w:r>
      <w:proofErr w:type="spellEnd"/>
      <w:r w:rsidRPr="00067AA2">
        <w:rPr>
          <w:rFonts w:ascii="Arial" w:hAnsi="Arial" w:cs="Arial"/>
          <w:color w:val="2E2E2E"/>
          <w:sz w:val="22"/>
          <w:szCs w:val="22"/>
          <w:shd w:val="clear" w:color="auto" w:fill="FFFFFF"/>
        </w:rPr>
        <w:t xml:space="preserve"> cell line used for retrovirus production was purchased from Allele Biotechnology (San Diego, CA). </w:t>
      </w:r>
    </w:p>
    <w:p w14:paraId="7F1D7B20" w14:textId="77777777"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ab/>
        <w:t>Hap1 cells were grown in IMDM with 10% FBS and 2mM L-Glutamine; 293FT, Phoenix-</w:t>
      </w:r>
      <w:proofErr w:type="spellStart"/>
      <w:r w:rsidRPr="00067AA2">
        <w:rPr>
          <w:rFonts w:ascii="Arial" w:hAnsi="Arial" w:cs="Arial"/>
          <w:color w:val="2E2E2E"/>
          <w:sz w:val="22"/>
          <w:szCs w:val="22"/>
          <w:shd w:val="clear" w:color="auto" w:fill="FFFFFF"/>
        </w:rPr>
        <w:t>Ampho</w:t>
      </w:r>
      <w:proofErr w:type="spellEnd"/>
      <w:r w:rsidRPr="00067AA2">
        <w:rPr>
          <w:rFonts w:ascii="Arial" w:hAnsi="Arial" w:cs="Arial"/>
          <w:color w:val="2E2E2E"/>
          <w:sz w:val="22"/>
          <w:szCs w:val="22"/>
          <w:shd w:val="clear" w:color="auto" w:fill="FFFFFF"/>
        </w:rPr>
        <w:t xml:space="preserve"> and MDA-MB-361 cells in DMEM with 10% FBS, 1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Sodium Pyruvate, 1x MEM-NEAA and 2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L-Glutamine; A549, PC3, HCC-1954, NCI-H1650 and KOPN8 cells in RPMI with 10% FBS and 2mM L-Glutamine. Unless stated otherwise, </w:t>
      </w:r>
      <w:proofErr w:type="spellStart"/>
      <w:r w:rsidRPr="00067AA2">
        <w:rPr>
          <w:rFonts w:ascii="Arial" w:hAnsi="Arial" w:cs="Arial"/>
          <w:color w:val="2E2E2E"/>
          <w:sz w:val="22"/>
          <w:szCs w:val="22"/>
          <w:shd w:val="clear" w:color="auto" w:fill="FFFFFF"/>
        </w:rPr>
        <w:t>PenStrep</w:t>
      </w:r>
      <w:proofErr w:type="spellEnd"/>
      <w:r w:rsidRPr="00067AA2">
        <w:rPr>
          <w:rFonts w:ascii="Arial" w:hAnsi="Arial" w:cs="Arial"/>
          <w:color w:val="2E2E2E"/>
          <w:sz w:val="22"/>
          <w:szCs w:val="22"/>
          <w:shd w:val="clear" w:color="auto" w:fill="FFFFFF"/>
        </w:rPr>
        <w:t xml:space="preserve"> was added to all media at final concentration of 60 U/mL for Penicillin-G and 60 µg/mL for Streptomycin.</w:t>
      </w:r>
    </w:p>
    <w:p w14:paraId="29096939"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69166714"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Haploid genetic screen</w:t>
      </w:r>
    </w:p>
    <w:p w14:paraId="1B7D4D06" w14:textId="59293C2A"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 xml:space="preserve">Generation of mutagenized cells was accomplished as described previously </w:t>
      </w:r>
      <w:r w:rsidR="00B44215">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 </w:instrText>
      </w:r>
      <w:r w:rsidR="007964C1">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EN.CITE.DATA </w:instrText>
      </w:r>
      <w:r w:rsidR="007964C1">
        <w:rPr>
          <w:rFonts w:ascii="Arial" w:hAnsi="Arial" w:cs="Arial"/>
          <w:color w:val="000000" w:themeColor="text1"/>
          <w:sz w:val="22"/>
          <w:szCs w:val="22"/>
          <w:shd w:val="clear" w:color="auto" w:fill="FFFFFF"/>
        </w:rPr>
      </w:r>
      <w:r w:rsidR="007964C1">
        <w:rPr>
          <w:rFonts w:ascii="Arial" w:hAnsi="Arial" w:cs="Arial"/>
          <w:color w:val="000000" w:themeColor="text1"/>
          <w:sz w:val="22"/>
          <w:szCs w:val="22"/>
          <w:shd w:val="clear" w:color="auto" w:fill="FFFFFF"/>
        </w:rPr>
        <w:fldChar w:fldCharType="end"/>
      </w:r>
      <w:r w:rsidR="00B44215">
        <w:rPr>
          <w:rFonts w:ascii="Arial" w:hAnsi="Arial" w:cs="Arial"/>
          <w:color w:val="000000" w:themeColor="text1"/>
          <w:sz w:val="22"/>
          <w:szCs w:val="22"/>
          <w:shd w:val="clear" w:color="auto" w:fill="FFFFFF"/>
        </w:rPr>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2" w:tooltip="Carette, 2011 #2" w:history="1">
        <w:r w:rsidR="007964C1">
          <w:rPr>
            <w:rFonts w:ascii="Arial" w:hAnsi="Arial" w:cs="Arial"/>
            <w:noProof/>
            <w:color w:val="000000" w:themeColor="text1"/>
            <w:sz w:val="22"/>
            <w:szCs w:val="22"/>
            <w:shd w:val="clear" w:color="auto" w:fill="FFFFFF"/>
          </w:rPr>
          <w:t>2</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 with some modifications. Gene-trap (GT) retrovirus was produced in 293FT cells. A total of 9x10</w:t>
      </w:r>
      <w:r w:rsidRPr="00067AA2">
        <w:rPr>
          <w:rFonts w:ascii="Arial" w:hAnsi="Arial" w:cs="Arial"/>
          <w:color w:val="000000" w:themeColor="text1"/>
          <w:sz w:val="22"/>
          <w:szCs w:val="22"/>
          <w:shd w:val="clear" w:color="auto" w:fill="FFFFFF"/>
          <w:vertAlign w:val="superscript"/>
        </w:rPr>
        <w:t>7</w:t>
      </w:r>
      <w:r w:rsidRPr="00067AA2">
        <w:rPr>
          <w:rFonts w:ascii="Arial" w:hAnsi="Arial" w:cs="Arial"/>
          <w:color w:val="000000" w:themeColor="text1"/>
          <w:sz w:val="22"/>
          <w:szCs w:val="22"/>
          <w:shd w:val="clear" w:color="auto" w:fill="FFFFFF"/>
        </w:rPr>
        <w:t xml:space="preserve"> cells were seeded in 6 T-175 flasks in DMEM growth media without antibiotics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before transfection. Cells in each T-175 flask were transfected with 6.6 </w:t>
      </w:r>
      <w:proofErr w:type="spellStart"/>
      <w:r w:rsidRPr="00067AA2">
        <w:rPr>
          <w:rFonts w:ascii="Arial" w:hAnsi="Arial" w:cs="Arial"/>
          <w:color w:val="000000" w:themeColor="text1"/>
          <w:sz w:val="22"/>
          <w:szCs w:val="22"/>
          <w:shd w:val="clear" w:color="auto" w:fill="FFFFFF"/>
        </w:rPr>
        <w:t>μg</w:t>
      </w:r>
      <w:proofErr w:type="spellEnd"/>
      <w:r w:rsidRPr="00067AA2">
        <w:rPr>
          <w:rFonts w:ascii="Arial" w:hAnsi="Arial" w:cs="Arial"/>
          <w:color w:val="000000" w:themeColor="text1"/>
          <w:sz w:val="22"/>
          <w:szCs w:val="22"/>
          <w:shd w:val="clear" w:color="auto" w:fill="FFFFFF"/>
        </w:rPr>
        <w:t xml:space="preserve"> of an equimolar mixture of </w:t>
      </w:r>
      <w:proofErr w:type="spellStart"/>
      <w:r w:rsidRPr="00067AA2">
        <w:rPr>
          <w:rFonts w:ascii="Arial" w:hAnsi="Arial" w:cs="Arial"/>
          <w:color w:val="000000" w:themeColor="text1"/>
          <w:sz w:val="22"/>
          <w:szCs w:val="22"/>
          <w:shd w:val="clear" w:color="auto" w:fill="FFFFFF"/>
        </w:rPr>
        <w:t>pGT</w:t>
      </w:r>
      <w:proofErr w:type="spellEnd"/>
      <w:r w:rsidRPr="00067AA2">
        <w:rPr>
          <w:rFonts w:ascii="Arial" w:hAnsi="Arial" w:cs="Arial"/>
          <w:color w:val="000000" w:themeColor="text1"/>
          <w:sz w:val="22"/>
          <w:szCs w:val="22"/>
          <w:shd w:val="clear" w:color="auto" w:fill="FFFFFF"/>
        </w:rPr>
        <w:t xml:space="preserve">-GFP, pGT-GFP+1 and pGT-GFP+2 (diagrammed in </w:t>
      </w:r>
      <w:r w:rsidR="00A85498">
        <w:rPr>
          <w:rFonts w:ascii="Arial" w:hAnsi="Arial" w:cs="Arial"/>
          <w:color w:val="000000" w:themeColor="text1"/>
          <w:sz w:val="22"/>
          <w:szCs w:val="22"/>
          <w:shd w:val="clear" w:color="auto" w:fill="FFFFFF"/>
        </w:rPr>
        <w:t xml:space="preserve">Supplementary </w:t>
      </w:r>
      <w:r w:rsidRPr="00067AA2">
        <w:rPr>
          <w:rFonts w:ascii="Arial" w:hAnsi="Arial" w:cs="Arial"/>
          <w:color w:val="000000" w:themeColor="text1"/>
          <w:sz w:val="22"/>
          <w:szCs w:val="22"/>
          <w:shd w:val="clear" w:color="auto" w:fill="FFFFFF"/>
        </w:rPr>
        <w:t>Figure 1</w:t>
      </w:r>
      <w:r w:rsidR="00A85498">
        <w:rPr>
          <w:rFonts w:ascii="Arial" w:hAnsi="Arial" w:cs="Arial"/>
          <w:color w:val="000000" w:themeColor="text1"/>
          <w:sz w:val="22"/>
          <w:szCs w:val="22"/>
          <w:shd w:val="clear" w:color="auto" w:fill="FFFFFF"/>
        </w:rPr>
        <w:t>A</w:t>
      </w:r>
      <w:r w:rsidRPr="00067AA2">
        <w:rPr>
          <w:rFonts w:ascii="Arial" w:hAnsi="Arial" w:cs="Arial"/>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begin">
          <w:fldData xml:space="preserve">PEVuZE5vdGU+PENpdGU+PEF1dGhvcj5DYXJldHRlPC9BdXRob3I+PFllYXI+MjAwOTwvWWVhcj48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</w:fldData>
        </w:fldChar>
      </w:r>
      <w:r w:rsidR="007964C1">
        <w:rPr>
          <w:rFonts w:ascii="Arial" w:hAnsi="Arial" w:cs="Arial"/>
          <w:color w:val="000000" w:themeColor="text1"/>
          <w:sz w:val="22"/>
          <w:szCs w:val="22"/>
          <w:shd w:val="clear" w:color="auto" w:fill="FFFFFF"/>
        </w:rPr>
        <w:instrText xml:space="preserve"> ADDIN EN.CITE </w:instrText>
      </w:r>
      <w:r w:rsidR="007964C1">
        <w:rPr>
          <w:rFonts w:ascii="Arial" w:hAnsi="Arial" w:cs="Arial"/>
          <w:color w:val="000000" w:themeColor="text1"/>
          <w:sz w:val="22"/>
          <w:szCs w:val="22"/>
          <w:shd w:val="clear" w:color="auto" w:fill="FFFFFF"/>
        </w:rPr>
        <w:fldChar w:fldCharType="begin">
          <w:fldData xml:space="preserve">PEVuZE5vdGU+PENpdGU+PEF1dGhvcj5DYXJldHRlPC9BdXRob3I+PFllYXI+MjAwOTwvWWVhcj48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</w:fldData>
        </w:fldChar>
      </w:r>
      <w:r w:rsidR="007964C1">
        <w:rPr>
          <w:rFonts w:ascii="Arial" w:hAnsi="Arial" w:cs="Arial"/>
          <w:color w:val="000000" w:themeColor="text1"/>
          <w:sz w:val="22"/>
          <w:szCs w:val="22"/>
          <w:shd w:val="clear" w:color="auto" w:fill="FFFFFF"/>
        </w:rPr>
        <w:instrText xml:space="preserve"> ADDIN EN.CITE.DATA </w:instrText>
      </w:r>
      <w:r w:rsidR="007964C1">
        <w:rPr>
          <w:rFonts w:ascii="Arial" w:hAnsi="Arial" w:cs="Arial"/>
          <w:color w:val="000000" w:themeColor="text1"/>
          <w:sz w:val="22"/>
          <w:szCs w:val="22"/>
          <w:shd w:val="clear" w:color="auto" w:fill="FFFFFF"/>
        </w:rPr>
      </w:r>
      <w:r w:rsidR="007964C1">
        <w:rPr>
          <w:rFonts w:ascii="Arial" w:hAnsi="Arial" w:cs="Arial"/>
          <w:color w:val="000000" w:themeColor="text1"/>
          <w:sz w:val="22"/>
          <w:szCs w:val="22"/>
          <w:shd w:val="clear" w:color="auto" w:fill="FFFFFF"/>
        </w:rPr>
        <w:fldChar w:fldCharType="end"/>
      </w:r>
      <w:r w:rsidR="00B44215">
        <w:rPr>
          <w:rFonts w:ascii="Arial" w:hAnsi="Arial" w:cs="Arial"/>
          <w:color w:val="000000" w:themeColor="text1"/>
          <w:sz w:val="22"/>
          <w:szCs w:val="22"/>
          <w:shd w:val="clear" w:color="auto" w:fill="FFFFFF"/>
        </w:rPr>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3" w:tooltip="Carette, 2009 #3" w:history="1">
        <w:r w:rsidR="007964C1">
          <w:rPr>
            <w:rFonts w:ascii="Arial" w:hAnsi="Arial" w:cs="Arial"/>
            <w:noProof/>
            <w:color w:val="000000" w:themeColor="text1"/>
            <w:sz w:val="22"/>
            <w:szCs w:val="22"/>
            <w:shd w:val="clear" w:color="auto" w:fill="FFFFFF"/>
          </w:rPr>
          <w:t>3</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 xml:space="preserve"> combined with 1.7 </w:t>
      </w:r>
      <w:proofErr w:type="spellStart"/>
      <w:r w:rsidRPr="00067AA2">
        <w:rPr>
          <w:rFonts w:ascii="Arial" w:hAnsi="Arial" w:cs="Arial"/>
          <w:color w:val="000000" w:themeColor="text1"/>
          <w:sz w:val="22"/>
          <w:szCs w:val="22"/>
          <w:shd w:val="clear" w:color="auto" w:fill="FFFFFF"/>
        </w:rPr>
        <w:t>μg</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pAdvantage</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Promega</w:t>
      </w:r>
      <w:proofErr w:type="spellEnd"/>
      <w:r w:rsidRPr="00067AA2">
        <w:rPr>
          <w:rFonts w:ascii="Arial" w:hAnsi="Arial" w:cs="Arial"/>
          <w:color w:val="000000" w:themeColor="text1"/>
          <w:sz w:val="22"/>
          <w:szCs w:val="22"/>
          <w:shd w:val="clear" w:color="auto" w:fill="FFFFFF"/>
        </w:rPr>
        <w:t xml:space="preserve">, Madison, WI), 2.6 </w:t>
      </w:r>
      <w:proofErr w:type="spellStart"/>
      <w:r w:rsidRPr="00067AA2">
        <w:rPr>
          <w:rFonts w:ascii="Arial" w:hAnsi="Arial" w:cs="Arial"/>
          <w:color w:val="000000" w:themeColor="text1"/>
          <w:sz w:val="22"/>
          <w:szCs w:val="22"/>
          <w:shd w:val="clear" w:color="auto" w:fill="FFFFFF"/>
        </w:rPr>
        <w:t>μg</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pCMV</w:t>
      </w:r>
      <w:proofErr w:type="spellEnd"/>
      <w:r w:rsidRPr="00067AA2">
        <w:rPr>
          <w:rFonts w:ascii="Arial" w:hAnsi="Arial" w:cs="Arial"/>
          <w:color w:val="000000" w:themeColor="text1"/>
          <w:sz w:val="22"/>
          <w:szCs w:val="22"/>
          <w:shd w:val="clear" w:color="auto" w:fill="FFFFFF"/>
        </w:rPr>
        <w:t xml:space="preserve">-VSV-G and 4 </w:t>
      </w:r>
      <w:proofErr w:type="spellStart"/>
      <w:r w:rsidRPr="00067AA2">
        <w:rPr>
          <w:rFonts w:ascii="Arial" w:hAnsi="Arial" w:cs="Arial"/>
          <w:color w:val="000000" w:themeColor="text1"/>
          <w:sz w:val="22"/>
          <w:szCs w:val="22"/>
          <w:shd w:val="clear" w:color="auto" w:fill="FFFFFF"/>
        </w:rPr>
        <w:t>μg</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pCMV</w:t>
      </w:r>
      <w:proofErr w:type="spellEnd"/>
      <w:r w:rsidRPr="00067AA2">
        <w:rPr>
          <w:rFonts w:ascii="Arial" w:hAnsi="Arial" w:cs="Arial"/>
          <w:color w:val="000000" w:themeColor="text1"/>
          <w:sz w:val="22"/>
          <w:szCs w:val="22"/>
          <w:shd w:val="clear" w:color="auto" w:fill="FFFFFF"/>
        </w:rPr>
        <w:t xml:space="preserve">-Gag-Pol (both from Cell </w:t>
      </w:r>
      <w:proofErr w:type="spellStart"/>
      <w:r w:rsidRPr="00067AA2">
        <w:rPr>
          <w:rFonts w:ascii="Arial" w:hAnsi="Arial" w:cs="Arial"/>
          <w:color w:val="000000" w:themeColor="text1"/>
          <w:sz w:val="22"/>
          <w:szCs w:val="22"/>
          <w:shd w:val="clear" w:color="auto" w:fill="FFFFFF"/>
        </w:rPr>
        <w:t>Biolabs</w:t>
      </w:r>
      <w:proofErr w:type="spellEnd"/>
      <w:r w:rsidRPr="00067AA2">
        <w:rPr>
          <w:rFonts w:ascii="Arial" w:hAnsi="Arial" w:cs="Arial"/>
          <w:color w:val="000000" w:themeColor="text1"/>
          <w:sz w:val="22"/>
          <w:szCs w:val="22"/>
          <w:shd w:val="clear" w:color="auto" w:fill="FFFFFF"/>
        </w:rPr>
        <w:t xml:space="preserve">, San Diego, CA) using 45 </w:t>
      </w:r>
      <w:r w:rsidRPr="00067AA2">
        <w:rPr>
          <w:rFonts w:ascii="Arial" w:hAnsi="Arial" w:cs="Arial"/>
          <w:color w:val="000000" w:themeColor="text1"/>
          <w:sz w:val="22"/>
          <w:szCs w:val="22"/>
          <w:shd w:val="clear" w:color="auto" w:fill="FFFFFF"/>
        </w:rPr>
        <w:sym w:font="Symbol" w:char="F06D"/>
      </w:r>
      <w:r w:rsidRPr="00067AA2">
        <w:rPr>
          <w:rFonts w:ascii="Arial" w:hAnsi="Arial" w:cs="Arial"/>
          <w:color w:val="000000" w:themeColor="text1"/>
          <w:sz w:val="22"/>
          <w:szCs w:val="22"/>
          <w:shd w:val="clear" w:color="auto" w:fill="FFFFFF"/>
        </w:rPr>
        <w:t>l of X-</w:t>
      </w:r>
      <w:proofErr w:type="spellStart"/>
      <w:r w:rsidRPr="00067AA2">
        <w:rPr>
          <w:rFonts w:ascii="Arial" w:hAnsi="Arial" w:cs="Arial"/>
          <w:color w:val="000000" w:themeColor="text1"/>
          <w:sz w:val="22"/>
          <w:szCs w:val="22"/>
          <w:shd w:val="clear" w:color="auto" w:fill="FFFFFF"/>
        </w:rPr>
        <w:t>tremeGENE</w:t>
      </w:r>
      <w:proofErr w:type="spellEnd"/>
      <w:r w:rsidRPr="00067AA2">
        <w:rPr>
          <w:rFonts w:ascii="Arial" w:hAnsi="Arial" w:cs="Arial"/>
          <w:color w:val="000000" w:themeColor="text1"/>
          <w:sz w:val="22"/>
          <w:szCs w:val="22"/>
          <w:shd w:val="clear" w:color="auto" w:fill="FFFFFF"/>
        </w:rPr>
        <w:t xml:space="preserve"> HP transfection reagent. The media was refreshed ~20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post-transfection, and retrovirus-containing supernatant was collected ~46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and ~54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post-transfection. The virus-containing supernatant was immediately filtered through 0.45 </w:t>
      </w:r>
      <w:r w:rsidRPr="00067AA2">
        <w:rPr>
          <w:rFonts w:ascii="Arial" w:hAnsi="Arial" w:cs="Arial"/>
          <w:color w:val="000000" w:themeColor="text1"/>
          <w:sz w:val="22"/>
          <w:szCs w:val="22"/>
          <w:shd w:val="clear" w:color="auto" w:fill="FFFFFF"/>
        </w:rPr>
        <w:sym w:font="Symbol" w:char="F06D"/>
      </w:r>
      <w:r w:rsidRPr="00067AA2">
        <w:rPr>
          <w:rFonts w:ascii="Arial" w:hAnsi="Arial" w:cs="Arial"/>
          <w:color w:val="000000" w:themeColor="text1"/>
          <w:sz w:val="22"/>
          <w:szCs w:val="22"/>
          <w:shd w:val="clear" w:color="auto" w:fill="FFFFFF"/>
        </w:rPr>
        <w:t xml:space="preserve">m </w:t>
      </w:r>
      <w:proofErr w:type="spellStart"/>
      <w:r w:rsidRPr="00067AA2">
        <w:rPr>
          <w:rFonts w:ascii="Arial" w:hAnsi="Arial" w:cs="Arial"/>
          <w:color w:val="000000" w:themeColor="text1"/>
          <w:sz w:val="22"/>
          <w:szCs w:val="22"/>
          <w:shd w:val="clear" w:color="auto" w:fill="FFFFFF"/>
        </w:rPr>
        <w:t>Acrodisc</w:t>
      </w:r>
      <w:proofErr w:type="spellEnd"/>
      <w:r w:rsidRPr="00067AA2">
        <w:rPr>
          <w:rFonts w:ascii="Arial" w:hAnsi="Arial" w:cs="Arial"/>
          <w:color w:val="000000" w:themeColor="text1"/>
          <w:sz w:val="22"/>
          <w:szCs w:val="22"/>
          <w:shd w:val="clear" w:color="auto" w:fill="FFFFFF"/>
        </w:rPr>
        <w:t xml:space="preserve"> low protein binding syringe filters (Pall, Fribourg, Switzerland) and concentrated by ultracentrifugation for 1.5 </w:t>
      </w:r>
      <w:proofErr w:type="spellStart"/>
      <w:r w:rsidRPr="00067AA2">
        <w:rPr>
          <w:rFonts w:ascii="Arial" w:hAnsi="Arial" w:cs="Arial"/>
          <w:color w:val="000000" w:themeColor="text1"/>
          <w:sz w:val="22"/>
          <w:szCs w:val="22"/>
          <w:shd w:val="clear" w:color="auto" w:fill="FFFFFF"/>
        </w:rPr>
        <w:t>hr</w:t>
      </w:r>
      <w:proofErr w:type="spellEnd"/>
      <w:r w:rsidRPr="00067AA2">
        <w:rPr>
          <w:rFonts w:ascii="Arial" w:hAnsi="Arial" w:cs="Arial"/>
          <w:color w:val="000000" w:themeColor="text1"/>
          <w:sz w:val="22"/>
          <w:szCs w:val="22"/>
          <w:shd w:val="clear" w:color="auto" w:fill="FFFFFF"/>
        </w:rPr>
        <w:t xml:space="preserve"> at 23,000 rpm in a </w:t>
      </w:r>
      <w:proofErr w:type="spellStart"/>
      <w:r w:rsidRPr="00067AA2">
        <w:rPr>
          <w:rFonts w:ascii="Arial" w:hAnsi="Arial" w:cs="Arial"/>
          <w:color w:val="000000" w:themeColor="text1"/>
          <w:sz w:val="22"/>
          <w:szCs w:val="22"/>
          <w:shd w:val="clear" w:color="auto" w:fill="FFFFFF"/>
        </w:rPr>
        <w:t>Sorvall</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Surespin</w:t>
      </w:r>
      <w:proofErr w:type="spellEnd"/>
      <w:r w:rsidRPr="00067AA2">
        <w:rPr>
          <w:rFonts w:ascii="Arial" w:hAnsi="Arial" w:cs="Arial"/>
          <w:color w:val="000000" w:themeColor="text1"/>
          <w:sz w:val="22"/>
          <w:szCs w:val="22"/>
          <w:shd w:val="clear" w:color="auto" w:fill="FFFFFF"/>
        </w:rPr>
        <w:t xml:space="preserve"> 630 rotor.  Most of the supernatant was removed, leaving behind ~1 ml to cover the pellet, the virus was incubated at 4</w:t>
      </w:r>
      <w:r w:rsidRPr="00067AA2">
        <w:rPr>
          <w:rFonts w:ascii="Arial" w:hAnsi="Arial" w:cs="Arial"/>
          <w:color w:val="000000" w:themeColor="text1"/>
          <w:sz w:val="22"/>
          <w:szCs w:val="22"/>
          <w:shd w:val="clear" w:color="auto" w:fill="FFFFFF"/>
        </w:rPr>
        <w:sym w:font="Symbol" w:char="F0B0"/>
      </w:r>
      <w:r w:rsidRPr="00067AA2">
        <w:rPr>
          <w:rFonts w:ascii="Arial" w:hAnsi="Arial" w:cs="Arial"/>
          <w:color w:val="000000" w:themeColor="text1"/>
          <w:sz w:val="22"/>
          <w:szCs w:val="22"/>
          <w:shd w:val="clear" w:color="auto" w:fill="FFFFFF"/>
        </w:rPr>
        <w:t xml:space="preserve">C for ~12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resuspended</w:t>
      </w:r>
      <w:proofErr w:type="spellEnd"/>
      <w:r w:rsidRPr="00067AA2">
        <w:rPr>
          <w:rFonts w:ascii="Arial" w:hAnsi="Arial" w:cs="Arial"/>
          <w:color w:val="000000" w:themeColor="text1"/>
          <w:sz w:val="22"/>
          <w:szCs w:val="22"/>
          <w:shd w:val="clear" w:color="auto" w:fill="FFFFFF"/>
        </w:rPr>
        <w:t xml:space="preserve"> in IMDM growth media and supplemented with 8 µg/ml </w:t>
      </w:r>
      <w:proofErr w:type="spellStart"/>
      <w:r w:rsidRPr="00067AA2">
        <w:rPr>
          <w:rFonts w:ascii="Arial" w:hAnsi="Arial" w:cs="Arial"/>
          <w:color w:val="000000" w:themeColor="text1"/>
          <w:sz w:val="22"/>
          <w:szCs w:val="22"/>
          <w:shd w:val="clear" w:color="auto" w:fill="FFFFFF"/>
        </w:rPr>
        <w:t>polybrene</w:t>
      </w:r>
      <w:proofErr w:type="spellEnd"/>
      <w:r w:rsidRPr="00067AA2">
        <w:rPr>
          <w:rFonts w:ascii="Arial" w:hAnsi="Arial" w:cs="Arial"/>
          <w:color w:val="000000" w:themeColor="text1"/>
          <w:sz w:val="22"/>
          <w:szCs w:val="22"/>
          <w:shd w:val="clear" w:color="auto" w:fill="FFFFFF"/>
        </w:rPr>
        <w:t xml:space="preserve"> before it was used to infect Hap1 cells.</w:t>
      </w:r>
    </w:p>
    <w:p w14:paraId="3100A218" w14:textId="77777777" w:rsidR="00E74DE6" w:rsidRPr="00067AA2" w:rsidRDefault="00E74DE6" w:rsidP="00E74DE6">
      <w:pPr>
        <w:spacing w:line="480" w:lineRule="auto"/>
        <w:ind w:firstLine="720"/>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lastRenderedPageBreak/>
        <w:t>~1.2x10</w:t>
      </w:r>
      <w:r w:rsidRPr="00067AA2">
        <w:rPr>
          <w:rFonts w:ascii="Arial" w:hAnsi="Arial" w:cs="Arial"/>
          <w:color w:val="000000" w:themeColor="text1"/>
          <w:sz w:val="22"/>
          <w:szCs w:val="22"/>
          <w:shd w:val="clear" w:color="auto" w:fill="FFFFFF"/>
          <w:vertAlign w:val="superscript"/>
        </w:rPr>
        <w:t>8</w:t>
      </w:r>
      <w:r w:rsidRPr="00067AA2">
        <w:rPr>
          <w:rFonts w:ascii="Arial" w:hAnsi="Arial" w:cs="Arial"/>
          <w:color w:val="000000" w:themeColor="text1"/>
          <w:sz w:val="22"/>
          <w:szCs w:val="22"/>
          <w:shd w:val="clear" w:color="auto" w:fill="FFFFFF"/>
        </w:rPr>
        <w:t xml:space="preserve"> Hap1 cells were mutagenized by transduction with retroviral supernatant. 3 T-175 flasks were seeded with 2x10</w:t>
      </w:r>
      <w:r w:rsidRPr="00067AA2">
        <w:rPr>
          <w:rFonts w:ascii="Arial" w:hAnsi="Arial" w:cs="Arial"/>
          <w:color w:val="000000" w:themeColor="text1"/>
          <w:sz w:val="22"/>
          <w:szCs w:val="22"/>
          <w:shd w:val="clear" w:color="auto" w:fill="FFFFFF"/>
          <w:vertAlign w:val="superscript"/>
        </w:rPr>
        <w:t>7</w:t>
      </w:r>
      <w:r w:rsidRPr="00067AA2">
        <w:rPr>
          <w:rFonts w:ascii="Arial" w:hAnsi="Arial" w:cs="Arial"/>
          <w:color w:val="000000" w:themeColor="text1"/>
          <w:sz w:val="22"/>
          <w:szCs w:val="22"/>
          <w:shd w:val="clear" w:color="auto" w:fill="FFFFFF"/>
        </w:rPr>
        <w:t xml:space="preserve"> cells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before transduction, and freshly prepared retrovirus was added in two doses 8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apart.  Cells were amplified by passaging every 48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and during each passage cells from all flasks were pooled and 1.2x10</w:t>
      </w:r>
      <w:r w:rsidRPr="00067AA2">
        <w:rPr>
          <w:rFonts w:ascii="Arial" w:hAnsi="Arial" w:cs="Arial"/>
          <w:color w:val="000000" w:themeColor="text1"/>
          <w:sz w:val="22"/>
          <w:szCs w:val="22"/>
          <w:shd w:val="clear" w:color="auto" w:fill="FFFFFF"/>
          <w:vertAlign w:val="superscript"/>
        </w:rPr>
        <w:t>8</w:t>
      </w:r>
      <w:r w:rsidRPr="00067AA2">
        <w:rPr>
          <w:rFonts w:ascii="Arial" w:hAnsi="Arial" w:cs="Arial"/>
          <w:color w:val="000000" w:themeColor="text1"/>
          <w:sz w:val="22"/>
          <w:szCs w:val="22"/>
          <w:shd w:val="clear" w:color="auto" w:fill="FFFFFF"/>
        </w:rPr>
        <w:t xml:space="preserve"> were re-seeded to retain the complexity of the mutagenized library.  Fluorescence-activated cell sorting (FACS) revealed that 96% of cells expressed GFP and hence contained at least one GT integration. The screen was started 6 days after GT infection.</w:t>
      </w:r>
    </w:p>
    <w:p w14:paraId="00572E11" w14:textId="77777777"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t>For Dox selection, 1.05x10</w:t>
      </w:r>
      <w:r w:rsidRPr="00067AA2">
        <w:rPr>
          <w:rFonts w:ascii="Arial" w:hAnsi="Arial" w:cs="Arial"/>
          <w:color w:val="000000" w:themeColor="text1"/>
          <w:sz w:val="22"/>
          <w:szCs w:val="22"/>
          <w:shd w:val="clear" w:color="auto" w:fill="FFFFFF"/>
          <w:vertAlign w:val="superscript"/>
        </w:rPr>
        <w:t>8</w:t>
      </w:r>
      <w:r w:rsidRPr="00067AA2">
        <w:rPr>
          <w:rFonts w:ascii="Arial" w:hAnsi="Arial" w:cs="Arial"/>
          <w:color w:val="000000" w:themeColor="text1"/>
          <w:sz w:val="22"/>
          <w:szCs w:val="22"/>
          <w:shd w:val="clear" w:color="auto" w:fill="FFFFFF"/>
        </w:rPr>
        <w:t xml:space="preserve"> mutagenized Hap1 cells were seeded in 12 T-175 flasks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before drug treatment, and were exposed to 17.5 </w:t>
      </w:r>
      <w:proofErr w:type="spellStart"/>
      <w:r w:rsidRPr="00067AA2">
        <w:rPr>
          <w:rFonts w:ascii="Arial" w:hAnsi="Arial" w:cs="Arial"/>
          <w:color w:val="000000" w:themeColor="text1"/>
          <w:sz w:val="22"/>
          <w:szCs w:val="22"/>
          <w:shd w:val="clear" w:color="auto" w:fill="FFFFFF"/>
        </w:rPr>
        <w:t>nM</w:t>
      </w:r>
      <w:proofErr w:type="spellEnd"/>
      <w:r w:rsidRPr="00067AA2">
        <w:rPr>
          <w:rFonts w:ascii="Arial" w:hAnsi="Arial" w:cs="Arial"/>
          <w:color w:val="000000" w:themeColor="text1"/>
          <w:sz w:val="22"/>
          <w:szCs w:val="22"/>
          <w:shd w:val="clear" w:color="auto" w:fill="FFFFFF"/>
        </w:rPr>
        <w:t xml:space="preserve"> Dox in IMDM growth media. Dox-containing media was refreshed after 48 hrs. After 4 days of treatment, cells were washed twice with PBS and expanded in IMDM growth media without Dox.  1.5x10</w:t>
      </w:r>
      <w:r w:rsidRPr="00067AA2">
        <w:rPr>
          <w:rFonts w:ascii="Arial" w:hAnsi="Arial" w:cs="Arial"/>
          <w:color w:val="000000" w:themeColor="text1"/>
          <w:sz w:val="22"/>
          <w:szCs w:val="22"/>
          <w:shd w:val="clear" w:color="auto" w:fill="FFFFFF"/>
          <w:vertAlign w:val="superscript"/>
        </w:rPr>
        <w:t>8</w:t>
      </w:r>
      <w:r w:rsidRPr="00067AA2">
        <w:rPr>
          <w:rFonts w:ascii="Arial" w:hAnsi="Arial" w:cs="Arial"/>
          <w:color w:val="000000" w:themeColor="text1"/>
          <w:sz w:val="22"/>
          <w:szCs w:val="22"/>
          <w:shd w:val="clear" w:color="auto" w:fill="FFFFFF"/>
        </w:rPr>
        <w:t xml:space="preserve"> cells were harvested, of which 3x10</w:t>
      </w:r>
      <w:r w:rsidRPr="00067AA2">
        <w:rPr>
          <w:rFonts w:ascii="Arial" w:hAnsi="Arial" w:cs="Arial"/>
          <w:color w:val="000000" w:themeColor="text1"/>
          <w:sz w:val="22"/>
          <w:szCs w:val="22"/>
          <w:shd w:val="clear" w:color="auto" w:fill="FFFFFF"/>
          <w:vertAlign w:val="superscript"/>
        </w:rPr>
        <w:t>7</w:t>
      </w:r>
      <w:r w:rsidRPr="00067AA2">
        <w:rPr>
          <w:rFonts w:ascii="Arial" w:hAnsi="Arial" w:cs="Arial"/>
          <w:color w:val="000000" w:themeColor="text1"/>
          <w:sz w:val="22"/>
          <w:szCs w:val="22"/>
          <w:shd w:val="clear" w:color="auto" w:fill="FFFFFF"/>
        </w:rPr>
        <w:t xml:space="preserve"> cells were used to prepare an experimental sequencing library. 3x10</w:t>
      </w:r>
      <w:r w:rsidRPr="00067AA2">
        <w:rPr>
          <w:rFonts w:ascii="Arial" w:hAnsi="Arial" w:cs="Arial"/>
          <w:color w:val="000000" w:themeColor="text1"/>
          <w:sz w:val="22"/>
          <w:szCs w:val="22"/>
          <w:shd w:val="clear" w:color="auto" w:fill="FFFFFF"/>
          <w:vertAlign w:val="superscript"/>
        </w:rPr>
        <w:t>7</w:t>
      </w:r>
      <w:r w:rsidRPr="00067AA2">
        <w:rPr>
          <w:rFonts w:ascii="Arial" w:hAnsi="Arial" w:cs="Arial"/>
          <w:color w:val="000000" w:themeColor="text1"/>
          <w:sz w:val="22"/>
          <w:szCs w:val="22"/>
          <w:shd w:val="clear" w:color="auto" w:fill="FFFFFF"/>
        </w:rPr>
        <w:t xml:space="preserve"> unselected cells were used to prepare a reference sequencing library.</w:t>
      </w:r>
    </w:p>
    <w:p w14:paraId="2B8EF042" w14:textId="5F602730"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t xml:space="preserve">Sequencing libraries for both the experimental and control cell populations were prepared and deep sequenced as described previously (see “Sequence analysis of the GT insertion sites in the unselected mutagenized cell population” methods section in reference </w:t>
      </w:r>
      <w:r w:rsidR="00B44215">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 </w:instrText>
      </w:r>
      <w:r w:rsidR="007964C1">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EN.CITE.DATA </w:instrText>
      </w:r>
      <w:r w:rsidR="007964C1">
        <w:rPr>
          <w:rFonts w:ascii="Arial" w:hAnsi="Arial" w:cs="Arial"/>
          <w:color w:val="000000" w:themeColor="text1"/>
          <w:sz w:val="22"/>
          <w:szCs w:val="22"/>
          <w:shd w:val="clear" w:color="auto" w:fill="FFFFFF"/>
        </w:rPr>
      </w:r>
      <w:r w:rsidR="007964C1">
        <w:rPr>
          <w:rFonts w:ascii="Arial" w:hAnsi="Arial" w:cs="Arial"/>
          <w:color w:val="000000" w:themeColor="text1"/>
          <w:sz w:val="22"/>
          <w:szCs w:val="22"/>
          <w:shd w:val="clear" w:color="auto" w:fill="FFFFFF"/>
        </w:rPr>
        <w:fldChar w:fldCharType="end"/>
      </w:r>
      <w:r w:rsidR="00B44215">
        <w:rPr>
          <w:rFonts w:ascii="Arial" w:hAnsi="Arial" w:cs="Arial"/>
          <w:color w:val="000000" w:themeColor="text1"/>
          <w:sz w:val="22"/>
          <w:szCs w:val="22"/>
          <w:shd w:val="clear" w:color="auto" w:fill="FFFFFF"/>
        </w:rPr>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2" w:tooltip="Carette, 2011 #2" w:history="1">
        <w:r w:rsidR="007964C1">
          <w:rPr>
            <w:rFonts w:ascii="Arial" w:hAnsi="Arial" w:cs="Arial"/>
            <w:noProof/>
            <w:color w:val="000000" w:themeColor="text1"/>
            <w:sz w:val="22"/>
            <w:szCs w:val="22"/>
            <w:shd w:val="clear" w:color="auto" w:fill="FFFFFF"/>
          </w:rPr>
          <w:t>2</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 xml:space="preserve">).  All GT insertions were mapped as described previously (see “Analysis of GT insertions in the unselected mutagenized cell population” methods section in reference </w:t>
      </w:r>
      <w:r w:rsidR="00B44215">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 </w:instrText>
      </w:r>
      <w:r w:rsidR="007964C1">
        <w:rPr>
          <w:rFonts w:ascii="Arial" w:hAnsi="Arial" w:cs="Arial"/>
          <w:color w:val="000000" w:themeColor="text1"/>
          <w:sz w:val="22"/>
          <w:szCs w:val="22"/>
          <w:shd w:val="clear" w:color="auto" w:fill="FFFFFF"/>
        </w:rPr>
        <w:fldChar w:fldCharType="begin">
          <w:fldData xml:space="preserve">PEVuZE5vdGU+PENpdGU+PEF1dGhvcj5DYXJldHRlPC9BdXRob3I+PFllYXI+MjAxMTwvWWVhcj48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</w:fldData>
        </w:fldChar>
      </w:r>
      <w:r w:rsidR="007964C1">
        <w:rPr>
          <w:rFonts w:ascii="Arial" w:hAnsi="Arial" w:cs="Arial"/>
          <w:color w:val="000000" w:themeColor="text1"/>
          <w:sz w:val="22"/>
          <w:szCs w:val="22"/>
          <w:shd w:val="clear" w:color="auto" w:fill="FFFFFF"/>
        </w:rPr>
        <w:instrText xml:space="preserve"> ADDIN EN.CITE.DATA </w:instrText>
      </w:r>
      <w:r w:rsidR="007964C1">
        <w:rPr>
          <w:rFonts w:ascii="Arial" w:hAnsi="Arial" w:cs="Arial"/>
          <w:color w:val="000000" w:themeColor="text1"/>
          <w:sz w:val="22"/>
          <w:szCs w:val="22"/>
          <w:shd w:val="clear" w:color="auto" w:fill="FFFFFF"/>
        </w:rPr>
      </w:r>
      <w:r w:rsidR="007964C1">
        <w:rPr>
          <w:rFonts w:ascii="Arial" w:hAnsi="Arial" w:cs="Arial"/>
          <w:color w:val="000000" w:themeColor="text1"/>
          <w:sz w:val="22"/>
          <w:szCs w:val="22"/>
          <w:shd w:val="clear" w:color="auto" w:fill="FFFFFF"/>
        </w:rPr>
        <w:fldChar w:fldCharType="end"/>
      </w:r>
      <w:r w:rsidR="00B44215">
        <w:rPr>
          <w:rFonts w:ascii="Arial" w:hAnsi="Arial" w:cs="Arial"/>
          <w:color w:val="000000" w:themeColor="text1"/>
          <w:sz w:val="22"/>
          <w:szCs w:val="22"/>
          <w:shd w:val="clear" w:color="auto" w:fill="FFFFFF"/>
        </w:rPr>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2" w:tooltip="Carette, 2011 #2" w:history="1">
        <w:r w:rsidR="007964C1">
          <w:rPr>
            <w:rFonts w:ascii="Arial" w:hAnsi="Arial" w:cs="Arial"/>
            <w:noProof/>
            <w:color w:val="000000" w:themeColor="text1"/>
            <w:sz w:val="22"/>
            <w:szCs w:val="22"/>
            <w:shd w:val="clear" w:color="auto" w:fill="FFFFFF"/>
          </w:rPr>
          <w:t>2</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 xml:space="preserve">), and the significance of GT enrichment in the selected compared to the control cell populations was calculated as described previously (see “Sequence analysis of GT insertion sites” methods section in reference </w:t>
      </w:r>
      <w:r w:rsidR="00B44215">
        <w:rPr>
          <w:rFonts w:ascii="Arial" w:hAnsi="Arial" w:cs="Arial"/>
          <w:color w:val="000000" w:themeColor="text1"/>
          <w:sz w:val="22"/>
          <w:szCs w:val="22"/>
          <w:shd w:val="clear" w:color="auto" w:fill="FFFFFF"/>
        </w:rPr>
        <w:fldChar w:fldCharType="begin"/>
      </w:r>
      <w:r w:rsidR="007964C1">
        <w:rPr>
          <w:rFonts w:ascii="Arial" w:hAnsi="Arial" w:cs="Arial"/>
          <w:color w:val="000000" w:themeColor="text1"/>
          <w:sz w:val="22"/>
          <w:szCs w:val="22"/>
          <w:shd w:val="clear" w:color="auto" w:fill="FFFFFF"/>
        </w:rPr>
        <w:instrText xml:space="preserve"> ADDIN EN.CITE &lt;EndNote&gt;&lt;Cite&gt;&lt;Author&gt;Carette&lt;/Author&gt;&lt;Year&gt;2011&lt;/Year&gt;&lt;RecNum&gt;1&lt;/RecNum&gt;&lt;DisplayText&gt;(1)&lt;/DisplayText&gt;&lt;record&gt;&lt;rec-number&gt;1&lt;/rec-number&gt;&lt;foreign-keys&gt;&lt;key app="EN" db-id="e5zarzvzxz2xzge0zflx9atntsettwazx5v0" timestamp="1464983801"&gt;1&lt;/key&gt;&lt;/foreign-keys&gt;&lt;ref-type name="Journal Article"&gt;17&lt;/ref-type&gt;&lt;contributors&gt;&lt;authors&gt;&lt;author&gt;Carette, Jan E.&lt;/author&gt;&lt;author&gt;Raaben, Matthijs&lt;/author&gt;&lt;author&gt;Wong, Anthony C.&lt;/author&gt;&lt;author&gt;Herbert, Andrew S.&lt;/author&gt;&lt;author&gt;Obernosterer, Gregor&lt;/author&gt;&lt;author&gt;Mulherkar, Nirupama&lt;/author&gt;&lt;author&gt;Kuehne, Ana I.&lt;/author&gt;&lt;author&gt;Kranzusch, Philip J.&lt;/author&gt;&lt;author&gt;Griffin, April M.&lt;/author&gt;&lt;author&gt;Ruthel, Gordon&lt;/author&gt;&lt;author&gt;Cin, Paola Dal&lt;/author&gt;&lt;author&gt;Dye, John M.&lt;/author&gt;&lt;author&gt;Whelan, Sean P.&lt;/author&gt;&lt;author&gt;Chandran, Kartik&lt;/author&gt;&lt;author&gt;Brummelkamp, Thijn R.&lt;/author&gt;&lt;/authors&gt;&lt;/contributors&gt;&lt;titles&gt;&lt;title&gt;Ebola virus entry requires the cholesterol transporter Niemann-Pick C1&lt;/title&gt;&lt;secondary-title&gt;Nature&lt;/secondary-title&gt;&lt;/titles&gt;&lt;periodical&gt;&lt;full-title&gt;Nature&lt;/full-title&gt;&lt;abbr-1&gt;Nature&lt;/abbr-1&gt;&lt;abbr-2&gt;Nature&lt;/abbr-2&gt;&lt;/periodical&gt;&lt;pages&gt;340-343&lt;/pages&gt;&lt;volume&gt;477&lt;/volume&gt;&lt;number&gt;7364&lt;/number&gt;&lt;dates&gt;&lt;year&gt;2011&lt;/year&gt;&lt;/dates&gt;&lt;publisher&gt;Nature Publishing Group, a division of Macmillan Publishers Limited. All Rights Reserved.&lt;/publisher&gt;&lt;isbn&gt;0028-0836&lt;/isbn&gt;&lt;urls&gt;&lt;related-urls&gt;&lt;url&gt;http://dx.doi.org/10.1038/nature10348&lt;/url&gt;&lt;/related-urls&gt;&lt;/urls&gt;&lt;electronic-resource-num&gt;10.1038/nature10348&lt;/electronic-resource-num&gt;&lt;/record&gt;&lt;/Cite&gt;&lt;/EndNote&gt;</w:instrText>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1" w:tooltip="Carette, 2011 #1" w:history="1">
        <w:r w:rsidR="007964C1">
          <w:rPr>
            <w:rFonts w:ascii="Arial" w:hAnsi="Arial" w:cs="Arial"/>
            <w:noProof/>
            <w:color w:val="000000" w:themeColor="text1"/>
            <w:sz w:val="22"/>
            <w:szCs w:val="22"/>
            <w:shd w:val="clear" w:color="auto" w:fill="FFFFFF"/>
          </w:rPr>
          <w:t>1</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w:t>
      </w:r>
    </w:p>
    <w:p w14:paraId="25A3E2A8"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1B3AFE42"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 xml:space="preserve">Isolation clonal cell lines carrying specific </w:t>
      </w:r>
      <w:proofErr w:type="spellStart"/>
      <w:r w:rsidRPr="00067AA2">
        <w:rPr>
          <w:rFonts w:ascii="Arial" w:hAnsi="Arial" w:cs="Arial"/>
          <w:b/>
          <w:color w:val="2E2E2E"/>
          <w:sz w:val="22"/>
          <w:szCs w:val="22"/>
          <w:shd w:val="clear" w:color="auto" w:fill="FFFFFF"/>
        </w:rPr>
        <w:t>genetrap</w:t>
      </w:r>
      <w:proofErr w:type="spellEnd"/>
      <w:r w:rsidRPr="00067AA2">
        <w:rPr>
          <w:rFonts w:ascii="Arial" w:hAnsi="Arial" w:cs="Arial"/>
          <w:b/>
          <w:color w:val="2E2E2E"/>
          <w:sz w:val="22"/>
          <w:szCs w:val="22"/>
          <w:shd w:val="clear" w:color="auto" w:fill="FFFFFF"/>
        </w:rPr>
        <w:t xml:space="preserve"> insertions</w:t>
      </w:r>
    </w:p>
    <w:p w14:paraId="4138D86F" w14:textId="77777777"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 xml:space="preserve">Hap1 mutant cell lines containing GT insertions of interest were isolated as follows.  Mutagenized Hap1 selected with Dox were single-cell sorted into 16 96-well plates and colonies were grown for 17 days.  Cells were harvested, a portion of each clone was passaged for </w:t>
      </w:r>
      <w:r w:rsidRPr="00067AA2">
        <w:rPr>
          <w:rFonts w:ascii="Arial" w:hAnsi="Arial" w:cs="Arial"/>
          <w:color w:val="000000" w:themeColor="text1"/>
          <w:sz w:val="22"/>
          <w:szCs w:val="22"/>
          <w:shd w:val="clear" w:color="auto" w:fill="FFFFFF"/>
        </w:rPr>
        <w:lastRenderedPageBreak/>
        <w:t xml:space="preserve">continuous growth, and the remainder of the cells from adjacent pairs of rows in each plate were pooled.  A portion of the cells from pairs of plates were further pooled, so as to obtain 8 “plate-pair” pools, and 64 “row-pair” sub-pools. Cells from plate-pair pools were harvested by centrifugation, genomic DNA was prepared using the </w:t>
      </w:r>
      <w:proofErr w:type="spellStart"/>
      <w:r w:rsidRPr="00067AA2">
        <w:rPr>
          <w:rFonts w:ascii="Arial" w:hAnsi="Arial" w:cs="Arial"/>
          <w:color w:val="000000" w:themeColor="text1"/>
          <w:sz w:val="22"/>
          <w:szCs w:val="22"/>
          <w:shd w:val="clear" w:color="auto" w:fill="FFFFFF"/>
        </w:rPr>
        <w:t>QIAamp</w:t>
      </w:r>
      <w:proofErr w:type="spellEnd"/>
      <w:r w:rsidRPr="00067AA2">
        <w:rPr>
          <w:rFonts w:ascii="Arial" w:hAnsi="Arial" w:cs="Arial"/>
          <w:color w:val="000000" w:themeColor="text1"/>
          <w:sz w:val="22"/>
          <w:szCs w:val="22"/>
          <w:shd w:val="clear" w:color="auto" w:fill="FFFFFF"/>
        </w:rPr>
        <w:t xml:space="preserve"> DNA mini kit (</w:t>
      </w:r>
      <w:proofErr w:type="spellStart"/>
      <w:r w:rsidRPr="00067AA2">
        <w:rPr>
          <w:rFonts w:ascii="Arial" w:hAnsi="Arial" w:cs="Arial"/>
          <w:color w:val="000000" w:themeColor="text1"/>
          <w:sz w:val="22"/>
          <w:szCs w:val="22"/>
          <w:shd w:val="clear" w:color="auto" w:fill="FFFFFF"/>
        </w:rPr>
        <w:t>Qiagen</w:t>
      </w:r>
      <w:proofErr w:type="spellEnd"/>
      <w:r w:rsidRPr="00067AA2">
        <w:rPr>
          <w:rFonts w:ascii="Arial" w:hAnsi="Arial" w:cs="Arial"/>
          <w:color w:val="000000" w:themeColor="text1"/>
          <w:sz w:val="22"/>
          <w:szCs w:val="22"/>
          <w:shd w:val="clear" w:color="auto" w:fill="FFFFFF"/>
        </w:rPr>
        <w:t>, Hilden, Germany) and each pool was probed for clones containing a GT in genes of interest using a nested PCR strategy. A forward primer complementary to a unique sequence in the GT, and reverse primers complementary to unique genomic regions enriched for GT insertions were used: Forward-GT (</w:t>
      </w:r>
      <w:proofErr w:type="spellStart"/>
      <w:r w:rsidRPr="00067AA2">
        <w:rPr>
          <w:rFonts w:ascii="Arial" w:hAnsi="Arial" w:cs="Arial"/>
          <w:color w:val="000000" w:themeColor="text1"/>
          <w:sz w:val="22"/>
          <w:szCs w:val="22"/>
          <w:shd w:val="clear" w:color="auto" w:fill="FFFFFF"/>
        </w:rPr>
        <w:t>Genetrap</w:t>
      </w:r>
      <w:proofErr w:type="spellEnd"/>
      <w:r w:rsidRPr="00067AA2">
        <w:rPr>
          <w:rFonts w:ascii="Arial" w:hAnsi="Arial" w:cs="Arial"/>
          <w:color w:val="000000" w:themeColor="text1"/>
          <w:sz w:val="22"/>
          <w:szCs w:val="22"/>
          <w:shd w:val="clear" w:color="auto" w:fill="FFFFFF"/>
        </w:rPr>
        <w:t>) 5′-GCGGGCAAAGTCCAGAAC-3′, ABCB1_G1R (Antisense, Reverse) 5′-</w:t>
      </w:r>
      <w:r w:rsidRPr="00067AA2">
        <w:rPr>
          <w:rFonts w:ascii="Arial" w:eastAsia="Times New Roman" w:hAnsi="Arial" w:cs="Arial"/>
          <w:color w:val="000000" w:themeColor="text1"/>
          <w:sz w:val="22"/>
          <w:szCs w:val="22"/>
        </w:rPr>
        <w:t>GCGGGCAAAGTCCAGAAC</w:t>
      </w:r>
      <w:r w:rsidRPr="00067AA2">
        <w:rPr>
          <w:rFonts w:ascii="Arial" w:hAnsi="Arial" w:cs="Arial"/>
          <w:color w:val="000000" w:themeColor="text1"/>
          <w:sz w:val="22"/>
          <w:szCs w:val="22"/>
          <w:shd w:val="clear" w:color="auto" w:fill="FFFFFF"/>
        </w:rPr>
        <w:t>-3′ and TOP2A_G1R (Sense, Reverse) 5′-</w:t>
      </w:r>
      <w:r w:rsidRPr="00067AA2">
        <w:rPr>
          <w:rFonts w:ascii="Arial" w:hAnsi="Arial" w:cs="Arial"/>
          <w:color w:val="000000" w:themeColor="text1"/>
          <w:sz w:val="22"/>
          <w:szCs w:val="22"/>
        </w:rPr>
        <w:t>GGAAAAGCCAACTTCACCAG</w:t>
      </w:r>
      <w:r w:rsidRPr="00067AA2">
        <w:rPr>
          <w:rFonts w:ascii="Arial" w:hAnsi="Arial" w:cs="Arial"/>
          <w:color w:val="000000" w:themeColor="text1"/>
          <w:sz w:val="22"/>
          <w:szCs w:val="22"/>
          <w:shd w:val="clear" w:color="auto" w:fill="FFFFFF"/>
        </w:rPr>
        <w:t>-3′.</w:t>
      </w:r>
      <w:r w:rsidRPr="00067AA2">
        <w:rPr>
          <w:rFonts w:ascii="Segoe UI" w:hAnsi="Segoe UI" w:cs="Segoe UI"/>
          <w:color w:val="000000" w:themeColor="text1"/>
          <w:sz w:val="22"/>
          <w:szCs w:val="22"/>
          <w:shd w:val="clear" w:color="auto" w:fill="FFFFFF"/>
        </w:rPr>
        <w:t xml:space="preserve"> </w:t>
      </w:r>
      <w:r w:rsidRPr="00067AA2">
        <w:rPr>
          <w:rFonts w:ascii="Arial" w:hAnsi="Arial" w:cs="Arial"/>
          <w:color w:val="000000" w:themeColor="text1"/>
          <w:sz w:val="22"/>
          <w:szCs w:val="22"/>
          <w:shd w:val="clear" w:color="auto" w:fill="FFFFFF"/>
        </w:rPr>
        <w:t xml:space="preserve">PCR amplification from 400 ng of genomic DNA was done in 25 µl reactions containing 1 x </w:t>
      </w:r>
      <w:proofErr w:type="spellStart"/>
      <w:r w:rsidRPr="00067AA2">
        <w:rPr>
          <w:rFonts w:ascii="Arial" w:hAnsi="Arial" w:cs="Arial"/>
          <w:color w:val="000000" w:themeColor="text1"/>
          <w:sz w:val="22"/>
          <w:szCs w:val="22"/>
          <w:shd w:val="clear" w:color="auto" w:fill="FFFFFF"/>
        </w:rPr>
        <w:t>LongAmp</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Taq</w:t>
      </w:r>
      <w:proofErr w:type="spellEnd"/>
      <w:r w:rsidRPr="00067AA2">
        <w:rPr>
          <w:rFonts w:ascii="Arial" w:hAnsi="Arial" w:cs="Arial"/>
          <w:color w:val="000000" w:themeColor="text1"/>
          <w:sz w:val="22"/>
          <w:szCs w:val="22"/>
          <w:shd w:val="clear" w:color="auto" w:fill="FFFFFF"/>
        </w:rPr>
        <w:t xml:space="preserve"> reaction buffer (NEB, Ipswich, MA), 300 µM of each dNTP, 400nM of each primer and 2.5 units of </w:t>
      </w:r>
      <w:proofErr w:type="spellStart"/>
      <w:r w:rsidRPr="00067AA2">
        <w:rPr>
          <w:rFonts w:ascii="Arial" w:hAnsi="Arial" w:cs="Arial"/>
          <w:color w:val="000000" w:themeColor="text1"/>
          <w:sz w:val="22"/>
          <w:szCs w:val="22"/>
          <w:shd w:val="clear" w:color="auto" w:fill="FFFFFF"/>
        </w:rPr>
        <w:t>LongAmp</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Taq</w:t>
      </w:r>
      <w:proofErr w:type="spellEnd"/>
      <w:r w:rsidRPr="00067AA2">
        <w:rPr>
          <w:rFonts w:ascii="Arial" w:hAnsi="Arial" w:cs="Arial"/>
          <w:color w:val="000000" w:themeColor="text1"/>
          <w:sz w:val="22"/>
          <w:szCs w:val="22"/>
          <w:shd w:val="clear" w:color="auto" w:fill="FFFFFF"/>
        </w:rPr>
        <w:t xml:space="preserve"> DNA polymerase. Once positive plate-pair pools were identified, genomic DNA from the corresponding row-pair sub-pools was prepared using </w:t>
      </w:r>
      <w:proofErr w:type="spellStart"/>
      <w:r w:rsidRPr="00067AA2">
        <w:rPr>
          <w:rFonts w:ascii="Arial" w:hAnsi="Arial" w:cs="Arial"/>
          <w:color w:val="000000" w:themeColor="text1"/>
          <w:sz w:val="22"/>
          <w:szCs w:val="22"/>
          <w:shd w:val="clear" w:color="auto" w:fill="FFFFFF"/>
        </w:rPr>
        <w:t>QuickExtract</w:t>
      </w:r>
      <w:proofErr w:type="spellEnd"/>
      <w:r w:rsidRPr="00067AA2">
        <w:rPr>
          <w:rFonts w:ascii="Arial" w:hAnsi="Arial" w:cs="Arial"/>
          <w:color w:val="000000" w:themeColor="text1"/>
          <w:sz w:val="22"/>
          <w:szCs w:val="22"/>
          <w:shd w:val="clear" w:color="auto" w:fill="FFFFFF"/>
        </w:rPr>
        <w:t xml:space="preserve"> DNA Extraction Soln. 1.0 (</w:t>
      </w:r>
      <w:proofErr w:type="spellStart"/>
      <w:r w:rsidRPr="00067AA2">
        <w:rPr>
          <w:rFonts w:ascii="Arial" w:hAnsi="Arial" w:cs="Arial"/>
          <w:color w:val="000000" w:themeColor="text1"/>
          <w:sz w:val="22"/>
          <w:szCs w:val="22"/>
          <w:shd w:val="clear" w:color="auto" w:fill="FFFFFF"/>
        </w:rPr>
        <w:t>Epicentre</w:t>
      </w:r>
      <w:proofErr w:type="spellEnd"/>
      <w:r w:rsidRPr="00067AA2">
        <w:rPr>
          <w:rFonts w:ascii="Arial" w:hAnsi="Arial" w:cs="Arial"/>
          <w:color w:val="000000" w:themeColor="text1"/>
          <w:sz w:val="22"/>
          <w:szCs w:val="22"/>
          <w:shd w:val="clear" w:color="auto" w:fill="FFFFFF"/>
        </w:rPr>
        <w:t>,</w:t>
      </w:r>
      <w:r w:rsidRPr="00067AA2">
        <w:rPr>
          <w:color w:val="000000" w:themeColor="text1"/>
          <w:sz w:val="22"/>
          <w:szCs w:val="22"/>
        </w:rPr>
        <w:t xml:space="preserve"> </w:t>
      </w:r>
      <w:r w:rsidRPr="00067AA2">
        <w:rPr>
          <w:rFonts w:ascii="Arial" w:hAnsi="Arial" w:cs="Arial"/>
          <w:color w:val="000000" w:themeColor="text1"/>
          <w:sz w:val="22"/>
          <w:szCs w:val="22"/>
          <w:shd w:val="clear" w:color="auto" w:fill="FFFFFF"/>
        </w:rPr>
        <w:t>Madison, WI) and the PCR procedure was repeated to identify row pairs containing clones of interest. Finally, individual clones were harvested from positive row pairs, and the relevant ones were identified using the same procedure. To map the precise GT location, the final PCR product obtained from individual positive clones was sequenced. To confirm the purity of each clone, the appropriate reverse primer listed above was used together with a corresponding forward primer flanking each GT insertion: Forward ABCB1_G1F 5′-ACCCTCCACTCTATGGAGTCTTT-3′, Reverse ABCB1_G1R 5′-</w:t>
      </w:r>
      <w:r w:rsidRPr="00067AA2">
        <w:rPr>
          <w:rFonts w:ascii="Arial" w:eastAsia="Times New Roman" w:hAnsi="Arial" w:cs="Arial"/>
          <w:color w:val="000000" w:themeColor="text1"/>
          <w:sz w:val="22"/>
          <w:szCs w:val="22"/>
        </w:rPr>
        <w:t>GCGGGCAAAGTCCAGAAC</w:t>
      </w:r>
      <w:r w:rsidRPr="00067AA2">
        <w:rPr>
          <w:rFonts w:ascii="Arial" w:hAnsi="Arial" w:cs="Arial"/>
          <w:color w:val="000000" w:themeColor="text1"/>
          <w:sz w:val="22"/>
          <w:szCs w:val="22"/>
          <w:shd w:val="clear" w:color="auto" w:fill="FFFFFF"/>
        </w:rPr>
        <w:t>-3′ and Forward TOP2A_G1F 5′-ACCCTCAGCTCAAGAGGCTA-3′, Reverse TOP2A_G1R 5′-</w:t>
      </w:r>
      <w:r w:rsidRPr="00067AA2">
        <w:rPr>
          <w:rFonts w:ascii="Arial" w:hAnsi="Arial" w:cs="Arial"/>
          <w:color w:val="000000" w:themeColor="text1"/>
          <w:sz w:val="22"/>
          <w:szCs w:val="22"/>
        </w:rPr>
        <w:t>GGAAAAGCCAACTTCACCAG</w:t>
      </w:r>
      <w:r w:rsidRPr="00067AA2">
        <w:rPr>
          <w:rFonts w:ascii="Arial" w:hAnsi="Arial" w:cs="Arial"/>
          <w:color w:val="000000" w:themeColor="text1"/>
          <w:sz w:val="22"/>
          <w:szCs w:val="22"/>
          <w:shd w:val="clear" w:color="auto" w:fill="FFFFFF"/>
        </w:rPr>
        <w:t>-3′.</w:t>
      </w:r>
    </w:p>
    <w:p w14:paraId="3CD3E57A"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28175A48"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Use of CRISPR/Cas9 methods to introduce frameshift mutations in genes</w:t>
      </w:r>
    </w:p>
    <w:p w14:paraId="22EF3148" w14:textId="7EA317B7"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Oligos</w:t>
      </w:r>
      <w:proofErr w:type="spellEnd"/>
      <w:r w:rsidRPr="00067AA2">
        <w:rPr>
          <w:rFonts w:ascii="Arial" w:hAnsi="Arial" w:cs="Arial"/>
          <w:color w:val="000000" w:themeColor="text1"/>
          <w:sz w:val="22"/>
          <w:szCs w:val="22"/>
          <w:shd w:val="clear" w:color="auto" w:fill="FFFFFF"/>
        </w:rPr>
        <w:t xml:space="preserve"> encoding the guide RNA (gRNAs) for each target gene were chosen from a previously reported library </w:t>
      </w:r>
      <w:r w:rsidR="00B44215">
        <w:rPr>
          <w:rFonts w:ascii="Arial" w:hAnsi="Arial" w:cs="Arial"/>
          <w:sz w:val="22"/>
          <w:szCs w:val="22"/>
        </w:rPr>
        <w:fldChar w:fldCharType="begin"/>
      </w:r>
      <w:r w:rsidR="007964C1">
        <w:rPr>
          <w:rFonts w:ascii="Arial" w:hAnsi="Arial" w:cs="Arial"/>
          <w:sz w:val="22"/>
          <w:szCs w:val="22"/>
        </w:rPr>
        <w:instrText xml:space="preserve"> ADDIN EN.CITE &lt;EndNote&gt;&lt;Cite&gt;&lt;Author&gt;Shalem&lt;/Author&gt;&lt;Year&gt;2014&lt;/Year&gt;&lt;RecNum&gt;4&lt;/RecNum&gt;&lt;DisplayText&gt;(4)&lt;/DisplayText&gt;&lt;record&gt;&lt;rec-number&gt;4&lt;/rec-number&gt;&lt;foreign-keys&gt;&lt;key app="EN" db-id="e5zarzvzxz2xzge0zflx9atntsettwazx5v0" timestamp="1464983801"&gt;4&lt;/key&gt;&lt;/foreign-keys&gt;&lt;ref-type name="Journal Article"&gt;17&lt;/ref-type&gt;&lt;contributors&gt;&lt;authors&gt;&lt;author&gt;Shalem, Ophir&lt;/author&gt;&lt;author&gt;Sanjana, Neville E.&lt;/author&gt;&lt;author&gt;Hartenian, Ella&lt;/author&gt;&lt;author&gt;Shi, Xi&lt;/author&gt;&lt;author&gt;Scott, David A.&lt;/author&gt;&lt;author&gt;Mikkelsen, Tarjei S.&lt;/author&gt;&lt;author&gt;Heckl, Dirk&lt;/author&gt;&lt;author&gt;Ebert, Benjamin L.&lt;/author&gt;&lt;author&gt;Root, David E.&lt;/author&gt;&lt;author&gt;Doench, John G.&lt;/author&gt;&lt;author&gt;Zhang, Feng&lt;/author&gt;&lt;/authors&gt;&lt;/contributors&gt;&lt;titles&gt;&lt;title&gt;Genome-Scale CRISPR-Cas9 Knockout Screening in Human Cells&lt;/title&gt;&lt;secondary-title&gt;Science&lt;/secondary-title&gt;&lt;/titles&gt;&lt;periodical&gt;&lt;full-title&gt;Science&lt;/full-title&gt;&lt;abbr-1&gt;Science&lt;/abbr-1&gt;&lt;abbr-2&gt;Science&lt;/abbr-2&gt;&lt;/periodical&gt;&lt;pages&gt;84-87&lt;/pages&gt;&lt;volume&gt;343&lt;/volume&gt;&lt;number&gt;6166&lt;/number&gt;&lt;dates&gt;&lt;year&gt;2014&lt;/year&gt;&lt;pub-dates&gt;&lt;date&gt;Jan 3&lt;/date&gt;&lt;/pub-dates&gt;&lt;/dates&gt;&lt;isbn&gt;0036-8075&lt;/isbn&gt;&lt;accession-num&gt;WOS:000329162000053&lt;/accession-num&gt;&lt;urls&gt;&lt;related-urls&gt;&lt;url&gt;&amp;lt;Go to ISI&amp;gt;://WOS:000329162000053&lt;/url&gt;&lt;/related-urls&gt;&lt;/urls&gt;&lt;electronic-resource-num&gt;10.1126/science.1247005&lt;/electronic-resource-num&gt;&lt;/record&gt;&lt;/Cite&gt;&lt;/EndNote&gt;</w:instrText>
      </w:r>
      <w:r w:rsidR="00B44215">
        <w:rPr>
          <w:rFonts w:ascii="Arial" w:hAnsi="Arial" w:cs="Arial"/>
          <w:sz w:val="22"/>
          <w:szCs w:val="22"/>
        </w:rPr>
        <w:fldChar w:fldCharType="separate"/>
      </w:r>
      <w:r w:rsidR="007964C1">
        <w:rPr>
          <w:rFonts w:ascii="Arial" w:hAnsi="Arial" w:cs="Arial"/>
          <w:noProof/>
          <w:sz w:val="22"/>
          <w:szCs w:val="22"/>
        </w:rPr>
        <w:t>(</w:t>
      </w:r>
      <w:hyperlink w:anchor="_ENREF_4" w:tooltip="Shalem, 2014 #4" w:history="1">
        <w:r w:rsidR="007964C1">
          <w:rPr>
            <w:rFonts w:ascii="Arial" w:hAnsi="Arial" w:cs="Arial"/>
            <w:noProof/>
            <w:sz w:val="22"/>
            <w:szCs w:val="22"/>
          </w:rPr>
          <w:t>4</w:t>
        </w:r>
      </w:hyperlink>
      <w:r w:rsidR="007964C1">
        <w:rPr>
          <w:rFonts w:ascii="Arial" w:hAnsi="Arial" w:cs="Arial"/>
          <w:noProof/>
          <w:sz w:val="22"/>
          <w:szCs w:val="22"/>
        </w:rPr>
        <w:t>)</w:t>
      </w:r>
      <w:r w:rsidR="00B44215">
        <w:rPr>
          <w:rFonts w:ascii="Arial" w:hAnsi="Arial" w:cs="Arial"/>
          <w:sz w:val="22"/>
          <w:szCs w:val="22"/>
        </w:rPr>
        <w:fldChar w:fldCharType="end"/>
      </w:r>
      <w:r w:rsidRPr="00067AA2">
        <w:rPr>
          <w:rFonts w:ascii="Arial" w:hAnsi="Arial" w:cs="Arial"/>
          <w:sz w:val="22"/>
          <w:szCs w:val="22"/>
        </w:rPr>
        <w:t xml:space="preserve"> </w:t>
      </w:r>
      <w:r w:rsidRPr="00067AA2">
        <w:rPr>
          <w:rFonts w:ascii="Arial" w:hAnsi="Arial" w:cs="Arial"/>
          <w:color w:val="000000" w:themeColor="text1"/>
          <w:sz w:val="22"/>
          <w:szCs w:val="22"/>
          <w:shd w:val="clear" w:color="auto" w:fill="FFFFFF"/>
        </w:rPr>
        <w:t xml:space="preserve">and cloned into pSpCas9(BB)-2A-GFP (PX458), obtained from </w:t>
      </w:r>
      <w:proofErr w:type="spellStart"/>
      <w:r w:rsidRPr="00067AA2">
        <w:rPr>
          <w:rFonts w:ascii="Arial" w:hAnsi="Arial" w:cs="Arial"/>
          <w:color w:val="000000" w:themeColor="text1"/>
          <w:sz w:val="22"/>
          <w:szCs w:val="22"/>
          <w:shd w:val="clear" w:color="auto" w:fill="FFFFFF"/>
        </w:rPr>
        <w:t>Addgene</w:t>
      </w:r>
      <w:proofErr w:type="spellEnd"/>
      <w:r w:rsidRPr="00067AA2">
        <w:rPr>
          <w:rFonts w:ascii="Arial" w:hAnsi="Arial" w:cs="Arial"/>
          <w:color w:val="000000" w:themeColor="text1"/>
          <w:sz w:val="22"/>
          <w:szCs w:val="22"/>
          <w:shd w:val="clear" w:color="auto" w:fill="FFFFFF"/>
        </w:rPr>
        <w:t xml:space="preserve"> </w:t>
      </w:r>
      <w:r w:rsidRPr="00067AA2">
        <w:rPr>
          <w:rFonts w:ascii="Arial" w:hAnsi="Arial" w:cs="Arial"/>
          <w:color w:val="000000" w:themeColor="text1"/>
          <w:sz w:val="22"/>
          <w:szCs w:val="22"/>
          <w:shd w:val="clear" w:color="auto" w:fill="FFFFFF"/>
        </w:rPr>
        <w:lastRenderedPageBreak/>
        <w:t xml:space="preserve">(Cambridge, MA) and kindly provided by Dr. Feng Zhang </w:t>
      </w:r>
      <w:r w:rsidR="00B44215">
        <w:rPr>
          <w:rFonts w:ascii="Arial" w:hAnsi="Arial" w:cs="Arial"/>
          <w:color w:val="000000" w:themeColor="text1"/>
          <w:sz w:val="22"/>
          <w:szCs w:val="22"/>
          <w:shd w:val="clear" w:color="auto" w:fill="FFFFFF"/>
        </w:rPr>
        <w:fldChar w:fldCharType="begin">
          <w:fldData xml:space="preserve">PEVuZE5vdGU+PENpdGU+PEF1dGhvcj5SYW48L0F1dGhvcj48WWVhcj4yMDEzPC9ZZWFyPjxSZWNO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</w:fldData>
        </w:fldChar>
      </w:r>
      <w:r w:rsidR="007964C1">
        <w:rPr>
          <w:rFonts w:ascii="Arial" w:hAnsi="Arial" w:cs="Arial"/>
          <w:color w:val="000000" w:themeColor="text1"/>
          <w:sz w:val="22"/>
          <w:szCs w:val="22"/>
          <w:shd w:val="clear" w:color="auto" w:fill="FFFFFF"/>
        </w:rPr>
        <w:instrText xml:space="preserve"> ADDIN EN.CITE </w:instrText>
      </w:r>
      <w:r w:rsidR="007964C1">
        <w:rPr>
          <w:rFonts w:ascii="Arial" w:hAnsi="Arial" w:cs="Arial"/>
          <w:color w:val="000000" w:themeColor="text1"/>
          <w:sz w:val="22"/>
          <w:szCs w:val="22"/>
          <w:shd w:val="clear" w:color="auto" w:fill="FFFFFF"/>
        </w:rPr>
        <w:fldChar w:fldCharType="begin">
          <w:fldData xml:space="preserve">PEVuZE5vdGU+PENpdGU+PEF1dGhvcj5SYW48L0F1dGhvcj48WWVhcj4yMDEzPC9ZZWFyPjxSZWNO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</w:fldData>
        </w:fldChar>
      </w:r>
      <w:r w:rsidR="007964C1">
        <w:rPr>
          <w:rFonts w:ascii="Arial" w:hAnsi="Arial" w:cs="Arial"/>
          <w:color w:val="000000" w:themeColor="text1"/>
          <w:sz w:val="22"/>
          <w:szCs w:val="22"/>
          <w:shd w:val="clear" w:color="auto" w:fill="FFFFFF"/>
        </w:rPr>
        <w:instrText xml:space="preserve"> ADDIN EN.CITE.DATA </w:instrText>
      </w:r>
      <w:r w:rsidR="007964C1">
        <w:rPr>
          <w:rFonts w:ascii="Arial" w:hAnsi="Arial" w:cs="Arial"/>
          <w:color w:val="000000" w:themeColor="text1"/>
          <w:sz w:val="22"/>
          <w:szCs w:val="22"/>
          <w:shd w:val="clear" w:color="auto" w:fill="FFFFFF"/>
        </w:rPr>
      </w:r>
      <w:r w:rsidR="007964C1">
        <w:rPr>
          <w:rFonts w:ascii="Arial" w:hAnsi="Arial" w:cs="Arial"/>
          <w:color w:val="000000" w:themeColor="text1"/>
          <w:sz w:val="22"/>
          <w:szCs w:val="22"/>
          <w:shd w:val="clear" w:color="auto" w:fill="FFFFFF"/>
        </w:rPr>
        <w:fldChar w:fldCharType="end"/>
      </w:r>
      <w:r w:rsidR="00B44215">
        <w:rPr>
          <w:rFonts w:ascii="Arial" w:hAnsi="Arial" w:cs="Arial"/>
          <w:color w:val="000000" w:themeColor="text1"/>
          <w:sz w:val="22"/>
          <w:szCs w:val="22"/>
          <w:shd w:val="clear" w:color="auto" w:fill="FFFFFF"/>
        </w:rPr>
      </w:r>
      <w:r w:rsidR="00B44215">
        <w:rPr>
          <w:rFonts w:ascii="Arial" w:hAnsi="Arial" w:cs="Arial"/>
          <w:color w:val="000000" w:themeColor="text1"/>
          <w:sz w:val="22"/>
          <w:szCs w:val="22"/>
          <w:shd w:val="clear" w:color="auto" w:fill="FFFFFF"/>
        </w:rPr>
        <w:fldChar w:fldCharType="separate"/>
      </w:r>
      <w:r w:rsidR="007964C1">
        <w:rPr>
          <w:rFonts w:ascii="Arial" w:hAnsi="Arial" w:cs="Arial"/>
          <w:noProof/>
          <w:color w:val="000000" w:themeColor="text1"/>
          <w:sz w:val="22"/>
          <w:szCs w:val="22"/>
          <w:shd w:val="clear" w:color="auto" w:fill="FFFFFF"/>
        </w:rPr>
        <w:t>(</w:t>
      </w:r>
      <w:hyperlink w:anchor="_ENREF_5" w:tooltip="Ran, 2013 #5" w:history="1">
        <w:r w:rsidR="007964C1">
          <w:rPr>
            <w:rFonts w:ascii="Arial" w:hAnsi="Arial" w:cs="Arial"/>
            <w:noProof/>
            <w:color w:val="000000" w:themeColor="text1"/>
            <w:sz w:val="22"/>
            <w:szCs w:val="22"/>
            <w:shd w:val="clear" w:color="auto" w:fill="FFFFFF"/>
          </w:rPr>
          <w:t>5</w:t>
        </w:r>
      </w:hyperlink>
      <w:r w:rsidR="007964C1">
        <w:rPr>
          <w:rFonts w:ascii="Arial" w:hAnsi="Arial" w:cs="Arial"/>
          <w:noProof/>
          <w:color w:val="000000" w:themeColor="text1"/>
          <w:sz w:val="22"/>
          <w:szCs w:val="22"/>
          <w:shd w:val="clear" w:color="auto" w:fill="FFFFFF"/>
        </w:rPr>
        <w:t>)</w:t>
      </w:r>
      <w:r w:rsidR="00B44215">
        <w:rPr>
          <w:rFonts w:ascii="Arial" w:hAnsi="Arial" w:cs="Arial"/>
          <w:color w:val="000000" w:themeColor="text1"/>
          <w:sz w:val="22"/>
          <w:szCs w:val="22"/>
          <w:shd w:val="clear" w:color="auto" w:fill="FFFFFF"/>
        </w:rPr>
        <w:fldChar w:fldCharType="end"/>
      </w:r>
      <w:r w:rsidRPr="00067AA2">
        <w:rPr>
          <w:rFonts w:ascii="Arial" w:hAnsi="Arial" w:cs="Arial"/>
          <w:color w:val="000000" w:themeColor="text1"/>
          <w:sz w:val="22"/>
          <w:szCs w:val="22"/>
          <w:shd w:val="clear" w:color="auto" w:fill="FFFFFF"/>
        </w:rPr>
        <w:t xml:space="preserve"> at MIT. Two different </w:t>
      </w:r>
      <w:proofErr w:type="spellStart"/>
      <w:r w:rsidRPr="00067AA2">
        <w:rPr>
          <w:rFonts w:ascii="Arial" w:hAnsi="Arial" w:cs="Arial"/>
          <w:color w:val="000000" w:themeColor="text1"/>
          <w:sz w:val="22"/>
          <w:szCs w:val="22"/>
          <w:shd w:val="clear" w:color="auto" w:fill="FFFFFF"/>
        </w:rPr>
        <w:t>oligos</w:t>
      </w:r>
      <w:proofErr w:type="spellEnd"/>
      <w:r w:rsidRPr="00067AA2">
        <w:rPr>
          <w:rFonts w:ascii="Arial" w:hAnsi="Arial" w:cs="Arial"/>
          <w:color w:val="000000" w:themeColor="text1"/>
          <w:sz w:val="22"/>
          <w:szCs w:val="22"/>
          <w:shd w:val="clear" w:color="auto" w:fill="FFFFFF"/>
        </w:rPr>
        <w:t>, encoding two different guide RNAs (gRNAs) for each gene, were cloned into PX458 and transfected into early passage Hap1 cells using X-</w:t>
      </w:r>
      <w:proofErr w:type="spellStart"/>
      <w:r w:rsidRPr="00067AA2">
        <w:rPr>
          <w:rFonts w:ascii="Arial" w:hAnsi="Arial" w:cs="Arial"/>
          <w:color w:val="000000" w:themeColor="text1"/>
          <w:sz w:val="22"/>
          <w:szCs w:val="22"/>
          <w:shd w:val="clear" w:color="auto" w:fill="FFFFFF"/>
        </w:rPr>
        <w:t>tremeGENE</w:t>
      </w:r>
      <w:proofErr w:type="spellEnd"/>
      <w:r w:rsidRPr="00067AA2">
        <w:rPr>
          <w:rFonts w:ascii="Arial" w:hAnsi="Arial" w:cs="Arial"/>
          <w:color w:val="000000" w:themeColor="text1"/>
          <w:sz w:val="22"/>
          <w:szCs w:val="22"/>
          <w:shd w:val="clear" w:color="auto" w:fill="FFFFFF"/>
        </w:rPr>
        <w:t xml:space="preserve"> HP transfection reagent. Five days after transfection, single transfected (i.e. GFP-expressing) cells were sorted using FACS into each well of 96 well plates. Colonies that were derived from these single cells were tested for the presence of mutations by Sanger sequencing of an amplicon around the predicted gRNA binding site (</w:t>
      </w:r>
      <w:r w:rsidR="00A85498">
        <w:rPr>
          <w:rFonts w:ascii="Arial" w:hAnsi="Arial" w:cs="Arial"/>
          <w:color w:val="000000" w:themeColor="text1"/>
          <w:sz w:val="22"/>
          <w:szCs w:val="22"/>
          <w:shd w:val="clear" w:color="auto" w:fill="FFFFFF"/>
        </w:rPr>
        <w:t>Supplementary Table 2</w:t>
      </w:r>
      <w:r w:rsidRPr="00067AA2">
        <w:rPr>
          <w:rFonts w:ascii="Arial" w:hAnsi="Arial" w:cs="Arial"/>
          <w:color w:val="000000" w:themeColor="text1"/>
          <w:sz w:val="22"/>
          <w:szCs w:val="22"/>
          <w:shd w:val="clear" w:color="auto" w:fill="FFFFFF"/>
        </w:rPr>
        <w:t>) and/or by immunoblotting to test for expression of the prote</w:t>
      </w:r>
      <w:r w:rsidR="00A85498">
        <w:rPr>
          <w:rFonts w:ascii="Arial" w:hAnsi="Arial" w:cs="Arial"/>
          <w:color w:val="000000" w:themeColor="text1"/>
          <w:sz w:val="22"/>
          <w:szCs w:val="22"/>
          <w:shd w:val="clear" w:color="auto" w:fill="FFFFFF"/>
        </w:rPr>
        <w:t>in product of the gene (Figure 2</w:t>
      </w:r>
      <w:r w:rsidRPr="00067AA2">
        <w:rPr>
          <w:rFonts w:ascii="Arial" w:hAnsi="Arial" w:cs="Arial"/>
          <w:color w:val="000000" w:themeColor="text1"/>
          <w:sz w:val="22"/>
          <w:szCs w:val="22"/>
          <w:shd w:val="clear" w:color="auto" w:fill="FFFFFF"/>
        </w:rPr>
        <w:t>A).</w:t>
      </w:r>
    </w:p>
    <w:p w14:paraId="4D4268AE" w14:textId="0D92D9EB"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r>
      <w:proofErr w:type="spellStart"/>
      <w:r w:rsidRPr="00067AA2">
        <w:rPr>
          <w:rFonts w:ascii="Arial" w:hAnsi="Arial" w:cs="Arial"/>
          <w:color w:val="000000" w:themeColor="text1"/>
          <w:sz w:val="22"/>
          <w:szCs w:val="22"/>
          <w:shd w:val="clear" w:color="auto" w:fill="FFFFFF"/>
        </w:rPr>
        <w:t>LentiCRISPR</w:t>
      </w:r>
      <w:proofErr w:type="spellEnd"/>
      <w:r w:rsidRPr="00067AA2">
        <w:rPr>
          <w:rFonts w:ascii="Arial" w:hAnsi="Arial" w:cs="Arial"/>
          <w:color w:val="000000" w:themeColor="text1"/>
          <w:sz w:val="22"/>
          <w:szCs w:val="22"/>
          <w:shd w:val="clear" w:color="auto" w:fill="FFFFFF"/>
        </w:rPr>
        <w:t xml:space="preserve"> v2 (Plasmid #52961), kindly provided by Dr. Feng Zhang </w:t>
      </w:r>
      <w:r w:rsidR="00B44215">
        <w:rPr>
          <w:rFonts w:ascii="Arial" w:hAnsi="Arial" w:cs="Arial"/>
          <w:sz w:val="22"/>
          <w:szCs w:val="22"/>
        </w:rPr>
        <w:fldChar w:fldCharType="begin">
          <w:fldData xml:space="preserve">PEVuZE5vdGU+PENpdGU+PEF1dGhvcj5TYW5qYW5hPC9BdXRob3I+PFllYXI+MjAxNDwvWWVhcj48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</w:fldData>
        </w:fldChar>
      </w:r>
      <w:r w:rsidR="007964C1">
        <w:rPr>
          <w:rFonts w:ascii="Arial" w:hAnsi="Arial" w:cs="Arial"/>
          <w:sz w:val="22"/>
          <w:szCs w:val="22"/>
        </w:rPr>
        <w:instrText xml:space="preserve"> ADDIN EN.CITE </w:instrText>
      </w:r>
      <w:r w:rsidR="007964C1">
        <w:rPr>
          <w:rFonts w:ascii="Arial" w:hAnsi="Arial" w:cs="Arial"/>
          <w:sz w:val="22"/>
          <w:szCs w:val="22"/>
        </w:rPr>
        <w:fldChar w:fldCharType="begin">
          <w:fldData xml:space="preserve">PEVuZE5vdGU+PENpdGU+PEF1dGhvcj5TYW5qYW5hPC9BdXRob3I+PFllYXI+MjAxNDwvWWVhcj48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</w:fldData>
        </w:fldChar>
      </w:r>
      <w:r w:rsidR="007964C1">
        <w:rPr>
          <w:rFonts w:ascii="Arial" w:hAnsi="Arial" w:cs="Arial"/>
          <w:sz w:val="22"/>
          <w:szCs w:val="22"/>
        </w:rPr>
        <w:instrText xml:space="preserve"> ADDIN EN.CITE.DATA </w:instrText>
      </w:r>
      <w:r w:rsidR="007964C1">
        <w:rPr>
          <w:rFonts w:ascii="Arial" w:hAnsi="Arial" w:cs="Arial"/>
          <w:sz w:val="22"/>
          <w:szCs w:val="22"/>
        </w:rPr>
      </w:r>
      <w:r w:rsidR="007964C1">
        <w:rPr>
          <w:rFonts w:ascii="Arial" w:hAnsi="Arial" w:cs="Arial"/>
          <w:sz w:val="22"/>
          <w:szCs w:val="22"/>
        </w:rPr>
        <w:fldChar w:fldCharType="end"/>
      </w:r>
      <w:r w:rsidR="00B44215">
        <w:rPr>
          <w:rFonts w:ascii="Arial" w:hAnsi="Arial" w:cs="Arial"/>
          <w:sz w:val="22"/>
          <w:szCs w:val="22"/>
        </w:rPr>
      </w:r>
      <w:r w:rsidR="00B44215">
        <w:rPr>
          <w:rFonts w:ascii="Arial" w:hAnsi="Arial" w:cs="Arial"/>
          <w:sz w:val="22"/>
          <w:szCs w:val="22"/>
        </w:rPr>
        <w:fldChar w:fldCharType="separate"/>
      </w:r>
      <w:r w:rsidR="007964C1">
        <w:rPr>
          <w:rFonts w:ascii="Arial" w:hAnsi="Arial" w:cs="Arial"/>
          <w:noProof/>
          <w:sz w:val="22"/>
          <w:szCs w:val="22"/>
        </w:rPr>
        <w:t>(</w:t>
      </w:r>
      <w:hyperlink w:anchor="_ENREF_6" w:tooltip="Sanjana, 2014 #6" w:history="1">
        <w:r w:rsidR="007964C1">
          <w:rPr>
            <w:rFonts w:ascii="Arial" w:hAnsi="Arial" w:cs="Arial"/>
            <w:noProof/>
            <w:sz w:val="22"/>
            <w:szCs w:val="22"/>
          </w:rPr>
          <w:t>6</w:t>
        </w:r>
      </w:hyperlink>
      <w:r w:rsidR="007964C1">
        <w:rPr>
          <w:rFonts w:ascii="Arial" w:hAnsi="Arial" w:cs="Arial"/>
          <w:noProof/>
          <w:sz w:val="22"/>
          <w:szCs w:val="22"/>
        </w:rPr>
        <w:t>)</w:t>
      </w:r>
      <w:r w:rsidR="00B44215">
        <w:rPr>
          <w:rFonts w:ascii="Arial" w:hAnsi="Arial" w:cs="Arial"/>
          <w:sz w:val="22"/>
          <w:szCs w:val="22"/>
        </w:rPr>
        <w:fldChar w:fldCharType="end"/>
      </w:r>
      <w:r w:rsidRPr="00067AA2">
        <w:rPr>
          <w:rFonts w:ascii="Arial" w:hAnsi="Arial" w:cs="Arial"/>
          <w:sz w:val="22"/>
          <w:szCs w:val="22"/>
        </w:rPr>
        <w:t xml:space="preserve"> </w:t>
      </w:r>
      <w:r w:rsidRPr="00067AA2">
        <w:rPr>
          <w:rFonts w:ascii="Arial" w:hAnsi="Arial" w:cs="Arial"/>
          <w:color w:val="000000" w:themeColor="text1"/>
          <w:sz w:val="22"/>
          <w:szCs w:val="22"/>
          <w:shd w:val="clear" w:color="auto" w:fill="FFFFFF"/>
        </w:rPr>
        <w:t xml:space="preserve">and obtained from </w:t>
      </w:r>
      <w:proofErr w:type="spellStart"/>
      <w:r w:rsidRPr="00067AA2">
        <w:rPr>
          <w:rFonts w:ascii="Arial" w:hAnsi="Arial" w:cs="Arial"/>
          <w:color w:val="000000" w:themeColor="text1"/>
          <w:sz w:val="22"/>
          <w:szCs w:val="22"/>
          <w:shd w:val="clear" w:color="auto" w:fill="FFFFFF"/>
        </w:rPr>
        <w:t>Addgene</w:t>
      </w:r>
      <w:proofErr w:type="spellEnd"/>
      <w:r w:rsidRPr="00067AA2">
        <w:rPr>
          <w:rFonts w:ascii="Arial" w:hAnsi="Arial" w:cs="Arial"/>
          <w:color w:val="000000" w:themeColor="text1"/>
          <w:sz w:val="22"/>
          <w:szCs w:val="22"/>
          <w:shd w:val="clear" w:color="auto" w:fill="FFFFFF"/>
        </w:rPr>
        <w:t xml:space="preserve">, was used for lentiviral delivery of gRNAs and Cas9 to knock-down of </w:t>
      </w:r>
      <w:r w:rsidRPr="00067AA2">
        <w:rPr>
          <w:rFonts w:ascii="Arial" w:hAnsi="Arial" w:cs="Arial"/>
          <w:i/>
          <w:color w:val="000000" w:themeColor="text1"/>
          <w:sz w:val="22"/>
          <w:szCs w:val="22"/>
          <w:shd w:val="clear" w:color="auto" w:fill="FFFFFF"/>
        </w:rPr>
        <w:t>SMARCB1</w:t>
      </w:r>
      <w:r w:rsidRPr="00067AA2">
        <w:rPr>
          <w:rFonts w:ascii="Arial" w:hAnsi="Arial" w:cs="Arial"/>
          <w:color w:val="000000" w:themeColor="text1"/>
          <w:sz w:val="22"/>
          <w:szCs w:val="22"/>
          <w:shd w:val="clear" w:color="auto" w:fill="FFFFFF"/>
        </w:rPr>
        <w:t xml:space="preserve"> in cancer cells. The same gRNA </w:t>
      </w:r>
      <w:proofErr w:type="spellStart"/>
      <w:r w:rsidRPr="00067AA2">
        <w:rPr>
          <w:rFonts w:ascii="Arial" w:hAnsi="Arial" w:cs="Arial"/>
          <w:color w:val="000000" w:themeColor="text1"/>
          <w:sz w:val="22"/>
          <w:szCs w:val="22"/>
          <w:shd w:val="clear" w:color="auto" w:fill="FFFFFF"/>
        </w:rPr>
        <w:t>oligos</w:t>
      </w:r>
      <w:proofErr w:type="spellEnd"/>
      <w:r w:rsidRPr="00067AA2">
        <w:rPr>
          <w:rFonts w:ascii="Arial" w:hAnsi="Arial" w:cs="Arial"/>
          <w:color w:val="000000" w:themeColor="text1"/>
          <w:sz w:val="22"/>
          <w:szCs w:val="22"/>
          <w:shd w:val="clear" w:color="auto" w:fill="FFFFFF"/>
        </w:rPr>
        <w:t xml:space="preserve"> used to successfully target </w:t>
      </w:r>
      <w:r w:rsidRPr="00067AA2">
        <w:rPr>
          <w:rFonts w:ascii="Arial" w:hAnsi="Arial" w:cs="Arial"/>
          <w:i/>
          <w:color w:val="000000" w:themeColor="text1"/>
          <w:sz w:val="22"/>
          <w:szCs w:val="22"/>
          <w:shd w:val="clear" w:color="auto" w:fill="FFFFFF"/>
        </w:rPr>
        <w:t>SMARCB1</w:t>
      </w:r>
      <w:r w:rsidRPr="00067AA2">
        <w:rPr>
          <w:rFonts w:ascii="Arial" w:hAnsi="Arial" w:cs="Arial"/>
          <w:color w:val="000000" w:themeColor="text1"/>
          <w:sz w:val="22"/>
          <w:szCs w:val="22"/>
          <w:shd w:val="clear" w:color="auto" w:fill="FFFFFF"/>
        </w:rPr>
        <w:t xml:space="preserve"> with PX458 in Hap1 cells were cloned into </w:t>
      </w:r>
      <w:proofErr w:type="spellStart"/>
      <w:r w:rsidRPr="00067AA2">
        <w:rPr>
          <w:rFonts w:ascii="Arial" w:hAnsi="Arial" w:cs="Arial"/>
          <w:color w:val="000000" w:themeColor="text1"/>
          <w:sz w:val="22"/>
          <w:szCs w:val="22"/>
          <w:shd w:val="clear" w:color="auto" w:fill="FFFFFF"/>
        </w:rPr>
        <w:t>LentiCRISPR</w:t>
      </w:r>
      <w:proofErr w:type="spellEnd"/>
      <w:r w:rsidRPr="00067AA2">
        <w:rPr>
          <w:rFonts w:ascii="Arial" w:hAnsi="Arial" w:cs="Arial"/>
          <w:color w:val="000000" w:themeColor="text1"/>
          <w:sz w:val="22"/>
          <w:szCs w:val="22"/>
          <w:shd w:val="clear" w:color="auto" w:fill="FFFFFF"/>
        </w:rPr>
        <w:t xml:space="preserve"> v2. A Control </w:t>
      </w:r>
      <w:proofErr w:type="spellStart"/>
      <w:r w:rsidRPr="00067AA2">
        <w:rPr>
          <w:rFonts w:ascii="Arial" w:hAnsi="Arial" w:cs="Arial"/>
          <w:color w:val="000000" w:themeColor="text1"/>
          <w:sz w:val="22"/>
          <w:szCs w:val="22"/>
          <w:shd w:val="clear" w:color="auto" w:fill="FFFFFF"/>
        </w:rPr>
        <w:t>lentiCRISPR</w:t>
      </w:r>
      <w:proofErr w:type="spellEnd"/>
      <w:r w:rsidRPr="00067AA2">
        <w:rPr>
          <w:rFonts w:ascii="Arial" w:hAnsi="Arial" w:cs="Arial"/>
          <w:color w:val="000000" w:themeColor="text1"/>
          <w:sz w:val="22"/>
          <w:szCs w:val="22"/>
          <w:shd w:val="clear" w:color="auto" w:fill="FFFFFF"/>
        </w:rPr>
        <w:t xml:space="preserve"> vector was constructed using a gRNA sequence directed against an irrelevant mouse gene (</w:t>
      </w:r>
      <w:proofErr w:type="spellStart"/>
      <w:r w:rsidRPr="00067AA2">
        <w:rPr>
          <w:rFonts w:ascii="Arial" w:hAnsi="Arial" w:cs="Arial"/>
          <w:i/>
          <w:color w:val="000000" w:themeColor="text1"/>
          <w:sz w:val="22"/>
          <w:szCs w:val="22"/>
          <w:shd w:val="clear" w:color="auto" w:fill="FFFFFF"/>
        </w:rPr>
        <w:t>Coronin</w:t>
      </w:r>
      <w:proofErr w:type="spellEnd"/>
      <w:r w:rsidRPr="00067AA2">
        <w:rPr>
          <w:rFonts w:ascii="Arial" w:hAnsi="Arial" w:cs="Arial"/>
          <w:color w:val="000000" w:themeColor="text1"/>
          <w:sz w:val="22"/>
          <w:szCs w:val="22"/>
          <w:shd w:val="clear" w:color="auto" w:fill="FFFFFF"/>
        </w:rPr>
        <w:t xml:space="preserve">). Lentivirus was generated by transient transfection of the viral plasmid and packaging plasmids into 293FT cells. Cancer cell were transduced with the lentivirus by </w:t>
      </w:r>
      <w:proofErr w:type="spellStart"/>
      <w:r w:rsidRPr="00067AA2">
        <w:rPr>
          <w:rFonts w:ascii="Arial" w:hAnsi="Arial" w:cs="Arial"/>
          <w:color w:val="000000" w:themeColor="text1"/>
          <w:sz w:val="22"/>
          <w:szCs w:val="22"/>
          <w:shd w:val="clear" w:color="auto" w:fill="FFFFFF"/>
        </w:rPr>
        <w:t>spinfection</w:t>
      </w:r>
      <w:proofErr w:type="spellEnd"/>
      <w:r w:rsidRPr="00067AA2">
        <w:rPr>
          <w:rFonts w:ascii="Arial" w:hAnsi="Arial" w:cs="Arial"/>
          <w:color w:val="000000" w:themeColor="text1"/>
          <w:sz w:val="22"/>
          <w:szCs w:val="22"/>
          <w:shd w:val="clear" w:color="auto" w:fill="FFFFFF"/>
        </w:rPr>
        <w:t xml:space="preserve"> (500xg for 1.5h) in the presence of </w:t>
      </w:r>
      <w:proofErr w:type="spellStart"/>
      <w:r w:rsidRPr="00067AA2">
        <w:rPr>
          <w:rFonts w:ascii="Arial" w:hAnsi="Arial" w:cs="Arial"/>
          <w:color w:val="000000" w:themeColor="text1"/>
          <w:sz w:val="22"/>
          <w:szCs w:val="22"/>
          <w:shd w:val="clear" w:color="auto" w:fill="FFFFFF"/>
        </w:rPr>
        <w:t>Polybrene</w:t>
      </w:r>
      <w:proofErr w:type="spellEnd"/>
      <w:r w:rsidRPr="00067AA2">
        <w:rPr>
          <w:rFonts w:ascii="Arial" w:hAnsi="Arial" w:cs="Arial"/>
          <w:color w:val="000000" w:themeColor="text1"/>
          <w:sz w:val="22"/>
          <w:szCs w:val="22"/>
          <w:shd w:val="clear" w:color="auto" w:fill="FFFFFF"/>
        </w:rPr>
        <w:t xml:space="preserve"> (10 µg/mL). After 2 days of recovery, transduced cells were selected by exposure of cells to </w:t>
      </w:r>
      <w:proofErr w:type="spellStart"/>
      <w:r w:rsidRPr="00067AA2">
        <w:rPr>
          <w:rFonts w:ascii="Arial" w:hAnsi="Arial" w:cs="Arial"/>
          <w:color w:val="000000" w:themeColor="text1"/>
          <w:sz w:val="22"/>
          <w:szCs w:val="22"/>
          <w:shd w:val="clear" w:color="auto" w:fill="FFFFFF"/>
        </w:rPr>
        <w:t>Puromycin</w:t>
      </w:r>
      <w:proofErr w:type="spellEnd"/>
      <w:r w:rsidRPr="00067AA2">
        <w:rPr>
          <w:rFonts w:ascii="Arial" w:hAnsi="Arial" w:cs="Arial"/>
          <w:color w:val="000000" w:themeColor="text1"/>
          <w:sz w:val="22"/>
          <w:szCs w:val="22"/>
          <w:shd w:val="clear" w:color="auto" w:fill="FFFFFF"/>
        </w:rPr>
        <w:t xml:space="preserve"> (2 µg/mL) for two weeks.</w:t>
      </w:r>
    </w:p>
    <w:p w14:paraId="07B6A6AB" w14:textId="77777777" w:rsidR="00E74DE6" w:rsidRPr="00067AA2" w:rsidRDefault="00E74DE6" w:rsidP="00E74DE6">
      <w:pPr>
        <w:spacing w:line="480" w:lineRule="auto"/>
        <w:ind w:firstLine="720"/>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 xml:space="preserve">The oligo sequences used to encode gRNAs are as given in the table below. Sequence in black font corresponds to the targeted genomic region while green fonts represent the nucleotides added to the </w:t>
      </w:r>
      <w:proofErr w:type="spellStart"/>
      <w:r w:rsidRPr="00067AA2">
        <w:rPr>
          <w:rFonts w:ascii="Arial" w:hAnsi="Arial" w:cs="Arial"/>
          <w:color w:val="000000" w:themeColor="text1"/>
          <w:sz w:val="22"/>
          <w:szCs w:val="22"/>
          <w:shd w:val="clear" w:color="auto" w:fill="FFFFFF"/>
        </w:rPr>
        <w:t>oligos</w:t>
      </w:r>
      <w:proofErr w:type="spellEnd"/>
      <w:r w:rsidRPr="00067AA2">
        <w:rPr>
          <w:rFonts w:ascii="Arial" w:hAnsi="Arial" w:cs="Arial"/>
          <w:color w:val="000000" w:themeColor="text1"/>
          <w:sz w:val="22"/>
          <w:szCs w:val="22"/>
          <w:shd w:val="clear" w:color="auto" w:fill="FFFFFF"/>
        </w:rPr>
        <w:t xml:space="preserve"> for cloning into PX458 or </w:t>
      </w:r>
      <w:proofErr w:type="spellStart"/>
      <w:proofErr w:type="gramStart"/>
      <w:r w:rsidRPr="00067AA2">
        <w:rPr>
          <w:rFonts w:ascii="Arial" w:hAnsi="Arial" w:cs="Arial"/>
          <w:color w:val="000000" w:themeColor="text1"/>
          <w:sz w:val="22"/>
          <w:szCs w:val="22"/>
          <w:shd w:val="clear" w:color="auto" w:fill="FFFFFF"/>
        </w:rPr>
        <w:t>LentiCRISPR</w:t>
      </w:r>
      <w:proofErr w:type="spellEnd"/>
      <w:r w:rsidRPr="00067AA2">
        <w:rPr>
          <w:rFonts w:ascii="Arial" w:hAnsi="Arial" w:cs="Arial"/>
          <w:color w:val="000000" w:themeColor="text1"/>
          <w:sz w:val="22"/>
          <w:szCs w:val="22"/>
          <w:shd w:val="clear" w:color="auto" w:fill="FFFFFF"/>
        </w:rPr>
        <w:t xml:space="preserve">  v2</w:t>
      </w:r>
      <w:proofErr w:type="gramEnd"/>
      <w:r w:rsidRPr="00067AA2">
        <w:rPr>
          <w:rFonts w:ascii="Arial" w:hAnsi="Arial" w:cs="Arial"/>
          <w:color w:val="000000" w:themeColor="text1"/>
          <w:sz w:val="22"/>
          <w:szCs w:val="22"/>
          <w:shd w:val="clear" w:color="auto" w:fill="FFFFFF"/>
        </w:rPr>
        <w:t xml:space="preserve">. </w:t>
      </w:r>
    </w:p>
    <w:tbl>
      <w:tblPr>
        <w:tblStyle w:val="TableGrid"/>
        <w:tblW w:w="0" w:type="auto"/>
        <w:tblLook w:val="04A0" w:firstRow="1" w:lastRow="0" w:firstColumn="1" w:lastColumn="0" w:noHBand="0" w:noVBand="1"/>
      </w:tblPr>
      <w:tblGrid>
        <w:gridCol w:w="1458"/>
        <w:gridCol w:w="3870"/>
        <w:gridCol w:w="3870"/>
      </w:tblGrid>
      <w:tr w:rsidR="00E74DE6" w:rsidRPr="008A24B5" w14:paraId="56D4D276" w14:textId="77777777" w:rsidTr="0092091D">
        <w:trPr>
          <w:trHeight w:val="300"/>
        </w:trPr>
        <w:tc>
          <w:tcPr>
            <w:tcW w:w="1458" w:type="dxa"/>
            <w:noWrap/>
            <w:vAlign w:val="center"/>
            <w:hideMark/>
          </w:tcPr>
          <w:p w14:paraId="05249E3B"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Target Gene</w:t>
            </w:r>
          </w:p>
        </w:tc>
        <w:tc>
          <w:tcPr>
            <w:tcW w:w="3870" w:type="dxa"/>
            <w:noWrap/>
            <w:vAlign w:val="center"/>
            <w:hideMark/>
          </w:tcPr>
          <w:p w14:paraId="68D6E212"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Oligo 1</w:t>
            </w:r>
          </w:p>
        </w:tc>
        <w:tc>
          <w:tcPr>
            <w:tcW w:w="3870" w:type="dxa"/>
            <w:noWrap/>
            <w:vAlign w:val="center"/>
            <w:hideMark/>
          </w:tcPr>
          <w:p w14:paraId="16ABC5E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Oligo 2</w:t>
            </w:r>
          </w:p>
        </w:tc>
      </w:tr>
      <w:tr w:rsidR="00E74DE6" w:rsidRPr="008A24B5" w14:paraId="2F8E406B" w14:textId="77777777" w:rsidTr="0092091D">
        <w:trPr>
          <w:trHeight w:val="300"/>
        </w:trPr>
        <w:tc>
          <w:tcPr>
            <w:tcW w:w="1458" w:type="dxa"/>
            <w:noWrap/>
            <w:vAlign w:val="center"/>
            <w:hideMark/>
          </w:tcPr>
          <w:p w14:paraId="3D9AF001"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ARID1A</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7BF628DB"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GCGGTACCCGATGACCATGC</w:t>
            </w:r>
          </w:p>
        </w:tc>
        <w:tc>
          <w:tcPr>
            <w:tcW w:w="3870" w:type="dxa"/>
            <w:noWrap/>
            <w:vAlign w:val="center"/>
            <w:hideMark/>
          </w:tcPr>
          <w:p w14:paraId="2D8A593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GCATGGTCATCGGGTACCGC</w:t>
            </w:r>
            <w:r w:rsidRPr="008A24B5">
              <w:rPr>
                <w:rFonts w:ascii="Arial" w:hAnsi="Arial" w:cs="Arial"/>
                <w:color w:val="00B050"/>
                <w:sz w:val="20"/>
                <w:szCs w:val="20"/>
                <w:shd w:val="clear" w:color="auto" w:fill="FFFFFF"/>
              </w:rPr>
              <w:t>C</w:t>
            </w:r>
          </w:p>
        </w:tc>
      </w:tr>
      <w:tr w:rsidR="00E74DE6" w:rsidRPr="008A24B5" w14:paraId="2B1D4E0F" w14:textId="77777777" w:rsidTr="0092091D">
        <w:trPr>
          <w:trHeight w:val="300"/>
        </w:trPr>
        <w:tc>
          <w:tcPr>
            <w:tcW w:w="1458" w:type="dxa"/>
            <w:noWrap/>
            <w:vAlign w:val="center"/>
            <w:hideMark/>
          </w:tcPr>
          <w:p w14:paraId="7F4A18BE"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ARID1A</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58A422F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CCCCTCAATGACCTCCAGTA</w:t>
            </w:r>
          </w:p>
        </w:tc>
        <w:tc>
          <w:tcPr>
            <w:tcW w:w="3870" w:type="dxa"/>
            <w:noWrap/>
            <w:vAlign w:val="center"/>
            <w:hideMark/>
          </w:tcPr>
          <w:p w14:paraId="2BDF2864"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TACTGGAGGTCATTGAGGGG</w:t>
            </w:r>
            <w:r w:rsidRPr="008A24B5">
              <w:rPr>
                <w:rFonts w:ascii="Arial" w:hAnsi="Arial" w:cs="Arial"/>
                <w:color w:val="00B050"/>
                <w:sz w:val="20"/>
                <w:szCs w:val="20"/>
                <w:shd w:val="clear" w:color="auto" w:fill="FFFFFF"/>
              </w:rPr>
              <w:t>C</w:t>
            </w:r>
          </w:p>
        </w:tc>
      </w:tr>
      <w:tr w:rsidR="00E74DE6" w:rsidRPr="008A24B5" w14:paraId="75FC9C77" w14:textId="77777777" w:rsidTr="0092091D">
        <w:trPr>
          <w:trHeight w:val="300"/>
        </w:trPr>
        <w:tc>
          <w:tcPr>
            <w:tcW w:w="1458" w:type="dxa"/>
            <w:noWrap/>
            <w:vAlign w:val="center"/>
            <w:hideMark/>
          </w:tcPr>
          <w:p w14:paraId="1E48651A"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SMARCB1</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5A5B4D24"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AACTACCTCCGTATGTTCCG</w:t>
            </w:r>
          </w:p>
        </w:tc>
        <w:tc>
          <w:tcPr>
            <w:tcW w:w="3870" w:type="dxa"/>
            <w:noWrap/>
            <w:vAlign w:val="center"/>
            <w:hideMark/>
          </w:tcPr>
          <w:p w14:paraId="7BAB4ED8"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CGGAACATACGGAGGTAGTT</w:t>
            </w:r>
            <w:r w:rsidRPr="008A24B5">
              <w:rPr>
                <w:rFonts w:ascii="Arial" w:hAnsi="Arial" w:cs="Arial"/>
                <w:color w:val="00B050"/>
                <w:sz w:val="20"/>
                <w:szCs w:val="20"/>
                <w:shd w:val="clear" w:color="auto" w:fill="FFFFFF"/>
              </w:rPr>
              <w:t>C</w:t>
            </w:r>
          </w:p>
        </w:tc>
      </w:tr>
      <w:tr w:rsidR="00E74DE6" w:rsidRPr="008A24B5" w14:paraId="3D2E90B2" w14:textId="77777777" w:rsidTr="0092091D">
        <w:trPr>
          <w:trHeight w:val="300"/>
        </w:trPr>
        <w:tc>
          <w:tcPr>
            <w:tcW w:w="1458" w:type="dxa"/>
            <w:noWrap/>
            <w:vAlign w:val="center"/>
            <w:hideMark/>
          </w:tcPr>
          <w:p w14:paraId="770B85E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SMARCB1</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101DC95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TGTGACCCTGTTAAAAGCCT</w:t>
            </w:r>
          </w:p>
        </w:tc>
        <w:tc>
          <w:tcPr>
            <w:tcW w:w="3870" w:type="dxa"/>
            <w:noWrap/>
            <w:vAlign w:val="center"/>
            <w:hideMark/>
          </w:tcPr>
          <w:p w14:paraId="61C0D169"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AGGCTTTTAACAGGGTCACA</w:t>
            </w:r>
            <w:r w:rsidRPr="008A24B5">
              <w:rPr>
                <w:rFonts w:ascii="Arial" w:hAnsi="Arial" w:cs="Arial"/>
                <w:color w:val="00B050"/>
                <w:sz w:val="20"/>
                <w:szCs w:val="20"/>
                <w:shd w:val="clear" w:color="auto" w:fill="FFFFFF"/>
              </w:rPr>
              <w:t>C</w:t>
            </w:r>
          </w:p>
        </w:tc>
      </w:tr>
      <w:tr w:rsidR="00E74DE6" w:rsidRPr="008A24B5" w14:paraId="047A96F6" w14:textId="77777777" w:rsidTr="0092091D">
        <w:trPr>
          <w:trHeight w:val="300"/>
        </w:trPr>
        <w:tc>
          <w:tcPr>
            <w:tcW w:w="1458" w:type="dxa"/>
            <w:noWrap/>
            <w:vAlign w:val="center"/>
            <w:hideMark/>
          </w:tcPr>
          <w:p w14:paraId="3E71D78D"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SMARCA4</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306722BA"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GGATCCCTACCTTGTGCATC</w:t>
            </w:r>
          </w:p>
        </w:tc>
        <w:tc>
          <w:tcPr>
            <w:tcW w:w="3870" w:type="dxa"/>
            <w:noWrap/>
            <w:vAlign w:val="center"/>
            <w:hideMark/>
          </w:tcPr>
          <w:p w14:paraId="7FABFFA0"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GATGCACAAGGTAGGGATCC</w:t>
            </w:r>
            <w:r w:rsidRPr="008A24B5">
              <w:rPr>
                <w:rFonts w:ascii="Arial" w:hAnsi="Arial" w:cs="Arial"/>
                <w:color w:val="00B050"/>
                <w:sz w:val="20"/>
                <w:szCs w:val="20"/>
                <w:shd w:val="clear" w:color="auto" w:fill="FFFFFF"/>
              </w:rPr>
              <w:t>C</w:t>
            </w:r>
          </w:p>
        </w:tc>
      </w:tr>
      <w:tr w:rsidR="00E74DE6" w:rsidRPr="008A24B5" w14:paraId="25726A0F" w14:textId="77777777" w:rsidTr="0092091D">
        <w:trPr>
          <w:trHeight w:val="300"/>
        </w:trPr>
        <w:tc>
          <w:tcPr>
            <w:tcW w:w="1458" w:type="dxa"/>
            <w:noWrap/>
            <w:vAlign w:val="center"/>
            <w:hideMark/>
          </w:tcPr>
          <w:p w14:paraId="6DFE1C54"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SMARCA4</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4891AEDD"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CCCGAAGACGGGCCACTGGC</w:t>
            </w:r>
          </w:p>
        </w:tc>
        <w:tc>
          <w:tcPr>
            <w:tcW w:w="3870" w:type="dxa"/>
            <w:noWrap/>
            <w:vAlign w:val="center"/>
            <w:hideMark/>
          </w:tcPr>
          <w:p w14:paraId="17EE20F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GCCAGTGGCCCGTCTTCGGG</w:t>
            </w:r>
            <w:r w:rsidRPr="008A24B5">
              <w:rPr>
                <w:rFonts w:ascii="Arial" w:hAnsi="Arial" w:cs="Arial"/>
                <w:color w:val="00B050"/>
                <w:sz w:val="20"/>
                <w:szCs w:val="20"/>
                <w:shd w:val="clear" w:color="auto" w:fill="FFFFFF"/>
              </w:rPr>
              <w:t>C</w:t>
            </w:r>
          </w:p>
        </w:tc>
      </w:tr>
      <w:tr w:rsidR="00E74DE6" w:rsidRPr="008A24B5" w14:paraId="222E2919" w14:textId="77777777" w:rsidTr="0092091D">
        <w:trPr>
          <w:trHeight w:val="300"/>
        </w:trPr>
        <w:tc>
          <w:tcPr>
            <w:tcW w:w="1458" w:type="dxa"/>
            <w:noWrap/>
            <w:vAlign w:val="center"/>
            <w:hideMark/>
          </w:tcPr>
          <w:p w14:paraId="315B973E"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TADA3</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21C5FE8A"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GGATCCGTGGCACGTCGATA</w:t>
            </w:r>
          </w:p>
        </w:tc>
        <w:tc>
          <w:tcPr>
            <w:tcW w:w="3870" w:type="dxa"/>
            <w:noWrap/>
            <w:vAlign w:val="center"/>
            <w:hideMark/>
          </w:tcPr>
          <w:p w14:paraId="43C2C5E1"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TATCGACGTGCCACGGATC</w:t>
            </w:r>
            <w:r w:rsidRPr="008A24B5">
              <w:rPr>
                <w:rFonts w:ascii="Arial" w:hAnsi="Arial" w:cs="Arial"/>
                <w:color w:val="212121"/>
                <w:sz w:val="20"/>
                <w:szCs w:val="20"/>
                <w:shd w:val="clear" w:color="auto" w:fill="FFFFFF"/>
              </w:rPr>
              <w:t>C</w:t>
            </w:r>
            <w:r w:rsidRPr="008A24B5">
              <w:rPr>
                <w:rFonts w:ascii="Arial" w:hAnsi="Arial" w:cs="Arial"/>
                <w:color w:val="00B050"/>
                <w:sz w:val="20"/>
                <w:szCs w:val="20"/>
                <w:shd w:val="clear" w:color="auto" w:fill="FFFFFF"/>
              </w:rPr>
              <w:t>C</w:t>
            </w:r>
          </w:p>
        </w:tc>
      </w:tr>
      <w:tr w:rsidR="00E74DE6" w:rsidRPr="008A24B5" w14:paraId="551146A1" w14:textId="77777777" w:rsidTr="0092091D">
        <w:trPr>
          <w:trHeight w:val="300"/>
        </w:trPr>
        <w:tc>
          <w:tcPr>
            <w:tcW w:w="1458" w:type="dxa"/>
            <w:noWrap/>
            <w:vAlign w:val="center"/>
            <w:hideMark/>
          </w:tcPr>
          <w:p w14:paraId="5FEB6E2F"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t>TADA3</w:t>
            </w:r>
            <w:r w:rsidRPr="008A24B5">
              <w:rPr>
                <w:rFonts w:ascii="Arial" w:hAnsi="Arial" w:cs="Arial"/>
                <w:color w:val="000000" w:themeColor="text1"/>
                <w:sz w:val="20"/>
                <w:szCs w:val="20"/>
                <w:shd w:val="clear" w:color="auto" w:fill="FFFFFF"/>
                <w:vertAlign w:val="superscript"/>
              </w:rPr>
              <w:t>CR2</w:t>
            </w:r>
          </w:p>
        </w:tc>
        <w:tc>
          <w:tcPr>
            <w:tcW w:w="3870" w:type="dxa"/>
            <w:noWrap/>
            <w:vAlign w:val="center"/>
            <w:hideMark/>
          </w:tcPr>
          <w:p w14:paraId="65EEF390"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TCAGTAACTCCTCAAGTGTG</w:t>
            </w:r>
          </w:p>
        </w:tc>
        <w:tc>
          <w:tcPr>
            <w:tcW w:w="3870" w:type="dxa"/>
            <w:noWrap/>
            <w:vAlign w:val="center"/>
            <w:hideMark/>
          </w:tcPr>
          <w:p w14:paraId="1B02CA22"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CACACTTGAGGAGTTACTGA</w:t>
            </w:r>
            <w:r w:rsidRPr="008A24B5">
              <w:rPr>
                <w:rFonts w:ascii="Arial" w:hAnsi="Arial" w:cs="Arial"/>
                <w:color w:val="00B050"/>
                <w:sz w:val="20"/>
                <w:szCs w:val="20"/>
                <w:shd w:val="clear" w:color="auto" w:fill="FFFFFF"/>
              </w:rPr>
              <w:t>C</w:t>
            </w:r>
          </w:p>
        </w:tc>
      </w:tr>
      <w:tr w:rsidR="00E74DE6" w:rsidRPr="008A24B5" w14:paraId="13417BEB" w14:textId="77777777" w:rsidTr="0092091D">
        <w:trPr>
          <w:trHeight w:val="56"/>
        </w:trPr>
        <w:tc>
          <w:tcPr>
            <w:tcW w:w="1458" w:type="dxa"/>
            <w:noWrap/>
            <w:vAlign w:val="center"/>
            <w:hideMark/>
          </w:tcPr>
          <w:p w14:paraId="12CF64E2" w14:textId="77777777" w:rsidR="00E74DE6" w:rsidRPr="008A24B5" w:rsidRDefault="00E74DE6" w:rsidP="0092091D">
            <w:pPr>
              <w:jc w:val="center"/>
              <w:rPr>
                <w:rFonts w:ascii="Arial" w:hAnsi="Arial" w:cs="Arial"/>
                <w:color w:val="000000" w:themeColor="text1"/>
                <w:sz w:val="20"/>
                <w:szCs w:val="20"/>
                <w:shd w:val="clear" w:color="auto" w:fill="FFFFFF"/>
              </w:rPr>
            </w:pPr>
            <w:r w:rsidRPr="008A24B5">
              <w:rPr>
                <w:rFonts w:ascii="Arial" w:hAnsi="Arial" w:cs="Arial"/>
                <w:color w:val="000000" w:themeColor="text1"/>
                <w:sz w:val="20"/>
                <w:szCs w:val="20"/>
                <w:shd w:val="clear" w:color="auto" w:fill="FFFFFF"/>
              </w:rPr>
              <w:lastRenderedPageBreak/>
              <w:t>ABCB1</w:t>
            </w:r>
            <w:r w:rsidRPr="008A24B5">
              <w:rPr>
                <w:rFonts w:ascii="Arial" w:hAnsi="Arial" w:cs="Arial"/>
                <w:color w:val="000000" w:themeColor="text1"/>
                <w:sz w:val="20"/>
                <w:szCs w:val="20"/>
                <w:shd w:val="clear" w:color="auto" w:fill="FFFFFF"/>
                <w:vertAlign w:val="superscript"/>
              </w:rPr>
              <w:t>CR1</w:t>
            </w:r>
          </w:p>
        </w:tc>
        <w:tc>
          <w:tcPr>
            <w:tcW w:w="3870" w:type="dxa"/>
            <w:noWrap/>
            <w:vAlign w:val="center"/>
            <w:hideMark/>
          </w:tcPr>
          <w:p w14:paraId="395DF623"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CACCG</w:t>
            </w:r>
            <w:r w:rsidRPr="008A24B5">
              <w:rPr>
                <w:rFonts w:ascii="Arial" w:hAnsi="Arial" w:cs="Arial"/>
                <w:color w:val="000000" w:themeColor="text1"/>
                <w:sz w:val="20"/>
                <w:szCs w:val="20"/>
                <w:shd w:val="clear" w:color="auto" w:fill="FFFFFF"/>
              </w:rPr>
              <w:t>TGACAAGTTGTATATGGTGG</w:t>
            </w:r>
          </w:p>
        </w:tc>
        <w:tc>
          <w:tcPr>
            <w:tcW w:w="3870" w:type="dxa"/>
            <w:noWrap/>
            <w:vAlign w:val="center"/>
            <w:hideMark/>
          </w:tcPr>
          <w:p w14:paraId="64B873DB" w14:textId="77777777" w:rsidR="00E74DE6" w:rsidRPr="008A24B5" w:rsidRDefault="00E74DE6" w:rsidP="0092091D">
            <w:pPr>
              <w:jc w:val="center"/>
              <w:rPr>
                <w:rFonts w:ascii="Arial" w:hAnsi="Arial" w:cs="Arial"/>
                <w:color w:val="212121"/>
                <w:sz w:val="20"/>
                <w:szCs w:val="20"/>
                <w:shd w:val="clear" w:color="auto" w:fill="FFFFFF"/>
              </w:rPr>
            </w:pPr>
            <w:r w:rsidRPr="008A24B5">
              <w:rPr>
                <w:rFonts w:ascii="Arial" w:hAnsi="Arial" w:cs="Arial"/>
                <w:color w:val="00B050"/>
                <w:sz w:val="20"/>
                <w:szCs w:val="20"/>
                <w:shd w:val="clear" w:color="auto" w:fill="FFFFFF"/>
              </w:rPr>
              <w:t>AAAC</w:t>
            </w:r>
            <w:r w:rsidRPr="008A24B5">
              <w:rPr>
                <w:rFonts w:ascii="Arial" w:hAnsi="Arial" w:cs="Arial"/>
                <w:color w:val="000000" w:themeColor="text1"/>
                <w:sz w:val="20"/>
                <w:szCs w:val="20"/>
                <w:shd w:val="clear" w:color="auto" w:fill="FFFFFF"/>
              </w:rPr>
              <w:t>CCACCATATACAACTTGTCA</w:t>
            </w:r>
            <w:r w:rsidRPr="008A24B5">
              <w:rPr>
                <w:rFonts w:ascii="Arial" w:hAnsi="Arial" w:cs="Arial"/>
                <w:color w:val="00B050"/>
                <w:sz w:val="20"/>
                <w:szCs w:val="20"/>
                <w:shd w:val="clear" w:color="auto" w:fill="FFFFFF"/>
              </w:rPr>
              <w:t>C</w:t>
            </w:r>
          </w:p>
        </w:tc>
      </w:tr>
    </w:tbl>
    <w:p w14:paraId="523B944D" w14:textId="77777777" w:rsidR="00E74DE6" w:rsidRPr="00067AA2" w:rsidRDefault="00E74DE6" w:rsidP="00E74DE6">
      <w:pPr>
        <w:spacing w:line="480" w:lineRule="auto"/>
        <w:jc w:val="both"/>
        <w:rPr>
          <w:rFonts w:ascii="Arial" w:hAnsi="Arial" w:cs="Arial"/>
          <w:color w:val="212121"/>
          <w:sz w:val="22"/>
          <w:szCs w:val="22"/>
          <w:shd w:val="clear" w:color="auto" w:fill="FFFFFF"/>
        </w:rPr>
      </w:pPr>
    </w:p>
    <w:p w14:paraId="52B53513" w14:textId="77777777" w:rsidR="00E74DE6" w:rsidRPr="00067AA2" w:rsidRDefault="00E74DE6" w:rsidP="00E74DE6">
      <w:pPr>
        <w:spacing w:line="480" w:lineRule="auto"/>
        <w:jc w:val="both"/>
        <w:rPr>
          <w:rFonts w:ascii="Arial" w:hAnsi="Arial" w:cs="Arial"/>
          <w:color w:val="212121"/>
          <w:sz w:val="22"/>
          <w:szCs w:val="22"/>
          <w:shd w:val="clear" w:color="auto" w:fill="FFFFFF"/>
        </w:rPr>
      </w:pPr>
      <w:r w:rsidRPr="00067AA2">
        <w:rPr>
          <w:rFonts w:ascii="Arial" w:hAnsi="Arial" w:cs="Arial"/>
          <w:color w:val="000000" w:themeColor="text1"/>
          <w:sz w:val="22"/>
          <w:szCs w:val="22"/>
          <w:shd w:val="clear" w:color="auto" w:fill="FFFFFF"/>
        </w:rPr>
        <w:tab/>
        <w:t xml:space="preserve">In terms of nomenclature, superscripted </w:t>
      </w:r>
      <w:r w:rsidRPr="00067AA2">
        <w:rPr>
          <w:rFonts w:ascii="Arial" w:hAnsi="Arial" w:cs="Arial"/>
          <w:color w:val="000000" w:themeColor="text1"/>
          <w:sz w:val="22"/>
          <w:szCs w:val="22"/>
          <w:shd w:val="clear" w:color="auto" w:fill="FFFFFF"/>
          <w:vertAlign w:val="superscript"/>
        </w:rPr>
        <w:t>CR1</w:t>
      </w:r>
      <w:r w:rsidRPr="00067AA2">
        <w:rPr>
          <w:rFonts w:ascii="Arial" w:hAnsi="Arial" w:cs="Arial"/>
          <w:color w:val="000000" w:themeColor="text1"/>
          <w:sz w:val="22"/>
          <w:szCs w:val="22"/>
          <w:shd w:val="clear" w:color="auto" w:fill="FFFFFF"/>
        </w:rPr>
        <w:t xml:space="preserve"> or </w:t>
      </w:r>
      <w:r w:rsidRPr="00067AA2">
        <w:rPr>
          <w:rFonts w:ascii="Arial" w:hAnsi="Arial" w:cs="Arial"/>
          <w:color w:val="000000" w:themeColor="text1"/>
          <w:sz w:val="22"/>
          <w:szCs w:val="22"/>
          <w:shd w:val="clear" w:color="auto" w:fill="FFFFFF"/>
          <w:vertAlign w:val="superscript"/>
        </w:rPr>
        <w:t>CR2</w:t>
      </w:r>
      <w:r w:rsidRPr="00067AA2">
        <w:rPr>
          <w:rFonts w:ascii="Arial" w:hAnsi="Arial" w:cs="Arial"/>
          <w:color w:val="000000" w:themeColor="text1"/>
          <w:sz w:val="22"/>
          <w:szCs w:val="22"/>
          <w:shd w:val="clear" w:color="auto" w:fill="FFFFFF"/>
        </w:rPr>
        <w:t xml:space="preserve"> after the gene name is used to denote which of the distinct gRNA sequences above were used for gene editing. In some cases, superscripted </w:t>
      </w:r>
      <w:r w:rsidRPr="00067AA2">
        <w:rPr>
          <w:rFonts w:ascii="Arial" w:hAnsi="Arial" w:cs="Arial"/>
          <w:color w:val="000000" w:themeColor="text1"/>
          <w:sz w:val="22"/>
          <w:szCs w:val="22"/>
          <w:shd w:val="clear" w:color="auto" w:fill="FFFFFF"/>
          <w:vertAlign w:val="superscript"/>
        </w:rPr>
        <w:t>CR1.1</w:t>
      </w:r>
      <w:r w:rsidRPr="00067AA2">
        <w:rPr>
          <w:rFonts w:ascii="Arial" w:hAnsi="Arial" w:cs="Arial"/>
          <w:color w:val="000000" w:themeColor="text1"/>
          <w:sz w:val="22"/>
          <w:szCs w:val="22"/>
          <w:shd w:val="clear" w:color="auto" w:fill="FFFFFF"/>
        </w:rPr>
        <w:t xml:space="preserve"> or </w:t>
      </w:r>
      <w:r w:rsidRPr="00067AA2">
        <w:rPr>
          <w:rFonts w:ascii="Arial" w:hAnsi="Arial" w:cs="Arial"/>
          <w:color w:val="000000" w:themeColor="text1"/>
          <w:sz w:val="22"/>
          <w:szCs w:val="22"/>
          <w:shd w:val="clear" w:color="auto" w:fill="FFFFFF"/>
          <w:vertAlign w:val="superscript"/>
        </w:rPr>
        <w:t>CR1.2</w:t>
      </w:r>
      <w:r w:rsidRPr="00067AA2">
        <w:rPr>
          <w:rFonts w:ascii="Arial" w:hAnsi="Arial" w:cs="Arial"/>
          <w:color w:val="000000" w:themeColor="text1"/>
          <w:sz w:val="22"/>
          <w:szCs w:val="22"/>
          <w:shd w:val="clear" w:color="auto" w:fill="FFFFFF"/>
        </w:rPr>
        <w:t xml:space="preserve"> denotes two different (1.1 and 1.2) clonal cell lines carrying different null alleles of the gene generated from the CR1 gRNA. As an example, SMARCB1</w:t>
      </w:r>
      <w:r w:rsidRPr="00067AA2">
        <w:rPr>
          <w:rFonts w:ascii="Arial" w:hAnsi="Arial" w:cs="Arial"/>
          <w:color w:val="000000" w:themeColor="text1"/>
          <w:sz w:val="22"/>
          <w:szCs w:val="22"/>
          <w:shd w:val="clear" w:color="auto" w:fill="FFFFFF"/>
          <w:vertAlign w:val="superscript"/>
        </w:rPr>
        <w:t>CR1</w:t>
      </w:r>
      <w:r w:rsidRPr="00067AA2">
        <w:rPr>
          <w:rFonts w:ascii="Arial" w:hAnsi="Arial" w:cs="Arial"/>
          <w:color w:val="000000" w:themeColor="text1"/>
          <w:sz w:val="22"/>
          <w:szCs w:val="22"/>
          <w:shd w:val="clear" w:color="auto" w:fill="FFFFFF"/>
        </w:rPr>
        <w:t xml:space="preserve"> and SMARCB1</w:t>
      </w:r>
      <w:r w:rsidRPr="00067AA2">
        <w:rPr>
          <w:rFonts w:ascii="Arial" w:hAnsi="Arial" w:cs="Arial"/>
          <w:color w:val="000000" w:themeColor="text1"/>
          <w:sz w:val="22"/>
          <w:szCs w:val="22"/>
          <w:shd w:val="clear" w:color="auto" w:fill="FFFFFF"/>
          <w:vertAlign w:val="superscript"/>
        </w:rPr>
        <w:t>CR2</w:t>
      </w:r>
      <w:r w:rsidRPr="00067AA2">
        <w:rPr>
          <w:rFonts w:ascii="Arial" w:hAnsi="Arial" w:cs="Arial"/>
          <w:color w:val="000000" w:themeColor="text1"/>
          <w:sz w:val="22"/>
          <w:szCs w:val="22"/>
          <w:shd w:val="clear" w:color="auto" w:fill="FFFFFF"/>
        </w:rPr>
        <w:t xml:space="preserve"> denote two clonal cell lines generated using two different gRNAs CR1 and CR2. SMARCB1</w:t>
      </w:r>
      <w:r w:rsidRPr="00067AA2">
        <w:rPr>
          <w:rFonts w:ascii="Arial" w:hAnsi="Arial" w:cs="Arial"/>
          <w:color w:val="000000" w:themeColor="text1"/>
          <w:sz w:val="22"/>
          <w:szCs w:val="22"/>
          <w:shd w:val="clear" w:color="auto" w:fill="FFFFFF"/>
          <w:vertAlign w:val="superscript"/>
        </w:rPr>
        <w:t>CR1.1</w:t>
      </w:r>
      <w:r w:rsidRPr="00067AA2">
        <w:rPr>
          <w:rFonts w:ascii="Arial" w:hAnsi="Arial" w:cs="Arial"/>
          <w:color w:val="000000" w:themeColor="text1"/>
          <w:sz w:val="22"/>
          <w:szCs w:val="22"/>
          <w:shd w:val="clear" w:color="auto" w:fill="FFFFFF"/>
        </w:rPr>
        <w:t xml:space="preserve"> and SMARCB1</w:t>
      </w:r>
      <w:r w:rsidRPr="00067AA2">
        <w:rPr>
          <w:rFonts w:ascii="Arial" w:hAnsi="Arial" w:cs="Arial"/>
          <w:color w:val="000000" w:themeColor="text1"/>
          <w:sz w:val="22"/>
          <w:szCs w:val="22"/>
          <w:shd w:val="clear" w:color="auto" w:fill="FFFFFF"/>
          <w:vertAlign w:val="superscript"/>
        </w:rPr>
        <w:t>CR1.2</w:t>
      </w:r>
      <w:r w:rsidRPr="00067AA2">
        <w:rPr>
          <w:rFonts w:ascii="Arial" w:hAnsi="Arial" w:cs="Arial"/>
          <w:color w:val="000000" w:themeColor="text1"/>
          <w:sz w:val="22"/>
          <w:szCs w:val="22"/>
          <w:shd w:val="clear" w:color="auto" w:fill="FFFFFF"/>
        </w:rPr>
        <w:t xml:space="preserve"> denote two cell lines carrying different frameshift mutations in SMARCB1, but both generated by introduction of the CR1 gRNA.</w:t>
      </w:r>
    </w:p>
    <w:p w14:paraId="0CC1F159" w14:textId="77777777" w:rsidR="00E74DE6" w:rsidRPr="00067AA2" w:rsidRDefault="00E74DE6" w:rsidP="00E74DE6">
      <w:pPr>
        <w:spacing w:line="480" w:lineRule="auto"/>
        <w:ind w:firstLine="720"/>
        <w:jc w:val="both"/>
        <w:rPr>
          <w:rFonts w:ascii="Arial" w:hAnsi="Arial" w:cs="Arial"/>
          <w:color w:val="212121"/>
          <w:sz w:val="22"/>
          <w:szCs w:val="22"/>
          <w:shd w:val="clear" w:color="auto" w:fill="FFFFFF"/>
        </w:rPr>
      </w:pPr>
    </w:p>
    <w:p w14:paraId="075495D6"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Stable expression of epitope-tagged SMARCB1 and SMARCA4</w:t>
      </w:r>
    </w:p>
    <w:p w14:paraId="5304F68D" w14:textId="2387C3E0"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 xml:space="preserve">A plasmid with the human SMARCB1 cDNA was purchased from GE Healthcare (MHS6278-213244628), </w:t>
      </w:r>
      <w:proofErr w:type="spellStart"/>
      <w:r w:rsidRPr="00067AA2">
        <w:rPr>
          <w:rFonts w:ascii="Arial" w:hAnsi="Arial" w:cs="Arial"/>
          <w:color w:val="2E2E2E"/>
          <w:sz w:val="22"/>
          <w:szCs w:val="22"/>
          <w:shd w:val="clear" w:color="auto" w:fill="FFFFFF"/>
        </w:rPr>
        <w:t>subcloned</w:t>
      </w:r>
      <w:proofErr w:type="spellEnd"/>
      <w:r w:rsidRPr="00067AA2">
        <w:rPr>
          <w:rFonts w:ascii="Arial" w:hAnsi="Arial" w:cs="Arial"/>
          <w:color w:val="2E2E2E"/>
          <w:sz w:val="22"/>
          <w:szCs w:val="22"/>
          <w:shd w:val="clear" w:color="auto" w:fill="FFFFFF"/>
        </w:rPr>
        <w:t xml:space="preserve"> into pENTR2B vector along with a 3x-HA tag at C-terminal, and then transferred by gateway cloning to </w:t>
      </w:r>
      <w:proofErr w:type="spellStart"/>
      <w:r w:rsidRPr="00067AA2">
        <w:rPr>
          <w:rFonts w:ascii="Arial" w:hAnsi="Arial" w:cs="Arial"/>
          <w:color w:val="2E2E2E"/>
          <w:sz w:val="22"/>
          <w:szCs w:val="22"/>
          <w:shd w:val="clear" w:color="auto" w:fill="FFFFFF"/>
        </w:rPr>
        <w:t>pLenti</w:t>
      </w:r>
      <w:proofErr w:type="spellEnd"/>
      <w:r w:rsidRPr="00067AA2">
        <w:rPr>
          <w:rFonts w:ascii="Arial" w:hAnsi="Arial" w:cs="Arial"/>
          <w:color w:val="2E2E2E"/>
          <w:sz w:val="22"/>
          <w:szCs w:val="22"/>
          <w:shd w:val="clear" w:color="auto" w:fill="FFFFFF"/>
        </w:rPr>
        <w:t xml:space="preserve">-CMV-Puro-DEST </w:t>
      </w:r>
      <w:r w:rsidR="00B44215">
        <w:rPr>
          <w:rFonts w:ascii="Arial" w:hAnsi="Arial" w:cs="Arial"/>
          <w:color w:val="2E2E2E"/>
          <w:sz w:val="22"/>
          <w:szCs w:val="22"/>
          <w:shd w:val="clear" w:color="auto" w:fill="FFFFFF"/>
        </w:rPr>
        <w:fldChar w:fldCharType="begin">
          <w:fldData xml:space="preserve">PEVuZE5vdGU+PENpdGU+PEF1dGhvcj5DYW1wZWF1PC9BdXRob3I+PFllYXI+MjAwOTwvWWVhcj48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ci0xPjxhYmJyLTI+UExvUyBPbmU8L2FiYnItMj48L2FsdC1wZXJpb2RpY2FsPjxwYWdlcz5lNjUy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</w:fldData>
        </w:fldChar>
      </w:r>
      <w:r w:rsidR="007964C1">
        <w:rPr>
          <w:rFonts w:ascii="Arial" w:hAnsi="Arial" w:cs="Arial"/>
          <w:color w:val="2E2E2E"/>
          <w:sz w:val="22"/>
          <w:szCs w:val="22"/>
          <w:shd w:val="clear" w:color="auto" w:fill="FFFFFF"/>
        </w:rPr>
        <w:instrText xml:space="preserve"> ADDIN EN.CITE </w:instrText>
      </w:r>
      <w:r w:rsidR="007964C1">
        <w:rPr>
          <w:rFonts w:ascii="Arial" w:hAnsi="Arial" w:cs="Arial"/>
          <w:color w:val="2E2E2E"/>
          <w:sz w:val="22"/>
          <w:szCs w:val="22"/>
          <w:shd w:val="clear" w:color="auto" w:fill="FFFFFF"/>
        </w:rPr>
        <w:fldChar w:fldCharType="begin">
          <w:fldData xml:space="preserve">PEVuZE5vdGU+PENpdGU+PEF1dGhvcj5DYW1wZWF1PC9BdXRob3I+PFllYXI+MjAwOTwvWWVhcj48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ci0xPjxhYmJyLTI+UExvUyBPbmU8L2FiYnItMj48L2FsdC1wZXJpb2RpY2FsPjxwYWdlcz5lNjUy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</w:fldData>
        </w:fldChar>
      </w:r>
      <w:r w:rsidR="007964C1">
        <w:rPr>
          <w:rFonts w:ascii="Arial" w:hAnsi="Arial" w:cs="Arial"/>
          <w:color w:val="2E2E2E"/>
          <w:sz w:val="22"/>
          <w:szCs w:val="22"/>
          <w:shd w:val="clear" w:color="auto" w:fill="FFFFFF"/>
        </w:rPr>
        <w:instrText xml:space="preserve"> ADDIN EN.CITE.DATA </w:instrText>
      </w:r>
      <w:r w:rsidR="007964C1">
        <w:rPr>
          <w:rFonts w:ascii="Arial" w:hAnsi="Arial" w:cs="Arial"/>
          <w:color w:val="2E2E2E"/>
          <w:sz w:val="22"/>
          <w:szCs w:val="22"/>
          <w:shd w:val="clear" w:color="auto" w:fill="FFFFFF"/>
        </w:rPr>
      </w:r>
      <w:r w:rsidR="007964C1">
        <w:rPr>
          <w:rFonts w:ascii="Arial" w:hAnsi="Arial" w:cs="Arial"/>
          <w:color w:val="2E2E2E"/>
          <w:sz w:val="22"/>
          <w:szCs w:val="22"/>
          <w:shd w:val="clear" w:color="auto" w:fill="FFFFFF"/>
        </w:rPr>
        <w:fldChar w:fldCharType="end"/>
      </w:r>
      <w:r w:rsidR="00B44215">
        <w:rPr>
          <w:rFonts w:ascii="Arial" w:hAnsi="Arial" w:cs="Arial"/>
          <w:color w:val="2E2E2E"/>
          <w:sz w:val="22"/>
          <w:szCs w:val="22"/>
          <w:shd w:val="clear" w:color="auto" w:fill="FFFFFF"/>
        </w:rPr>
      </w:r>
      <w:r w:rsidR="00B44215">
        <w:rPr>
          <w:rFonts w:ascii="Arial" w:hAnsi="Arial" w:cs="Arial"/>
          <w:color w:val="2E2E2E"/>
          <w:sz w:val="22"/>
          <w:szCs w:val="22"/>
          <w:shd w:val="clear" w:color="auto" w:fill="FFFFFF"/>
        </w:rPr>
        <w:fldChar w:fldCharType="separate"/>
      </w:r>
      <w:r w:rsidR="007964C1">
        <w:rPr>
          <w:rFonts w:ascii="Arial" w:hAnsi="Arial" w:cs="Arial"/>
          <w:noProof/>
          <w:color w:val="2E2E2E"/>
          <w:sz w:val="22"/>
          <w:szCs w:val="22"/>
          <w:shd w:val="clear" w:color="auto" w:fill="FFFFFF"/>
        </w:rPr>
        <w:t>(</w:t>
      </w:r>
      <w:hyperlink w:anchor="_ENREF_7" w:tooltip="Campeau, 2009 #7" w:history="1">
        <w:r w:rsidR="007964C1">
          <w:rPr>
            <w:rFonts w:ascii="Arial" w:hAnsi="Arial" w:cs="Arial"/>
            <w:noProof/>
            <w:color w:val="2E2E2E"/>
            <w:sz w:val="22"/>
            <w:szCs w:val="22"/>
            <w:shd w:val="clear" w:color="auto" w:fill="FFFFFF"/>
          </w:rPr>
          <w:t>7</w:t>
        </w:r>
      </w:hyperlink>
      <w:r w:rsidR="007964C1">
        <w:rPr>
          <w:rFonts w:ascii="Arial" w:hAnsi="Arial" w:cs="Arial"/>
          <w:noProof/>
          <w:color w:val="2E2E2E"/>
          <w:sz w:val="22"/>
          <w:szCs w:val="22"/>
          <w:shd w:val="clear" w:color="auto" w:fill="FFFFFF"/>
        </w:rPr>
        <w:t>)</w:t>
      </w:r>
      <w:r w:rsidR="00B44215">
        <w:rPr>
          <w:rFonts w:ascii="Arial" w:hAnsi="Arial" w:cs="Arial"/>
          <w:color w:val="2E2E2E"/>
          <w:sz w:val="22"/>
          <w:szCs w:val="22"/>
          <w:shd w:val="clear" w:color="auto" w:fill="FFFFFF"/>
        </w:rPr>
        <w:fldChar w:fldCharType="end"/>
      </w:r>
      <w:r w:rsidRPr="00067AA2">
        <w:rPr>
          <w:rFonts w:ascii="Arial" w:hAnsi="Arial" w:cs="Arial"/>
          <w:color w:val="2E2E2E"/>
          <w:sz w:val="22"/>
          <w:szCs w:val="22"/>
          <w:shd w:val="clear" w:color="auto" w:fill="FFFFFF"/>
        </w:rPr>
        <w:t xml:space="preserve"> (Plasmid #17452) from </w:t>
      </w:r>
      <w:proofErr w:type="spellStart"/>
      <w:r w:rsidRPr="00067AA2">
        <w:rPr>
          <w:rFonts w:ascii="Arial" w:hAnsi="Arial" w:cs="Arial"/>
          <w:color w:val="2E2E2E"/>
          <w:sz w:val="22"/>
          <w:szCs w:val="22"/>
          <w:shd w:val="clear" w:color="auto" w:fill="FFFFFF"/>
        </w:rPr>
        <w:t>Addgene</w:t>
      </w:r>
      <w:proofErr w:type="spellEnd"/>
      <w:r w:rsidRPr="00067AA2">
        <w:rPr>
          <w:rFonts w:ascii="Arial" w:hAnsi="Arial" w:cs="Arial"/>
          <w:color w:val="2E2E2E"/>
          <w:sz w:val="22"/>
          <w:szCs w:val="22"/>
          <w:shd w:val="clear" w:color="auto" w:fill="FFFFFF"/>
        </w:rPr>
        <w:t xml:space="preserve"> kindly provided by Dr. Eric Campeau. Lentivirus produced in 293FT cells was used to infect cells by </w:t>
      </w:r>
      <w:proofErr w:type="spellStart"/>
      <w:r w:rsidRPr="00067AA2">
        <w:rPr>
          <w:rFonts w:ascii="Arial" w:hAnsi="Arial" w:cs="Arial"/>
          <w:color w:val="2E2E2E"/>
          <w:sz w:val="22"/>
          <w:szCs w:val="22"/>
          <w:shd w:val="clear" w:color="auto" w:fill="FFFFFF"/>
        </w:rPr>
        <w:t>spinfection</w:t>
      </w:r>
      <w:proofErr w:type="spellEnd"/>
      <w:r w:rsidRPr="00067AA2">
        <w:rPr>
          <w:rFonts w:ascii="Arial" w:hAnsi="Arial" w:cs="Arial"/>
          <w:color w:val="2E2E2E"/>
          <w:sz w:val="22"/>
          <w:szCs w:val="22"/>
          <w:shd w:val="clear" w:color="auto" w:fill="FFFFFF"/>
        </w:rPr>
        <w:t xml:space="preserve"> (500xg for 1.5h) and overnight incubation, followed by selection with 2 µg/mL of </w:t>
      </w:r>
      <w:proofErr w:type="spellStart"/>
      <w:r w:rsidRPr="00067AA2">
        <w:rPr>
          <w:rFonts w:ascii="Arial" w:hAnsi="Arial" w:cs="Arial"/>
          <w:color w:val="2E2E2E"/>
          <w:sz w:val="22"/>
          <w:szCs w:val="22"/>
          <w:shd w:val="clear" w:color="auto" w:fill="FFFFFF"/>
        </w:rPr>
        <w:t>puromycin</w:t>
      </w:r>
      <w:proofErr w:type="spellEnd"/>
      <w:r w:rsidRPr="00067AA2">
        <w:rPr>
          <w:rFonts w:ascii="Arial" w:hAnsi="Arial" w:cs="Arial"/>
          <w:color w:val="2E2E2E"/>
          <w:sz w:val="22"/>
          <w:szCs w:val="22"/>
          <w:shd w:val="clear" w:color="auto" w:fill="FFFFFF"/>
        </w:rPr>
        <w:t xml:space="preserve"> for 2 weeks. For SMARCA4, the </w:t>
      </w:r>
      <w:proofErr w:type="spellStart"/>
      <w:r w:rsidRPr="00067AA2">
        <w:rPr>
          <w:rFonts w:ascii="Arial" w:hAnsi="Arial" w:cs="Arial"/>
          <w:color w:val="2E2E2E"/>
          <w:sz w:val="22"/>
          <w:szCs w:val="22"/>
          <w:shd w:val="clear" w:color="auto" w:fill="FFFFFF"/>
        </w:rPr>
        <w:t>pQCXIH</w:t>
      </w:r>
      <w:proofErr w:type="spellEnd"/>
      <w:r w:rsidRPr="00067AA2">
        <w:rPr>
          <w:rFonts w:ascii="Arial" w:hAnsi="Arial" w:cs="Arial"/>
          <w:color w:val="2E2E2E"/>
          <w:sz w:val="22"/>
          <w:szCs w:val="22"/>
          <w:shd w:val="clear" w:color="auto" w:fill="FFFFFF"/>
        </w:rPr>
        <w:t xml:space="preserve"> plasmid expressing human SMARCA4-Flag retroviral plasmid was obtained from </w:t>
      </w:r>
      <w:proofErr w:type="spellStart"/>
      <w:r w:rsidRPr="00067AA2">
        <w:rPr>
          <w:rFonts w:ascii="Arial" w:hAnsi="Arial" w:cs="Arial"/>
          <w:color w:val="2E2E2E"/>
          <w:sz w:val="22"/>
          <w:szCs w:val="22"/>
          <w:shd w:val="clear" w:color="auto" w:fill="FFFFFF"/>
        </w:rPr>
        <w:t>Addgene</w:t>
      </w:r>
      <w:proofErr w:type="spellEnd"/>
      <w:r w:rsidRPr="00067AA2">
        <w:rPr>
          <w:rFonts w:ascii="Arial" w:hAnsi="Arial" w:cs="Arial"/>
          <w:color w:val="2E2E2E"/>
          <w:sz w:val="22"/>
          <w:szCs w:val="22"/>
          <w:shd w:val="clear" w:color="auto" w:fill="FFFFFF"/>
        </w:rPr>
        <w:t xml:space="preserve"> (Plasmid #19148), kindly provided by Dr. Joan </w:t>
      </w:r>
      <w:proofErr w:type="spellStart"/>
      <w:r w:rsidRPr="00067AA2">
        <w:rPr>
          <w:rFonts w:ascii="Arial" w:hAnsi="Arial" w:cs="Arial"/>
          <w:color w:val="2E2E2E"/>
          <w:sz w:val="22"/>
          <w:szCs w:val="22"/>
          <w:shd w:val="clear" w:color="auto" w:fill="FFFFFF"/>
        </w:rPr>
        <w:t>Massague</w:t>
      </w:r>
      <w:proofErr w:type="spellEnd"/>
      <w:r w:rsidRPr="00067AA2">
        <w:rPr>
          <w:rFonts w:ascii="Arial" w:hAnsi="Arial" w:cs="Arial"/>
          <w:color w:val="2E2E2E"/>
          <w:sz w:val="22"/>
          <w:szCs w:val="22"/>
          <w:shd w:val="clear" w:color="auto" w:fill="FFFFFF"/>
        </w:rPr>
        <w:t xml:space="preserve"> </w:t>
      </w:r>
      <w:r w:rsidR="00B44215">
        <w:rPr>
          <w:rFonts w:ascii="Arial" w:hAnsi="Arial" w:cs="Arial"/>
          <w:color w:val="2E2E2E"/>
          <w:sz w:val="22"/>
          <w:szCs w:val="22"/>
          <w:shd w:val="clear" w:color="auto" w:fill="FFFFFF"/>
        </w:rPr>
        <w:fldChar w:fldCharType="begin">
          <w:fldData xml:space="preserve">PEVuZE5vdGU+PENpdGU+PEF1dGhvcj5YaTwvQXV0aG9yPjxZZWFyPjIwMDg8L1llYXI+PFJlY051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</w:fldData>
        </w:fldChar>
      </w:r>
      <w:r w:rsidR="007964C1">
        <w:rPr>
          <w:rFonts w:ascii="Arial" w:hAnsi="Arial" w:cs="Arial"/>
          <w:color w:val="2E2E2E"/>
          <w:sz w:val="22"/>
          <w:szCs w:val="22"/>
          <w:shd w:val="clear" w:color="auto" w:fill="FFFFFF"/>
        </w:rPr>
        <w:instrText xml:space="preserve"> ADDIN EN.CITE </w:instrText>
      </w:r>
      <w:r w:rsidR="007964C1">
        <w:rPr>
          <w:rFonts w:ascii="Arial" w:hAnsi="Arial" w:cs="Arial"/>
          <w:color w:val="2E2E2E"/>
          <w:sz w:val="22"/>
          <w:szCs w:val="22"/>
          <w:shd w:val="clear" w:color="auto" w:fill="FFFFFF"/>
        </w:rPr>
        <w:fldChar w:fldCharType="begin">
          <w:fldData xml:space="preserve">PEVuZE5vdGU+PENpdGU+PEF1dGhvcj5YaTwvQXV0aG9yPjxZZWFyPjIwMDg8L1llYXI+PFJlY051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</w:fldData>
        </w:fldChar>
      </w:r>
      <w:r w:rsidR="007964C1">
        <w:rPr>
          <w:rFonts w:ascii="Arial" w:hAnsi="Arial" w:cs="Arial"/>
          <w:color w:val="2E2E2E"/>
          <w:sz w:val="22"/>
          <w:szCs w:val="22"/>
          <w:shd w:val="clear" w:color="auto" w:fill="FFFFFF"/>
        </w:rPr>
        <w:instrText xml:space="preserve"> ADDIN EN.CITE.DATA </w:instrText>
      </w:r>
      <w:r w:rsidR="007964C1">
        <w:rPr>
          <w:rFonts w:ascii="Arial" w:hAnsi="Arial" w:cs="Arial"/>
          <w:color w:val="2E2E2E"/>
          <w:sz w:val="22"/>
          <w:szCs w:val="22"/>
          <w:shd w:val="clear" w:color="auto" w:fill="FFFFFF"/>
        </w:rPr>
      </w:r>
      <w:r w:rsidR="007964C1">
        <w:rPr>
          <w:rFonts w:ascii="Arial" w:hAnsi="Arial" w:cs="Arial"/>
          <w:color w:val="2E2E2E"/>
          <w:sz w:val="22"/>
          <w:szCs w:val="22"/>
          <w:shd w:val="clear" w:color="auto" w:fill="FFFFFF"/>
        </w:rPr>
        <w:fldChar w:fldCharType="end"/>
      </w:r>
      <w:r w:rsidR="00B44215">
        <w:rPr>
          <w:rFonts w:ascii="Arial" w:hAnsi="Arial" w:cs="Arial"/>
          <w:color w:val="2E2E2E"/>
          <w:sz w:val="22"/>
          <w:szCs w:val="22"/>
          <w:shd w:val="clear" w:color="auto" w:fill="FFFFFF"/>
        </w:rPr>
      </w:r>
      <w:r w:rsidR="00B44215">
        <w:rPr>
          <w:rFonts w:ascii="Arial" w:hAnsi="Arial" w:cs="Arial"/>
          <w:color w:val="2E2E2E"/>
          <w:sz w:val="22"/>
          <w:szCs w:val="22"/>
          <w:shd w:val="clear" w:color="auto" w:fill="FFFFFF"/>
        </w:rPr>
        <w:fldChar w:fldCharType="separate"/>
      </w:r>
      <w:r w:rsidR="007964C1">
        <w:rPr>
          <w:rFonts w:ascii="Arial" w:hAnsi="Arial" w:cs="Arial"/>
          <w:noProof/>
          <w:color w:val="2E2E2E"/>
          <w:sz w:val="22"/>
          <w:szCs w:val="22"/>
          <w:shd w:val="clear" w:color="auto" w:fill="FFFFFF"/>
        </w:rPr>
        <w:t>(</w:t>
      </w:r>
      <w:hyperlink w:anchor="_ENREF_8" w:tooltip="Xi, 2008 #8" w:history="1">
        <w:r w:rsidR="007964C1">
          <w:rPr>
            <w:rFonts w:ascii="Arial" w:hAnsi="Arial" w:cs="Arial"/>
            <w:noProof/>
            <w:color w:val="2E2E2E"/>
            <w:sz w:val="22"/>
            <w:szCs w:val="22"/>
            <w:shd w:val="clear" w:color="auto" w:fill="FFFFFF"/>
          </w:rPr>
          <w:t>8</w:t>
        </w:r>
      </w:hyperlink>
      <w:r w:rsidR="007964C1">
        <w:rPr>
          <w:rFonts w:ascii="Arial" w:hAnsi="Arial" w:cs="Arial"/>
          <w:noProof/>
          <w:color w:val="2E2E2E"/>
          <w:sz w:val="22"/>
          <w:szCs w:val="22"/>
          <w:shd w:val="clear" w:color="auto" w:fill="FFFFFF"/>
        </w:rPr>
        <w:t>)</w:t>
      </w:r>
      <w:r w:rsidR="00B44215">
        <w:rPr>
          <w:rFonts w:ascii="Arial" w:hAnsi="Arial" w:cs="Arial"/>
          <w:color w:val="2E2E2E"/>
          <w:sz w:val="22"/>
          <w:szCs w:val="22"/>
          <w:shd w:val="clear" w:color="auto" w:fill="FFFFFF"/>
        </w:rPr>
        <w:fldChar w:fldCharType="end"/>
      </w:r>
      <w:r w:rsidRPr="00067AA2">
        <w:rPr>
          <w:rFonts w:ascii="Arial" w:hAnsi="Arial" w:cs="Arial"/>
          <w:color w:val="2E2E2E"/>
          <w:sz w:val="22"/>
          <w:szCs w:val="22"/>
          <w:shd w:val="clear" w:color="auto" w:fill="FFFFFF"/>
        </w:rPr>
        <w:t>, Memorial Sloan-Kettering Cancer Center, NY and used to make retrovirus using the Phoenix-</w:t>
      </w:r>
      <w:proofErr w:type="spellStart"/>
      <w:r w:rsidRPr="00067AA2">
        <w:rPr>
          <w:rFonts w:ascii="Arial" w:hAnsi="Arial" w:cs="Arial"/>
          <w:color w:val="2E2E2E"/>
          <w:sz w:val="22"/>
          <w:szCs w:val="22"/>
          <w:shd w:val="clear" w:color="auto" w:fill="FFFFFF"/>
        </w:rPr>
        <w:t>Ampho</w:t>
      </w:r>
      <w:proofErr w:type="spellEnd"/>
      <w:r w:rsidRPr="00067AA2">
        <w:rPr>
          <w:rFonts w:ascii="Arial" w:hAnsi="Arial" w:cs="Arial"/>
          <w:color w:val="2E2E2E"/>
          <w:sz w:val="22"/>
          <w:szCs w:val="22"/>
          <w:shd w:val="clear" w:color="auto" w:fill="FFFFFF"/>
        </w:rPr>
        <w:t xml:space="preserve"> packaging cell line according to the suppliers’ instructions. Cells were transduced with the retrovirus by </w:t>
      </w:r>
      <w:proofErr w:type="spellStart"/>
      <w:r w:rsidRPr="00067AA2">
        <w:rPr>
          <w:rFonts w:ascii="Arial" w:hAnsi="Arial" w:cs="Arial"/>
          <w:color w:val="2E2E2E"/>
          <w:sz w:val="22"/>
          <w:szCs w:val="22"/>
          <w:shd w:val="clear" w:color="auto" w:fill="FFFFFF"/>
        </w:rPr>
        <w:t>spinfection</w:t>
      </w:r>
      <w:proofErr w:type="spellEnd"/>
      <w:r w:rsidRPr="00067AA2">
        <w:rPr>
          <w:rFonts w:ascii="Arial" w:hAnsi="Arial" w:cs="Arial"/>
          <w:color w:val="2E2E2E"/>
          <w:sz w:val="22"/>
          <w:szCs w:val="22"/>
          <w:shd w:val="clear" w:color="auto" w:fill="FFFFFF"/>
        </w:rPr>
        <w:t xml:space="preserve"> (500xg for 1.5h), followed by selection for 2 weeks in </w:t>
      </w:r>
      <w:proofErr w:type="spellStart"/>
      <w:r w:rsidRPr="00067AA2">
        <w:rPr>
          <w:rFonts w:ascii="Arial" w:hAnsi="Arial" w:cs="Arial"/>
          <w:color w:val="2E2E2E"/>
          <w:sz w:val="22"/>
          <w:szCs w:val="22"/>
          <w:shd w:val="clear" w:color="auto" w:fill="FFFFFF"/>
        </w:rPr>
        <w:t>Hygromycin</w:t>
      </w:r>
      <w:proofErr w:type="spellEnd"/>
      <w:r w:rsidRPr="00067AA2">
        <w:rPr>
          <w:rFonts w:ascii="Arial" w:hAnsi="Arial" w:cs="Arial"/>
          <w:color w:val="2E2E2E"/>
          <w:sz w:val="22"/>
          <w:szCs w:val="22"/>
          <w:shd w:val="clear" w:color="auto" w:fill="FFFFFF"/>
        </w:rPr>
        <w:t xml:space="preserve"> B (200 µg/mL).</w:t>
      </w:r>
    </w:p>
    <w:p w14:paraId="007367D4" w14:textId="77777777" w:rsidR="00E74DE6" w:rsidRPr="00067AA2" w:rsidRDefault="00E74DE6" w:rsidP="00E74DE6">
      <w:pPr>
        <w:spacing w:line="480" w:lineRule="auto"/>
        <w:jc w:val="both"/>
        <w:rPr>
          <w:rFonts w:ascii="Arial" w:hAnsi="Arial" w:cs="Arial"/>
          <w:b/>
          <w:color w:val="2E2E2E"/>
          <w:sz w:val="22"/>
          <w:szCs w:val="22"/>
          <w:shd w:val="clear" w:color="auto" w:fill="FFFFFF"/>
        </w:rPr>
      </w:pPr>
    </w:p>
    <w:p w14:paraId="6662D301"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Cell viability (MTT) assay</w:t>
      </w:r>
    </w:p>
    <w:p w14:paraId="7845C6E5" w14:textId="40066E0E" w:rsidR="00E74DE6" w:rsidRPr="00067AA2" w:rsidRDefault="00E74DE6" w:rsidP="00E74DE6">
      <w:pPr>
        <w:spacing w:line="480" w:lineRule="auto"/>
        <w:rPr>
          <w:rFonts w:ascii="Arial" w:eastAsia="Times New Roman" w:hAnsi="Arial" w:cs="Arial"/>
          <w:b/>
          <w:bCs/>
          <w:color w:val="000000" w:themeColor="text1"/>
          <w:sz w:val="22"/>
          <w:szCs w:val="22"/>
        </w:rPr>
      </w:pPr>
      <w:r w:rsidRPr="00067AA2">
        <w:rPr>
          <w:rFonts w:ascii="Arial" w:hAnsi="Arial" w:cs="Arial"/>
          <w:color w:val="000000" w:themeColor="text1"/>
          <w:sz w:val="22"/>
          <w:szCs w:val="22"/>
          <w:shd w:val="clear" w:color="auto" w:fill="FFFFFF"/>
        </w:rPr>
        <w:t>5,000 cells were plated in each well of 96 well plate, allowed to grow for 24 hours and then treated with various concentrations of Dox</w:t>
      </w:r>
      <w:r w:rsidR="0039552B">
        <w:rPr>
          <w:rFonts w:ascii="Arial" w:hAnsi="Arial" w:cs="Arial"/>
          <w:color w:val="000000" w:themeColor="text1"/>
          <w:sz w:val="22"/>
          <w:szCs w:val="22"/>
          <w:shd w:val="clear" w:color="auto" w:fill="FFFFFF"/>
        </w:rPr>
        <w:t xml:space="preserve"> (or other drugs</w:t>
      </w:r>
      <w:r w:rsidRPr="00067AA2">
        <w:rPr>
          <w:rFonts w:ascii="Arial" w:hAnsi="Arial" w:cs="Arial"/>
          <w:color w:val="000000" w:themeColor="text1"/>
          <w:sz w:val="22"/>
          <w:szCs w:val="22"/>
          <w:shd w:val="clear" w:color="auto" w:fill="FFFFFF"/>
        </w:rPr>
        <w:t xml:space="preserve"> </w:t>
      </w:r>
      <w:r w:rsidR="0039552B">
        <w:rPr>
          <w:rFonts w:ascii="Arial" w:hAnsi="Arial" w:cs="Arial"/>
          <w:color w:val="000000" w:themeColor="text1"/>
          <w:sz w:val="22"/>
          <w:szCs w:val="22"/>
          <w:shd w:val="clear" w:color="auto" w:fill="FFFFFF"/>
        </w:rPr>
        <w:t xml:space="preserve">) </w:t>
      </w:r>
      <w:r w:rsidRPr="00067AA2">
        <w:rPr>
          <w:rFonts w:ascii="Arial" w:hAnsi="Arial" w:cs="Arial"/>
          <w:color w:val="000000" w:themeColor="text1"/>
          <w:sz w:val="22"/>
          <w:szCs w:val="22"/>
          <w:shd w:val="clear" w:color="auto" w:fill="FFFFFF"/>
        </w:rPr>
        <w:t xml:space="preserve">in quadruplicate; the concentration </w:t>
      </w:r>
      <w:r w:rsidRPr="00067AA2">
        <w:rPr>
          <w:rFonts w:ascii="Arial" w:hAnsi="Arial" w:cs="Arial"/>
          <w:color w:val="000000" w:themeColor="text1"/>
          <w:sz w:val="22"/>
          <w:szCs w:val="22"/>
          <w:shd w:val="clear" w:color="auto" w:fill="FFFFFF"/>
        </w:rPr>
        <w:lastRenderedPageBreak/>
        <w:t>of the solvent (DMSO) in which D</w:t>
      </w:r>
      <w:r w:rsidR="006A2FA1">
        <w:rPr>
          <w:rFonts w:ascii="Arial" w:hAnsi="Arial" w:cs="Arial"/>
          <w:color w:val="000000" w:themeColor="text1"/>
          <w:sz w:val="22"/>
          <w:szCs w:val="22"/>
          <w:shd w:val="clear" w:color="auto" w:fill="FFFFFF"/>
        </w:rPr>
        <w:t>rug</w:t>
      </w:r>
      <w:r w:rsidRPr="00067AA2">
        <w:rPr>
          <w:rFonts w:ascii="Arial" w:hAnsi="Arial" w:cs="Arial"/>
          <w:color w:val="000000" w:themeColor="text1"/>
          <w:sz w:val="22"/>
          <w:szCs w:val="22"/>
          <w:shd w:val="clear" w:color="auto" w:fill="FFFFFF"/>
        </w:rPr>
        <w:t xml:space="preserve"> was dissolved was normalized across all wells to 0.1% (v/v). In MTT experiments, </w:t>
      </w:r>
      <w:r w:rsidRPr="00067AA2">
        <w:rPr>
          <w:rFonts w:ascii="Arial" w:hAnsi="Arial" w:cs="Arial"/>
          <w:i/>
          <w:color w:val="000000" w:themeColor="text1"/>
          <w:sz w:val="22"/>
          <w:szCs w:val="22"/>
          <w:shd w:val="clear" w:color="auto" w:fill="FFFFFF"/>
        </w:rPr>
        <w:t>n</w:t>
      </w:r>
      <w:r w:rsidRPr="00067AA2">
        <w:rPr>
          <w:rFonts w:ascii="Arial" w:hAnsi="Arial" w:cs="Arial"/>
          <w:color w:val="000000" w:themeColor="text1"/>
          <w:sz w:val="22"/>
          <w:szCs w:val="22"/>
          <w:shd w:val="clear" w:color="auto" w:fill="FFFFFF"/>
        </w:rPr>
        <w:t xml:space="preserve"> represents four technical replicates i.e. four wells of a 96 well plate. After 93h of D</w:t>
      </w:r>
      <w:r w:rsidR="006A2FA1">
        <w:rPr>
          <w:rFonts w:ascii="Arial" w:hAnsi="Arial" w:cs="Arial"/>
          <w:color w:val="000000" w:themeColor="text1"/>
          <w:sz w:val="22"/>
          <w:szCs w:val="22"/>
          <w:shd w:val="clear" w:color="auto" w:fill="FFFFFF"/>
        </w:rPr>
        <w:t>rug</w:t>
      </w:r>
      <w:r w:rsidRPr="00067AA2">
        <w:rPr>
          <w:rFonts w:ascii="Arial" w:hAnsi="Arial" w:cs="Arial"/>
          <w:color w:val="000000" w:themeColor="text1"/>
          <w:sz w:val="22"/>
          <w:szCs w:val="22"/>
          <w:shd w:val="clear" w:color="auto" w:fill="FFFFFF"/>
        </w:rPr>
        <w:t xml:space="preserve"> exposure, 10 µL of 5 mg/mL MTT reagent was added into each well. Cells were incubated for 3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media was removed and 50 µL of DMSO was added to each well to solubilize the purple colored formazan. Absorbance was read at 570 nm on </w:t>
      </w:r>
      <w:proofErr w:type="spellStart"/>
      <w:r w:rsidRPr="00067AA2">
        <w:rPr>
          <w:rFonts w:ascii="Arial" w:hAnsi="Arial" w:cs="Arial"/>
          <w:color w:val="000000" w:themeColor="text1"/>
          <w:sz w:val="22"/>
          <w:szCs w:val="22"/>
          <w:shd w:val="clear" w:color="auto" w:fill="FFFFFF"/>
        </w:rPr>
        <w:t>Biotek</w:t>
      </w:r>
      <w:proofErr w:type="spellEnd"/>
      <w:r w:rsidRPr="00067AA2">
        <w:rPr>
          <w:rFonts w:ascii="Arial" w:hAnsi="Arial" w:cs="Arial"/>
          <w:color w:val="000000" w:themeColor="text1"/>
          <w:sz w:val="22"/>
          <w:szCs w:val="22"/>
          <w:shd w:val="clear" w:color="auto" w:fill="FFFFFF"/>
        </w:rPr>
        <w:t xml:space="preserve"> Synergy HT microplate reader. The MTT assay for each cell line was performed at least two independent times, with similar results. </w:t>
      </w:r>
      <w:proofErr w:type="spellStart"/>
      <w:r w:rsidRPr="00067AA2">
        <w:rPr>
          <w:rFonts w:ascii="Arial" w:hAnsi="Arial" w:cs="Arial"/>
          <w:color w:val="000000" w:themeColor="text1"/>
          <w:sz w:val="22"/>
          <w:szCs w:val="22"/>
          <w:shd w:val="clear" w:color="auto" w:fill="FFFFFF"/>
        </w:rPr>
        <w:t>Sigma</w:t>
      </w:r>
      <w:r w:rsidR="006A2FA1">
        <w:rPr>
          <w:rFonts w:ascii="Arial" w:hAnsi="Arial" w:cs="Arial"/>
          <w:color w:val="000000" w:themeColor="text1"/>
          <w:sz w:val="22"/>
          <w:szCs w:val="22"/>
          <w:shd w:val="clear" w:color="auto" w:fill="FFFFFF"/>
        </w:rPr>
        <w:t>P</w:t>
      </w:r>
      <w:r w:rsidRPr="00067AA2">
        <w:rPr>
          <w:rFonts w:ascii="Arial" w:hAnsi="Arial" w:cs="Arial"/>
          <w:color w:val="000000" w:themeColor="text1"/>
          <w:sz w:val="22"/>
          <w:szCs w:val="22"/>
          <w:shd w:val="clear" w:color="auto" w:fill="FFFFFF"/>
        </w:rPr>
        <w:t>lot</w:t>
      </w:r>
      <w:proofErr w:type="spellEnd"/>
      <w:r w:rsidRPr="00067AA2">
        <w:rPr>
          <w:rFonts w:ascii="Arial" w:hAnsi="Arial" w:cs="Arial"/>
          <w:color w:val="000000" w:themeColor="text1"/>
          <w:sz w:val="22"/>
          <w:szCs w:val="22"/>
          <w:shd w:val="clear" w:color="auto" w:fill="FFFFFF"/>
        </w:rPr>
        <w:t xml:space="preserve"> was used to plot the dose response curve and calculate LC</w:t>
      </w:r>
      <w:r w:rsidRPr="00067AA2">
        <w:rPr>
          <w:rFonts w:ascii="Arial" w:hAnsi="Arial" w:cs="Arial"/>
          <w:color w:val="000000" w:themeColor="text1"/>
          <w:sz w:val="22"/>
          <w:szCs w:val="22"/>
          <w:shd w:val="clear" w:color="auto" w:fill="FFFFFF"/>
          <w:vertAlign w:val="subscript"/>
        </w:rPr>
        <w:t>50</w:t>
      </w:r>
      <w:r w:rsidRPr="00067AA2">
        <w:rPr>
          <w:rFonts w:ascii="Arial" w:hAnsi="Arial" w:cs="Arial"/>
          <w:color w:val="000000" w:themeColor="text1"/>
          <w:sz w:val="22"/>
          <w:szCs w:val="22"/>
          <w:shd w:val="clear" w:color="auto" w:fill="FFFFFF"/>
        </w:rPr>
        <w:t xml:space="preserve"> value. Data was normalized for each case by considering absorbance from untreated cells as maximum and cells treated with highest conc. of drug as minimum. Equation used for plotting is:</w:t>
      </w:r>
      <w:r w:rsidRPr="00067AA2">
        <w:rPr>
          <w:rFonts w:ascii="Arial" w:eastAsia="Times New Roman" w:hAnsi="Arial" w:cs="Arial"/>
          <w:bCs/>
          <w:color w:val="000000" w:themeColor="text1"/>
          <w:sz w:val="22"/>
          <w:szCs w:val="22"/>
        </w:rPr>
        <w:t xml:space="preserve"> Four Parameter Logistic Curve,</w:t>
      </w:r>
      <w:r w:rsidRPr="00067AA2">
        <w:rPr>
          <w:rFonts w:ascii="Arial" w:eastAsia="Times New Roman" w:hAnsi="Arial" w:cs="Arial"/>
          <w:b/>
          <w:bCs/>
          <w:color w:val="000000" w:themeColor="text1"/>
          <w:sz w:val="22"/>
          <w:szCs w:val="22"/>
        </w:rPr>
        <w:t xml:space="preserve"> </w:t>
      </w:r>
      <w:r w:rsidRPr="00067AA2">
        <w:rPr>
          <w:rFonts w:ascii="Arial" w:eastAsia="Times New Roman" w:hAnsi="Arial" w:cs="Arial"/>
          <w:color w:val="000000" w:themeColor="text1"/>
          <w:sz w:val="22"/>
          <w:szCs w:val="22"/>
        </w:rPr>
        <w:t>y = min + (max-min)</w:t>
      </w:r>
      <w:proofErr w:type="gramStart"/>
      <w:r w:rsidRPr="00067AA2">
        <w:rPr>
          <w:rFonts w:ascii="Arial" w:eastAsia="Times New Roman" w:hAnsi="Arial" w:cs="Arial"/>
          <w:color w:val="000000" w:themeColor="text1"/>
          <w:sz w:val="22"/>
          <w:szCs w:val="22"/>
        </w:rPr>
        <w:t>/(</w:t>
      </w:r>
      <w:proofErr w:type="gramEnd"/>
      <w:r w:rsidRPr="00067AA2">
        <w:rPr>
          <w:rFonts w:ascii="Arial" w:eastAsia="Times New Roman" w:hAnsi="Arial" w:cs="Arial"/>
          <w:color w:val="000000" w:themeColor="text1"/>
          <w:sz w:val="22"/>
          <w:szCs w:val="22"/>
        </w:rPr>
        <w:t>1 + (x/LC50)^(-Hillslope)).</w:t>
      </w:r>
      <w:r w:rsidRPr="00067AA2">
        <w:rPr>
          <w:rFonts w:ascii="Arial" w:hAnsi="Arial" w:cs="Arial"/>
          <w:color w:val="000000" w:themeColor="text1"/>
          <w:sz w:val="22"/>
          <w:szCs w:val="22"/>
          <w:shd w:val="clear" w:color="auto" w:fill="FFFFFF"/>
        </w:rPr>
        <w:t xml:space="preserve"> </w:t>
      </w:r>
    </w:p>
    <w:p w14:paraId="27EC3C53"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2CD2FCD1"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Long term growth assay</w:t>
      </w:r>
    </w:p>
    <w:p w14:paraId="3539AE66" w14:textId="77777777"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10</w:t>
      </w:r>
      <w:r w:rsidRPr="00067AA2">
        <w:rPr>
          <w:rFonts w:ascii="Arial" w:hAnsi="Arial" w:cs="Arial"/>
          <w:color w:val="000000" w:themeColor="text1"/>
          <w:sz w:val="22"/>
          <w:szCs w:val="22"/>
          <w:shd w:val="clear" w:color="auto" w:fill="FFFFFF"/>
          <w:vertAlign w:val="superscript"/>
        </w:rPr>
        <w:t xml:space="preserve">5 </w:t>
      </w:r>
      <w:r w:rsidRPr="00067AA2">
        <w:rPr>
          <w:rFonts w:ascii="Arial" w:hAnsi="Arial" w:cs="Arial"/>
          <w:color w:val="000000" w:themeColor="text1"/>
          <w:sz w:val="22"/>
          <w:szCs w:val="22"/>
          <w:shd w:val="clear" w:color="auto" w:fill="FFFFFF"/>
        </w:rPr>
        <w:t xml:space="preserve">cells were plated in each well of a six well plate. After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the cells were treated with 17.5 </w:t>
      </w:r>
      <w:proofErr w:type="spellStart"/>
      <w:r w:rsidRPr="00067AA2">
        <w:rPr>
          <w:rFonts w:ascii="Arial" w:hAnsi="Arial" w:cs="Arial"/>
          <w:color w:val="000000" w:themeColor="text1"/>
          <w:sz w:val="22"/>
          <w:szCs w:val="22"/>
          <w:shd w:val="clear" w:color="auto" w:fill="FFFFFF"/>
        </w:rPr>
        <w:t>nM</w:t>
      </w:r>
      <w:proofErr w:type="spellEnd"/>
      <w:r w:rsidRPr="00067AA2">
        <w:rPr>
          <w:rFonts w:ascii="Arial" w:hAnsi="Arial" w:cs="Arial"/>
          <w:color w:val="000000" w:themeColor="text1"/>
          <w:sz w:val="22"/>
          <w:szCs w:val="22"/>
          <w:shd w:val="clear" w:color="auto" w:fill="FFFFFF"/>
        </w:rPr>
        <w:t xml:space="preserve"> or 30 </w:t>
      </w:r>
      <w:proofErr w:type="spellStart"/>
      <w:r w:rsidRPr="00067AA2">
        <w:rPr>
          <w:rFonts w:ascii="Arial" w:hAnsi="Arial" w:cs="Arial"/>
          <w:color w:val="000000" w:themeColor="text1"/>
          <w:sz w:val="22"/>
          <w:szCs w:val="22"/>
          <w:shd w:val="clear" w:color="auto" w:fill="FFFFFF"/>
        </w:rPr>
        <w:t>nM</w:t>
      </w:r>
      <w:proofErr w:type="spellEnd"/>
      <w:r w:rsidRPr="00067AA2">
        <w:rPr>
          <w:rFonts w:ascii="Arial" w:hAnsi="Arial" w:cs="Arial"/>
          <w:color w:val="000000" w:themeColor="text1"/>
          <w:sz w:val="22"/>
          <w:szCs w:val="22"/>
          <w:shd w:val="clear" w:color="auto" w:fill="FFFFFF"/>
        </w:rPr>
        <w:t xml:space="preserve"> Dox for 10 days.  Media was refreshed every 3 days during the course of the experiment to prevent Dox depletion. After 10 days, the cells were fixed with 4% Paraformaldehyde (PFA) and stained with 0.05% Crystal violet solution for 1 hr. For each cell line, this </w:t>
      </w:r>
      <w:proofErr w:type="spellStart"/>
      <w:r w:rsidRPr="00067AA2">
        <w:rPr>
          <w:rFonts w:ascii="Arial" w:hAnsi="Arial" w:cs="Arial"/>
          <w:color w:val="000000" w:themeColor="text1"/>
          <w:sz w:val="22"/>
          <w:szCs w:val="22"/>
          <w:shd w:val="clear" w:color="auto" w:fill="FFFFFF"/>
        </w:rPr>
        <w:t>clonogenic</w:t>
      </w:r>
      <w:proofErr w:type="spellEnd"/>
      <w:r w:rsidRPr="00067AA2">
        <w:rPr>
          <w:rFonts w:ascii="Arial" w:hAnsi="Arial" w:cs="Arial"/>
          <w:color w:val="000000" w:themeColor="text1"/>
          <w:sz w:val="22"/>
          <w:szCs w:val="22"/>
          <w:shd w:val="clear" w:color="auto" w:fill="FFFFFF"/>
        </w:rPr>
        <w:t xml:space="preserve"> growth assay was performed at least two independent times.</w:t>
      </w:r>
      <w:r w:rsidRPr="00067AA2" w:rsidDel="00FD4B47">
        <w:rPr>
          <w:rFonts w:ascii="Arial" w:hAnsi="Arial" w:cs="Arial"/>
          <w:color w:val="000000" w:themeColor="text1"/>
          <w:sz w:val="22"/>
          <w:szCs w:val="22"/>
          <w:shd w:val="clear" w:color="auto" w:fill="FFFFFF"/>
        </w:rPr>
        <w:t xml:space="preserve"> </w:t>
      </w:r>
    </w:p>
    <w:p w14:paraId="00E45C0B" w14:textId="77777777" w:rsidR="00E74DE6" w:rsidRPr="00067AA2" w:rsidRDefault="00E74DE6" w:rsidP="00E74DE6">
      <w:pPr>
        <w:spacing w:line="48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t>For the Do</w:t>
      </w:r>
      <w:r w:rsidR="00A85498">
        <w:rPr>
          <w:rFonts w:ascii="Arial" w:hAnsi="Arial" w:cs="Arial"/>
          <w:color w:val="000000" w:themeColor="text1"/>
          <w:sz w:val="22"/>
          <w:szCs w:val="22"/>
          <w:shd w:val="clear" w:color="auto" w:fill="FFFFFF"/>
        </w:rPr>
        <w:t>x pulse dosing regimen (Figure 5</w:t>
      </w:r>
      <w:r w:rsidRPr="00067AA2">
        <w:rPr>
          <w:rFonts w:ascii="Arial" w:hAnsi="Arial" w:cs="Arial"/>
          <w:color w:val="000000" w:themeColor="text1"/>
          <w:sz w:val="22"/>
          <w:szCs w:val="22"/>
          <w:shd w:val="clear" w:color="auto" w:fill="FFFFFF"/>
        </w:rPr>
        <w:t xml:space="preserve">E), 5,000 cells were plated in each well of a 12 well plate. Replicates (n=3) refer to technical replicates, with each cell lines plated and treated identically in three different wells of a 12 well plate. Identical results were obtained when the entire experiment was repeated a second time at an initial plating density of 50,000 cells/well (again in triplicate). After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of growth, cells were treated with 0.25 µM, 0.5 µM and 1.0 µM Dox for 2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after which the Dox-containing media was removed and replaced with fresh media lacking the drug. Cells were grown for 10 days, fixed with 4% PFA and stained with crystal violet solution.  To quantitate crystal violet staining in each well, the plates were scanned and ImageJ used to determine the background-corrected integrated density. </w:t>
      </w:r>
    </w:p>
    <w:p w14:paraId="53ABD56E"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0227C916"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Immunoblotting</w:t>
      </w:r>
    </w:p>
    <w:p w14:paraId="4B5A140D" w14:textId="51B8F5E3" w:rsidR="00E74DE6" w:rsidRPr="00067AA2" w:rsidRDefault="00E74DE6" w:rsidP="00E74DE6">
      <w:pPr>
        <w:spacing w:line="480" w:lineRule="auto"/>
        <w:jc w:val="both"/>
        <w:rPr>
          <w:rFonts w:ascii="Arial" w:hAnsi="Arial" w:cs="Arial"/>
          <w:color w:val="2E2E2E"/>
          <w:sz w:val="22"/>
          <w:szCs w:val="22"/>
          <w:shd w:val="clear" w:color="auto" w:fill="FFFFFF"/>
        </w:rPr>
      </w:pPr>
      <w:r w:rsidRPr="00067AA2">
        <w:rPr>
          <w:rFonts w:ascii="Arial" w:hAnsi="Arial" w:cs="Arial"/>
          <w:color w:val="2E2E2E"/>
          <w:sz w:val="22"/>
          <w:szCs w:val="22"/>
          <w:shd w:val="clear" w:color="auto" w:fill="FFFFFF"/>
        </w:rPr>
        <w:t xml:space="preserve">Cells were scraped into ice-cold phosphate buffered saline (PBS) containing 1x Sigma Fast Protease Inhibitor Cocktail (Roche) and collected as a pellet by centrifugation (500xg, 5 min, 4°C). Cells were lysed (45 min., 4°C) by agitation in modified RIPA buffer (50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sodium-</w:t>
      </w:r>
      <w:proofErr w:type="spellStart"/>
      <w:r w:rsidRPr="00067AA2">
        <w:rPr>
          <w:rFonts w:ascii="Arial" w:hAnsi="Arial" w:cs="Arial"/>
          <w:color w:val="2E2E2E"/>
          <w:sz w:val="22"/>
          <w:szCs w:val="22"/>
          <w:shd w:val="clear" w:color="auto" w:fill="FFFFFF"/>
        </w:rPr>
        <w:t>Tris</w:t>
      </w:r>
      <w:proofErr w:type="spellEnd"/>
      <w:r w:rsidRPr="00067AA2">
        <w:rPr>
          <w:rFonts w:ascii="Arial" w:hAnsi="Arial" w:cs="Arial"/>
          <w:color w:val="2E2E2E"/>
          <w:sz w:val="22"/>
          <w:szCs w:val="22"/>
          <w:shd w:val="clear" w:color="auto" w:fill="FFFFFF"/>
        </w:rPr>
        <w:t xml:space="preserve"> pH 8.0, 150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sodium chloride, 2% NP-40, 0.25% </w:t>
      </w:r>
      <w:proofErr w:type="spellStart"/>
      <w:r w:rsidRPr="00067AA2">
        <w:rPr>
          <w:rFonts w:ascii="Arial" w:hAnsi="Arial" w:cs="Arial"/>
          <w:color w:val="2E2E2E"/>
          <w:sz w:val="22"/>
          <w:szCs w:val="22"/>
          <w:shd w:val="clear" w:color="auto" w:fill="FFFFFF"/>
        </w:rPr>
        <w:t>deoxycholate</w:t>
      </w:r>
      <w:proofErr w:type="spellEnd"/>
      <w:r w:rsidRPr="00067AA2">
        <w:rPr>
          <w:rFonts w:ascii="Arial" w:hAnsi="Arial" w:cs="Arial"/>
          <w:color w:val="2E2E2E"/>
          <w:sz w:val="22"/>
          <w:szCs w:val="22"/>
          <w:shd w:val="clear" w:color="auto" w:fill="FFFFFF"/>
        </w:rPr>
        <w:t xml:space="preserve">, 0.1% sodium-dodecyl sulfate (SDS), 1mM sodium fluoride, 1 </w:t>
      </w:r>
      <w:proofErr w:type="spellStart"/>
      <w:r w:rsidRPr="00067AA2">
        <w:rPr>
          <w:rFonts w:ascii="Arial" w:hAnsi="Arial" w:cs="Arial"/>
          <w:color w:val="2E2E2E"/>
          <w:sz w:val="22"/>
          <w:szCs w:val="22"/>
          <w:shd w:val="clear" w:color="auto" w:fill="FFFFFF"/>
        </w:rPr>
        <w:t>mM</w:t>
      </w:r>
      <w:proofErr w:type="spellEnd"/>
      <w:r w:rsidRPr="00067AA2">
        <w:rPr>
          <w:rFonts w:ascii="Arial" w:hAnsi="Arial" w:cs="Arial"/>
          <w:color w:val="2E2E2E"/>
          <w:sz w:val="22"/>
          <w:szCs w:val="22"/>
          <w:shd w:val="clear" w:color="auto" w:fill="FFFFFF"/>
        </w:rPr>
        <w:t xml:space="preserve"> </w:t>
      </w:r>
      <w:proofErr w:type="spellStart"/>
      <w:r w:rsidRPr="00067AA2">
        <w:rPr>
          <w:rFonts w:ascii="Arial" w:hAnsi="Arial" w:cs="Arial"/>
          <w:color w:val="2E2E2E"/>
          <w:sz w:val="22"/>
          <w:szCs w:val="22"/>
          <w:shd w:val="clear" w:color="auto" w:fill="FFFFFF"/>
        </w:rPr>
        <w:t>dithiothreitol</w:t>
      </w:r>
      <w:proofErr w:type="spellEnd"/>
      <w:r w:rsidRPr="00067AA2">
        <w:rPr>
          <w:rFonts w:ascii="Arial" w:hAnsi="Arial" w:cs="Arial"/>
          <w:color w:val="2E2E2E"/>
          <w:sz w:val="22"/>
          <w:szCs w:val="22"/>
          <w:shd w:val="clear" w:color="auto" w:fill="FFFFFF"/>
        </w:rPr>
        <w:t xml:space="preserve"> (DTT), 1x Sigma Fast Protease Inhibitor Cocktail (Roche) and 10% glycerol), followed by centrifugation at 20,000xg for 30 min. at 4°C and determination of the total protein concentration in each lysate using the Pierce BCA Protein Assay Kit (</w:t>
      </w:r>
      <w:proofErr w:type="spellStart"/>
      <w:r w:rsidRPr="00067AA2">
        <w:rPr>
          <w:rFonts w:ascii="Arial" w:hAnsi="Arial" w:cs="Arial"/>
          <w:color w:val="2E2E2E"/>
          <w:sz w:val="22"/>
          <w:szCs w:val="22"/>
          <w:shd w:val="clear" w:color="auto" w:fill="FFFFFF"/>
        </w:rPr>
        <w:t>Thermo</w:t>
      </w:r>
      <w:proofErr w:type="spellEnd"/>
      <w:r w:rsidRPr="00067AA2">
        <w:rPr>
          <w:rFonts w:ascii="Arial" w:hAnsi="Arial" w:cs="Arial"/>
          <w:color w:val="2E2E2E"/>
          <w:sz w:val="22"/>
          <w:szCs w:val="22"/>
          <w:shd w:val="clear" w:color="auto" w:fill="FFFFFF"/>
        </w:rPr>
        <w:t xml:space="preserve"> Scientific, Rockford, IL). 50 µg of each lysate was fractionated by 8% PAGE, transferred to nitrocellulose membrane and blocked with 0.1% Casein in 0.2x PBS for 1 </w:t>
      </w:r>
      <w:proofErr w:type="spellStart"/>
      <w:r w:rsidRPr="00067AA2">
        <w:rPr>
          <w:rFonts w:ascii="Arial" w:hAnsi="Arial" w:cs="Arial"/>
          <w:color w:val="2E2E2E"/>
          <w:sz w:val="22"/>
          <w:szCs w:val="22"/>
          <w:shd w:val="clear" w:color="auto" w:fill="FFFFFF"/>
        </w:rPr>
        <w:t>hr</w:t>
      </w:r>
      <w:proofErr w:type="spellEnd"/>
      <w:r w:rsidRPr="00067AA2">
        <w:rPr>
          <w:rFonts w:ascii="Arial" w:hAnsi="Arial" w:cs="Arial"/>
          <w:color w:val="2E2E2E"/>
          <w:sz w:val="22"/>
          <w:szCs w:val="22"/>
          <w:shd w:val="clear" w:color="auto" w:fill="FFFFFF"/>
        </w:rPr>
        <w:t xml:space="preserve"> at room temperature. Membranes were incubated with protein-specific antibodies overnight at 4°C and followed by either HRP-conjugate</w:t>
      </w:r>
      <w:r w:rsidR="00A85498">
        <w:rPr>
          <w:rFonts w:ascii="Arial" w:hAnsi="Arial" w:cs="Arial"/>
          <w:color w:val="2E2E2E"/>
          <w:sz w:val="22"/>
          <w:szCs w:val="22"/>
          <w:shd w:val="clear" w:color="auto" w:fill="FFFFFF"/>
        </w:rPr>
        <w:t>d secondary antibodies (Figure 1</w:t>
      </w:r>
      <w:r w:rsidRPr="00067AA2">
        <w:rPr>
          <w:rFonts w:ascii="Arial" w:hAnsi="Arial" w:cs="Arial"/>
          <w:color w:val="2E2E2E"/>
          <w:sz w:val="22"/>
          <w:szCs w:val="22"/>
          <w:shd w:val="clear" w:color="auto" w:fill="FFFFFF"/>
        </w:rPr>
        <w:t>) or with fluorophore-conjugated s</w:t>
      </w:r>
      <w:r w:rsidR="00A85498">
        <w:rPr>
          <w:rFonts w:ascii="Arial" w:hAnsi="Arial" w:cs="Arial"/>
          <w:color w:val="2E2E2E"/>
          <w:sz w:val="22"/>
          <w:szCs w:val="22"/>
          <w:shd w:val="clear" w:color="auto" w:fill="FFFFFF"/>
        </w:rPr>
        <w:t xml:space="preserve">econdary antibodies (Figures 2,4,5,6 and Supplementary Figure </w:t>
      </w:r>
      <w:r w:rsidR="00567D60">
        <w:rPr>
          <w:rFonts w:ascii="Arial" w:hAnsi="Arial" w:cs="Arial"/>
          <w:color w:val="2E2E2E"/>
          <w:sz w:val="22"/>
          <w:szCs w:val="22"/>
          <w:shd w:val="clear" w:color="auto" w:fill="FFFFFF"/>
        </w:rPr>
        <w:t>4</w:t>
      </w:r>
      <w:r w:rsidRPr="00067AA2">
        <w:rPr>
          <w:rFonts w:ascii="Arial" w:hAnsi="Arial" w:cs="Arial"/>
          <w:color w:val="2E2E2E"/>
          <w:sz w:val="22"/>
          <w:szCs w:val="22"/>
          <w:shd w:val="clear" w:color="auto" w:fill="FFFFFF"/>
        </w:rPr>
        <w:t>) for quantitative imaging using the Li-COR Odyssey system. Each immunoblotting experiment was performed at least two times with different passages of each cell line.</w:t>
      </w:r>
    </w:p>
    <w:p w14:paraId="59C0265E" w14:textId="77777777" w:rsidR="00E74DE6" w:rsidRPr="00067AA2" w:rsidRDefault="00E74DE6" w:rsidP="00E74DE6">
      <w:pPr>
        <w:spacing w:line="480" w:lineRule="auto"/>
        <w:jc w:val="both"/>
        <w:rPr>
          <w:rFonts w:ascii="Arial" w:hAnsi="Arial" w:cs="Arial"/>
          <w:color w:val="2E2E2E"/>
          <w:sz w:val="22"/>
          <w:szCs w:val="22"/>
          <w:shd w:val="clear" w:color="auto" w:fill="FFFFFF"/>
        </w:rPr>
      </w:pPr>
    </w:p>
    <w:p w14:paraId="3B8CC75B" w14:textId="77777777" w:rsidR="00E74DE6" w:rsidRPr="00067AA2" w:rsidRDefault="00E74DE6" w:rsidP="00E74DE6">
      <w:pPr>
        <w:spacing w:line="480" w:lineRule="auto"/>
        <w:jc w:val="both"/>
        <w:rPr>
          <w:rFonts w:ascii="Arial" w:hAnsi="Arial" w:cs="Arial"/>
          <w:b/>
          <w:color w:val="2E2E2E"/>
          <w:sz w:val="22"/>
          <w:szCs w:val="22"/>
          <w:shd w:val="clear" w:color="auto" w:fill="FFFFFF"/>
        </w:rPr>
      </w:pPr>
      <w:r w:rsidRPr="00067AA2">
        <w:rPr>
          <w:rFonts w:ascii="Arial" w:hAnsi="Arial" w:cs="Arial"/>
          <w:b/>
          <w:color w:val="2E2E2E"/>
          <w:sz w:val="22"/>
          <w:szCs w:val="22"/>
          <w:shd w:val="clear" w:color="auto" w:fill="FFFFFF"/>
        </w:rPr>
        <w:t>Quantitative real-time PCR (</w:t>
      </w:r>
      <w:proofErr w:type="spellStart"/>
      <w:r w:rsidRPr="00067AA2">
        <w:rPr>
          <w:rFonts w:ascii="Arial" w:hAnsi="Arial" w:cs="Arial"/>
          <w:b/>
          <w:color w:val="2E2E2E"/>
          <w:sz w:val="22"/>
          <w:szCs w:val="22"/>
          <w:shd w:val="clear" w:color="auto" w:fill="FFFFFF"/>
        </w:rPr>
        <w:t>qRT</w:t>
      </w:r>
      <w:proofErr w:type="spellEnd"/>
      <w:r w:rsidRPr="00067AA2">
        <w:rPr>
          <w:rFonts w:ascii="Arial" w:hAnsi="Arial" w:cs="Arial"/>
          <w:b/>
          <w:color w:val="2E2E2E"/>
          <w:sz w:val="22"/>
          <w:szCs w:val="22"/>
          <w:shd w:val="clear" w:color="auto" w:fill="FFFFFF"/>
        </w:rPr>
        <w:t>-PCR)</w:t>
      </w:r>
    </w:p>
    <w:p w14:paraId="22C8B46B" w14:textId="77777777" w:rsidR="00E74DE6" w:rsidRPr="00067AA2" w:rsidRDefault="00E74DE6" w:rsidP="00E74DE6">
      <w:pPr>
        <w:spacing w:line="480" w:lineRule="auto"/>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 xml:space="preserve">RNA was extracted with </w:t>
      </w:r>
      <w:proofErr w:type="spellStart"/>
      <w:r w:rsidRPr="00067AA2">
        <w:rPr>
          <w:rFonts w:ascii="Arial" w:hAnsi="Arial" w:cs="Arial"/>
          <w:color w:val="000000" w:themeColor="text1"/>
          <w:sz w:val="22"/>
          <w:szCs w:val="22"/>
          <w:shd w:val="clear" w:color="auto" w:fill="FFFFFF"/>
        </w:rPr>
        <w:t>Trizol</w:t>
      </w:r>
      <w:proofErr w:type="spellEnd"/>
      <w:r w:rsidRPr="00067AA2">
        <w:rPr>
          <w:rFonts w:ascii="Arial" w:hAnsi="Arial" w:cs="Arial"/>
          <w:color w:val="000000" w:themeColor="text1"/>
          <w:sz w:val="22"/>
          <w:szCs w:val="22"/>
          <w:shd w:val="clear" w:color="auto" w:fill="FFFFFF"/>
        </w:rPr>
        <w:t xml:space="preserve"> (Invitrogen) from cells grown to ~70% confluency in 6-well plates and converted into cDNA using the </w:t>
      </w:r>
      <w:proofErr w:type="spellStart"/>
      <w:r w:rsidRPr="00067AA2">
        <w:rPr>
          <w:rFonts w:ascii="Arial" w:hAnsi="Arial" w:cs="Arial"/>
          <w:color w:val="000000" w:themeColor="text1"/>
          <w:sz w:val="22"/>
          <w:szCs w:val="22"/>
          <w:shd w:val="clear" w:color="auto" w:fill="FFFFFF"/>
        </w:rPr>
        <w:t>iScript</w:t>
      </w:r>
      <w:proofErr w:type="spellEnd"/>
      <w:r w:rsidRPr="00067AA2">
        <w:rPr>
          <w:rFonts w:ascii="Arial" w:hAnsi="Arial" w:cs="Arial"/>
          <w:color w:val="000000" w:themeColor="text1"/>
          <w:sz w:val="22"/>
          <w:szCs w:val="22"/>
          <w:shd w:val="clear" w:color="auto" w:fill="FFFFFF"/>
        </w:rPr>
        <w:t xml:space="preserve"> cDNA synthesis kit (Bio Rad). Quantitative real-time PCR assays were performed on cDNA with the IQ SYBR Green </w:t>
      </w:r>
      <w:proofErr w:type="spellStart"/>
      <w:r w:rsidRPr="00067AA2">
        <w:rPr>
          <w:rFonts w:ascii="Arial" w:hAnsi="Arial" w:cs="Arial"/>
          <w:color w:val="000000" w:themeColor="text1"/>
          <w:sz w:val="22"/>
          <w:szCs w:val="22"/>
          <w:shd w:val="clear" w:color="auto" w:fill="FFFFFF"/>
        </w:rPr>
        <w:t>Supermix</w:t>
      </w:r>
      <w:proofErr w:type="spellEnd"/>
      <w:r w:rsidRPr="00067AA2">
        <w:rPr>
          <w:rFonts w:ascii="Arial" w:hAnsi="Arial" w:cs="Arial"/>
          <w:color w:val="000000" w:themeColor="text1"/>
          <w:sz w:val="22"/>
          <w:szCs w:val="22"/>
          <w:shd w:val="clear" w:color="auto" w:fill="FFFFFF"/>
        </w:rPr>
        <w:t xml:space="preserve"> (Bio Rad) using ABI-7900HT sequence detector (Applied Biosystems). Primer pairs used for </w:t>
      </w:r>
      <w:proofErr w:type="spellStart"/>
      <w:r w:rsidRPr="00067AA2">
        <w:rPr>
          <w:rFonts w:ascii="Arial" w:hAnsi="Arial" w:cs="Arial"/>
          <w:color w:val="000000" w:themeColor="text1"/>
          <w:sz w:val="22"/>
          <w:szCs w:val="22"/>
          <w:shd w:val="clear" w:color="auto" w:fill="FFFFFF"/>
        </w:rPr>
        <w:t>qRT</w:t>
      </w:r>
      <w:proofErr w:type="spellEnd"/>
      <w:r w:rsidRPr="00067AA2">
        <w:rPr>
          <w:rFonts w:ascii="Arial" w:hAnsi="Arial" w:cs="Arial"/>
          <w:color w:val="000000" w:themeColor="text1"/>
          <w:sz w:val="22"/>
          <w:szCs w:val="22"/>
          <w:shd w:val="clear" w:color="auto" w:fill="FFFFFF"/>
        </w:rPr>
        <w:t xml:space="preserve">-PCR are given below. Ct values were normalized relative to </w:t>
      </w:r>
      <w:r w:rsidRPr="00067AA2">
        <w:rPr>
          <w:rFonts w:ascii="Arial" w:hAnsi="Arial" w:cs="Arial"/>
          <w:i/>
          <w:color w:val="000000" w:themeColor="text1"/>
          <w:sz w:val="22"/>
          <w:szCs w:val="22"/>
          <w:shd w:val="clear" w:color="auto" w:fill="FFFFFF"/>
        </w:rPr>
        <w:t>GAPDH</w:t>
      </w:r>
      <w:r w:rsidRPr="00067AA2">
        <w:rPr>
          <w:rFonts w:ascii="Arial" w:hAnsi="Arial" w:cs="Arial"/>
          <w:color w:val="000000" w:themeColor="text1"/>
          <w:sz w:val="22"/>
          <w:szCs w:val="22"/>
          <w:shd w:val="clear" w:color="auto" w:fill="FFFFFF"/>
        </w:rPr>
        <w:t xml:space="preserve"> levels for each sample. Replicates (n=3) refer to measurements made in three different </w:t>
      </w:r>
      <w:proofErr w:type="spellStart"/>
      <w:r w:rsidRPr="00067AA2">
        <w:rPr>
          <w:rFonts w:ascii="Arial" w:hAnsi="Arial" w:cs="Arial"/>
          <w:color w:val="000000" w:themeColor="text1"/>
          <w:sz w:val="22"/>
          <w:szCs w:val="22"/>
          <w:shd w:val="clear" w:color="auto" w:fill="FFFFFF"/>
        </w:rPr>
        <w:t>qRT</w:t>
      </w:r>
      <w:proofErr w:type="spellEnd"/>
      <w:r w:rsidRPr="00067AA2">
        <w:rPr>
          <w:rFonts w:ascii="Arial" w:hAnsi="Arial" w:cs="Arial"/>
          <w:color w:val="000000" w:themeColor="text1"/>
          <w:sz w:val="22"/>
          <w:szCs w:val="22"/>
          <w:shd w:val="clear" w:color="auto" w:fill="FFFFFF"/>
        </w:rPr>
        <w:t>-PCR reactions. Each experiment was performed at least twice.</w:t>
      </w:r>
    </w:p>
    <w:tbl>
      <w:tblPr>
        <w:tblStyle w:val="TableGrid"/>
        <w:tblW w:w="0" w:type="auto"/>
        <w:tblLook w:val="04A0" w:firstRow="1" w:lastRow="0" w:firstColumn="1" w:lastColumn="0" w:noHBand="0" w:noVBand="1"/>
      </w:tblPr>
      <w:tblGrid>
        <w:gridCol w:w="1458"/>
        <w:gridCol w:w="3870"/>
        <w:gridCol w:w="3870"/>
      </w:tblGrid>
      <w:tr w:rsidR="00E74DE6" w:rsidRPr="00067AA2" w14:paraId="13124F89" w14:textId="77777777" w:rsidTr="0092091D">
        <w:trPr>
          <w:trHeight w:val="300"/>
        </w:trPr>
        <w:tc>
          <w:tcPr>
            <w:tcW w:w="1458" w:type="dxa"/>
            <w:noWrap/>
            <w:vAlign w:val="center"/>
            <w:hideMark/>
          </w:tcPr>
          <w:p w14:paraId="08BE35DB" w14:textId="77777777" w:rsidR="00E74DE6" w:rsidRPr="00067AA2" w:rsidRDefault="00E74DE6" w:rsidP="0092091D">
            <w:pPr>
              <w:spacing w:line="360" w:lineRule="auto"/>
              <w:jc w:val="center"/>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lastRenderedPageBreak/>
              <w:t>Gene</w:t>
            </w:r>
          </w:p>
        </w:tc>
        <w:tc>
          <w:tcPr>
            <w:tcW w:w="3870" w:type="dxa"/>
            <w:noWrap/>
            <w:vAlign w:val="center"/>
            <w:hideMark/>
          </w:tcPr>
          <w:p w14:paraId="0424C2E4" w14:textId="77777777" w:rsidR="00E74DE6" w:rsidRPr="00067AA2" w:rsidRDefault="00E74DE6" w:rsidP="0092091D">
            <w:pPr>
              <w:spacing w:line="360" w:lineRule="auto"/>
              <w:jc w:val="center"/>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Forward Primer</w:t>
            </w:r>
          </w:p>
        </w:tc>
        <w:tc>
          <w:tcPr>
            <w:tcW w:w="3870" w:type="dxa"/>
            <w:noWrap/>
            <w:vAlign w:val="center"/>
            <w:hideMark/>
          </w:tcPr>
          <w:p w14:paraId="11555E60" w14:textId="77777777" w:rsidR="00E74DE6" w:rsidRPr="00067AA2" w:rsidRDefault="00E74DE6" w:rsidP="0092091D">
            <w:pPr>
              <w:spacing w:line="360" w:lineRule="auto"/>
              <w:jc w:val="center"/>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Reverse Primer</w:t>
            </w:r>
          </w:p>
        </w:tc>
      </w:tr>
      <w:tr w:rsidR="00E74DE6" w:rsidRPr="00067AA2" w14:paraId="519728A3" w14:textId="77777777" w:rsidTr="0092091D">
        <w:trPr>
          <w:trHeight w:val="300"/>
        </w:trPr>
        <w:tc>
          <w:tcPr>
            <w:tcW w:w="1458" w:type="dxa"/>
            <w:noWrap/>
            <w:hideMark/>
          </w:tcPr>
          <w:p w14:paraId="4081F943"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ABCB1</w:t>
            </w:r>
          </w:p>
        </w:tc>
        <w:tc>
          <w:tcPr>
            <w:tcW w:w="3870" w:type="dxa"/>
            <w:noWrap/>
            <w:hideMark/>
          </w:tcPr>
          <w:p w14:paraId="5544458C"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TTGCTGCTTACATTCAGGTTTCA</w:t>
            </w:r>
          </w:p>
        </w:tc>
        <w:tc>
          <w:tcPr>
            <w:tcW w:w="3870" w:type="dxa"/>
            <w:noWrap/>
            <w:hideMark/>
          </w:tcPr>
          <w:p w14:paraId="372CED44"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AGCCTATCTCCTGTCGCATTA</w:t>
            </w:r>
          </w:p>
        </w:tc>
      </w:tr>
      <w:tr w:rsidR="00E74DE6" w:rsidRPr="00067AA2" w14:paraId="0D9E7546" w14:textId="77777777" w:rsidTr="0092091D">
        <w:trPr>
          <w:trHeight w:val="300"/>
        </w:trPr>
        <w:tc>
          <w:tcPr>
            <w:tcW w:w="1458" w:type="dxa"/>
            <w:noWrap/>
            <w:hideMark/>
          </w:tcPr>
          <w:p w14:paraId="2EFED460"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TOP2A</w:t>
            </w:r>
          </w:p>
        </w:tc>
        <w:tc>
          <w:tcPr>
            <w:tcW w:w="3870" w:type="dxa"/>
            <w:noWrap/>
            <w:hideMark/>
          </w:tcPr>
          <w:p w14:paraId="01263494"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ACC ATTGCAGCCTGTAAATGA</w:t>
            </w:r>
          </w:p>
        </w:tc>
        <w:tc>
          <w:tcPr>
            <w:tcW w:w="3870" w:type="dxa"/>
            <w:noWrap/>
            <w:hideMark/>
          </w:tcPr>
          <w:p w14:paraId="31BBD31B"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GGGCGGAGCAAAATATGTTCC</w:t>
            </w:r>
          </w:p>
        </w:tc>
      </w:tr>
      <w:tr w:rsidR="00E74DE6" w:rsidRPr="00067AA2" w14:paraId="2757882F" w14:textId="77777777" w:rsidTr="0092091D">
        <w:trPr>
          <w:trHeight w:val="300"/>
        </w:trPr>
        <w:tc>
          <w:tcPr>
            <w:tcW w:w="1458" w:type="dxa"/>
            <w:noWrap/>
            <w:hideMark/>
          </w:tcPr>
          <w:p w14:paraId="1305C1D5"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SMARCB1</w:t>
            </w:r>
          </w:p>
        </w:tc>
        <w:tc>
          <w:tcPr>
            <w:tcW w:w="3870" w:type="dxa"/>
            <w:noWrap/>
            <w:hideMark/>
          </w:tcPr>
          <w:p w14:paraId="5EE9B778"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GCGAGTTCTACATGATCGGCT</w:t>
            </w:r>
          </w:p>
        </w:tc>
        <w:tc>
          <w:tcPr>
            <w:tcW w:w="3870" w:type="dxa"/>
            <w:noWrap/>
            <w:hideMark/>
          </w:tcPr>
          <w:p w14:paraId="473069CC"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CACAGTGGCTAGTCGCCTC</w:t>
            </w:r>
          </w:p>
        </w:tc>
      </w:tr>
      <w:tr w:rsidR="00E74DE6" w:rsidRPr="00067AA2" w14:paraId="5280FBE9" w14:textId="77777777" w:rsidTr="0092091D">
        <w:trPr>
          <w:trHeight w:val="300"/>
        </w:trPr>
        <w:tc>
          <w:tcPr>
            <w:tcW w:w="1458" w:type="dxa"/>
            <w:noWrap/>
            <w:hideMark/>
          </w:tcPr>
          <w:p w14:paraId="64103B14"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SMARCA4</w:t>
            </w:r>
          </w:p>
        </w:tc>
        <w:tc>
          <w:tcPr>
            <w:tcW w:w="3870" w:type="dxa"/>
            <w:noWrap/>
            <w:hideMark/>
          </w:tcPr>
          <w:p w14:paraId="5DB75D75"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AATGCCAAGCAAGATGTCGAT</w:t>
            </w:r>
          </w:p>
        </w:tc>
        <w:tc>
          <w:tcPr>
            <w:tcW w:w="3870" w:type="dxa"/>
            <w:noWrap/>
            <w:hideMark/>
          </w:tcPr>
          <w:p w14:paraId="5E89409F"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GTTTGAGGACACCATTGACCATA</w:t>
            </w:r>
          </w:p>
        </w:tc>
      </w:tr>
      <w:tr w:rsidR="00E74DE6" w:rsidRPr="00067AA2" w14:paraId="3D6FEEE7" w14:textId="77777777" w:rsidTr="0092091D">
        <w:trPr>
          <w:trHeight w:val="300"/>
        </w:trPr>
        <w:tc>
          <w:tcPr>
            <w:tcW w:w="1458" w:type="dxa"/>
            <w:noWrap/>
            <w:hideMark/>
          </w:tcPr>
          <w:p w14:paraId="394D05EB"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ARID1A</w:t>
            </w:r>
          </w:p>
        </w:tc>
        <w:tc>
          <w:tcPr>
            <w:tcW w:w="3870" w:type="dxa"/>
            <w:noWrap/>
            <w:hideMark/>
          </w:tcPr>
          <w:p w14:paraId="5AE8CDE7"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GGCGGGACTAACCCATACTC</w:t>
            </w:r>
          </w:p>
        </w:tc>
        <w:tc>
          <w:tcPr>
            <w:tcW w:w="3870" w:type="dxa"/>
            <w:noWrap/>
            <w:hideMark/>
          </w:tcPr>
          <w:p w14:paraId="30300656"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GGCCCTGTT GAC CATACCC</w:t>
            </w:r>
          </w:p>
        </w:tc>
      </w:tr>
      <w:tr w:rsidR="00E74DE6" w:rsidRPr="00067AA2" w14:paraId="077395BD" w14:textId="77777777" w:rsidTr="0092091D">
        <w:trPr>
          <w:trHeight w:val="300"/>
        </w:trPr>
        <w:tc>
          <w:tcPr>
            <w:tcW w:w="1458" w:type="dxa"/>
            <w:noWrap/>
            <w:hideMark/>
          </w:tcPr>
          <w:p w14:paraId="0A2CEFB5" w14:textId="77777777" w:rsidR="00E74DE6" w:rsidRPr="00067AA2" w:rsidRDefault="00E74DE6" w:rsidP="0092091D">
            <w:pPr>
              <w:spacing w:line="360" w:lineRule="auto"/>
              <w:jc w:val="both"/>
              <w:rPr>
                <w:rFonts w:ascii="Arial" w:hAnsi="Arial" w:cs="Arial"/>
                <w:i/>
                <w:color w:val="000000" w:themeColor="text1"/>
                <w:sz w:val="22"/>
                <w:szCs w:val="22"/>
                <w:shd w:val="clear" w:color="auto" w:fill="FFFFFF"/>
              </w:rPr>
            </w:pPr>
            <w:r w:rsidRPr="00067AA2">
              <w:rPr>
                <w:rFonts w:ascii="Arial" w:hAnsi="Arial" w:cs="Arial"/>
                <w:i/>
                <w:color w:val="000000" w:themeColor="text1"/>
                <w:sz w:val="22"/>
                <w:szCs w:val="22"/>
                <w:shd w:val="clear" w:color="auto" w:fill="FFFFFF"/>
              </w:rPr>
              <w:t>GAPDH</w:t>
            </w:r>
          </w:p>
        </w:tc>
        <w:tc>
          <w:tcPr>
            <w:tcW w:w="3870" w:type="dxa"/>
            <w:noWrap/>
            <w:hideMark/>
          </w:tcPr>
          <w:p w14:paraId="78F4B9C8"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eastAsia="Times New Roman" w:hAnsi="Arial" w:cs="Arial"/>
                <w:color w:val="000000" w:themeColor="text1"/>
                <w:sz w:val="22"/>
                <w:szCs w:val="22"/>
              </w:rPr>
              <w:t>AAAGGGTCATCATCTCTG</w:t>
            </w:r>
          </w:p>
        </w:tc>
        <w:tc>
          <w:tcPr>
            <w:tcW w:w="3870" w:type="dxa"/>
            <w:noWrap/>
            <w:hideMark/>
          </w:tcPr>
          <w:p w14:paraId="5F88355A" w14:textId="77777777" w:rsidR="00E74DE6" w:rsidRPr="00067AA2" w:rsidRDefault="00E74DE6" w:rsidP="0092091D">
            <w:pPr>
              <w:spacing w:line="360" w:lineRule="auto"/>
              <w:jc w:val="both"/>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rPr>
              <w:t>GCTGTTGTCATACTTCTC</w:t>
            </w:r>
          </w:p>
        </w:tc>
      </w:tr>
    </w:tbl>
    <w:p w14:paraId="7844378B" w14:textId="77777777" w:rsidR="00E74DE6" w:rsidRPr="00067AA2" w:rsidRDefault="00E74DE6" w:rsidP="00E74DE6">
      <w:pPr>
        <w:spacing w:line="480" w:lineRule="auto"/>
        <w:rPr>
          <w:rFonts w:ascii="Arial" w:hAnsi="Arial" w:cs="Arial"/>
          <w:color w:val="000000" w:themeColor="text1"/>
          <w:sz w:val="22"/>
          <w:szCs w:val="22"/>
          <w:shd w:val="clear" w:color="auto" w:fill="FFFFFF"/>
        </w:rPr>
      </w:pPr>
    </w:p>
    <w:p w14:paraId="6C13BF10" w14:textId="77777777" w:rsidR="00E74DE6" w:rsidRPr="00067AA2" w:rsidRDefault="00E74DE6" w:rsidP="00E74DE6">
      <w:pPr>
        <w:spacing w:line="480" w:lineRule="auto"/>
        <w:rPr>
          <w:rFonts w:ascii="Arial" w:hAnsi="Arial" w:cs="Arial"/>
          <w:b/>
          <w:color w:val="000000" w:themeColor="text1"/>
          <w:sz w:val="22"/>
          <w:szCs w:val="22"/>
          <w:shd w:val="clear" w:color="auto" w:fill="FFFFFF"/>
        </w:rPr>
      </w:pPr>
      <w:r w:rsidRPr="00067AA2">
        <w:rPr>
          <w:rFonts w:ascii="Arial" w:hAnsi="Arial" w:cs="Arial"/>
          <w:b/>
          <w:color w:val="000000" w:themeColor="text1"/>
          <w:sz w:val="22"/>
          <w:szCs w:val="22"/>
          <w:shd w:val="clear" w:color="auto" w:fill="FFFFFF"/>
        </w:rPr>
        <w:t>Dox uptake assay</w:t>
      </w:r>
    </w:p>
    <w:p w14:paraId="4C95B47C" w14:textId="77777777" w:rsidR="00E74DE6" w:rsidRPr="00067AA2" w:rsidRDefault="00E74DE6" w:rsidP="00E74DE6">
      <w:pPr>
        <w:spacing w:line="480" w:lineRule="auto"/>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For Dox uptake in bulk cell populations using a fluoresc</w:t>
      </w:r>
      <w:r w:rsidR="00A85498">
        <w:rPr>
          <w:rFonts w:ascii="Arial" w:hAnsi="Arial" w:cs="Arial"/>
          <w:color w:val="000000" w:themeColor="text1"/>
          <w:sz w:val="22"/>
          <w:szCs w:val="22"/>
          <w:shd w:val="clear" w:color="auto" w:fill="FFFFFF"/>
        </w:rPr>
        <w:t>ence microplate reader (Figure 1E</w:t>
      </w:r>
      <w:r w:rsidRPr="00067AA2">
        <w:rPr>
          <w:rFonts w:ascii="Arial" w:hAnsi="Arial" w:cs="Arial"/>
          <w:color w:val="000000" w:themeColor="text1"/>
          <w:sz w:val="22"/>
          <w:szCs w:val="22"/>
          <w:shd w:val="clear" w:color="auto" w:fill="FFFFFF"/>
        </w:rPr>
        <w:t>), 25,000 cells were plated in each well of a 96 well plate in triplicate (</w:t>
      </w:r>
      <w:r w:rsidRPr="00067AA2">
        <w:rPr>
          <w:rFonts w:ascii="Arial" w:hAnsi="Arial" w:cs="Arial"/>
          <w:i/>
          <w:color w:val="000000" w:themeColor="text1"/>
          <w:sz w:val="22"/>
          <w:szCs w:val="22"/>
          <w:shd w:val="clear" w:color="auto" w:fill="FFFFFF"/>
        </w:rPr>
        <w:t>n</w:t>
      </w:r>
      <w:r w:rsidRPr="00067AA2">
        <w:rPr>
          <w:rFonts w:ascii="Arial" w:hAnsi="Arial" w:cs="Arial"/>
          <w:color w:val="000000" w:themeColor="text1"/>
          <w:sz w:val="22"/>
          <w:szCs w:val="22"/>
          <w:shd w:val="clear" w:color="auto" w:fill="FFFFFF"/>
        </w:rPr>
        <w:t xml:space="preserve">=3). After 24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the cells were treated with Dox for 2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washed twice with PBS and lysed in 50 µL of 10 </w:t>
      </w:r>
      <w:proofErr w:type="spellStart"/>
      <w:r w:rsidRPr="00067AA2">
        <w:rPr>
          <w:rFonts w:ascii="Arial" w:hAnsi="Arial" w:cs="Arial"/>
          <w:color w:val="000000" w:themeColor="text1"/>
          <w:sz w:val="22"/>
          <w:szCs w:val="22"/>
          <w:shd w:val="clear" w:color="auto" w:fill="FFFFFF"/>
        </w:rPr>
        <w:t>mM</w:t>
      </w:r>
      <w:proofErr w:type="spellEnd"/>
      <w:r w:rsidRPr="00067AA2">
        <w:rPr>
          <w:rFonts w:ascii="Arial" w:hAnsi="Arial" w:cs="Arial"/>
          <w:color w:val="000000" w:themeColor="text1"/>
          <w:sz w:val="22"/>
          <w:szCs w:val="22"/>
          <w:shd w:val="clear" w:color="auto" w:fill="FFFFFF"/>
        </w:rPr>
        <w:t xml:space="preserve"> </w:t>
      </w:r>
      <w:proofErr w:type="spellStart"/>
      <w:r w:rsidRPr="00067AA2">
        <w:rPr>
          <w:rFonts w:ascii="Arial" w:hAnsi="Arial" w:cs="Arial"/>
          <w:color w:val="000000" w:themeColor="text1"/>
          <w:sz w:val="22"/>
          <w:szCs w:val="22"/>
          <w:shd w:val="clear" w:color="auto" w:fill="FFFFFF"/>
        </w:rPr>
        <w:t>Tris</w:t>
      </w:r>
      <w:proofErr w:type="spellEnd"/>
      <w:r w:rsidRPr="00067AA2">
        <w:rPr>
          <w:rFonts w:ascii="Arial" w:hAnsi="Arial" w:cs="Arial"/>
          <w:color w:val="000000" w:themeColor="text1"/>
          <w:sz w:val="22"/>
          <w:szCs w:val="22"/>
          <w:shd w:val="clear" w:color="auto" w:fill="FFFFFF"/>
        </w:rPr>
        <w:t xml:space="preserve">, pH 8.0, 1% SDS at RT for 20 minutes. Dox fluorescence in the lysate was measured on a </w:t>
      </w:r>
      <w:proofErr w:type="spellStart"/>
      <w:r w:rsidRPr="00067AA2">
        <w:rPr>
          <w:rFonts w:ascii="Arial" w:hAnsi="Arial" w:cs="Arial"/>
          <w:color w:val="000000" w:themeColor="text1"/>
          <w:sz w:val="22"/>
          <w:szCs w:val="22"/>
          <w:shd w:val="clear" w:color="auto" w:fill="FFFFFF"/>
        </w:rPr>
        <w:t>Biotek</w:t>
      </w:r>
      <w:proofErr w:type="spellEnd"/>
      <w:r w:rsidRPr="00067AA2">
        <w:rPr>
          <w:rFonts w:ascii="Arial" w:hAnsi="Arial" w:cs="Arial"/>
          <w:color w:val="000000" w:themeColor="text1"/>
          <w:sz w:val="22"/>
          <w:szCs w:val="22"/>
          <w:shd w:val="clear" w:color="auto" w:fill="FFFFFF"/>
        </w:rPr>
        <w:t xml:space="preserve"> Synergy HT (Ex: 485 nm </w:t>
      </w:r>
      <w:proofErr w:type="spellStart"/>
      <w:r w:rsidRPr="00067AA2">
        <w:rPr>
          <w:rFonts w:ascii="Arial" w:hAnsi="Arial" w:cs="Arial"/>
          <w:color w:val="000000" w:themeColor="text1"/>
          <w:sz w:val="22"/>
          <w:szCs w:val="22"/>
          <w:shd w:val="clear" w:color="auto" w:fill="FFFFFF"/>
        </w:rPr>
        <w:t>Em</w:t>
      </w:r>
      <w:proofErr w:type="spellEnd"/>
      <w:r w:rsidRPr="00067AA2">
        <w:rPr>
          <w:rFonts w:ascii="Arial" w:hAnsi="Arial" w:cs="Arial"/>
          <w:color w:val="000000" w:themeColor="text1"/>
          <w:sz w:val="22"/>
          <w:szCs w:val="22"/>
          <w:shd w:val="clear" w:color="auto" w:fill="FFFFFF"/>
        </w:rPr>
        <w:t>: 590 nm).</w:t>
      </w:r>
    </w:p>
    <w:p w14:paraId="2639D3A3" w14:textId="7362F70A" w:rsidR="00E74DE6" w:rsidRPr="00067AA2" w:rsidRDefault="00E74DE6" w:rsidP="00E74DE6">
      <w:pPr>
        <w:spacing w:line="480" w:lineRule="auto"/>
        <w:rPr>
          <w:rFonts w:ascii="Arial" w:hAnsi="Arial" w:cs="Arial"/>
          <w:color w:val="000000" w:themeColor="text1"/>
          <w:sz w:val="22"/>
          <w:szCs w:val="22"/>
          <w:shd w:val="clear" w:color="auto" w:fill="FFFFFF"/>
        </w:rPr>
      </w:pPr>
      <w:r w:rsidRPr="00067AA2">
        <w:rPr>
          <w:rFonts w:ascii="Arial" w:hAnsi="Arial" w:cs="Arial"/>
          <w:color w:val="000000" w:themeColor="text1"/>
          <w:sz w:val="22"/>
          <w:szCs w:val="22"/>
          <w:shd w:val="clear" w:color="auto" w:fill="FFFFFF"/>
        </w:rPr>
        <w:tab/>
        <w:t>For single-cell Dox and Rhodamine experiments using FACS (</w:t>
      </w:r>
      <w:r w:rsidR="00A85498">
        <w:rPr>
          <w:rFonts w:ascii="Arial" w:hAnsi="Arial" w:cs="Arial"/>
          <w:color w:val="000000" w:themeColor="text1"/>
          <w:sz w:val="22"/>
          <w:szCs w:val="22"/>
          <w:shd w:val="clear" w:color="auto" w:fill="FFFFFF"/>
        </w:rPr>
        <w:t xml:space="preserve">Supplementary Figure </w:t>
      </w:r>
      <w:r w:rsidR="00567D60">
        <w:rPr>
          <w:rFonts w:ascii="Arial" w:hAnsi="Arial" w:cs="Arial"/>
          <w:color w:val="000000" w:themeColor="text1"/>
          <w:sz w:val="22"/>
          <w:szCs w:val="22"/>
          <w:shd w:val="clear" w:color="auto" w:fill="FFFFFF"/>
        </w:rPr>
        <w:t>4</w:t>
      </w:r>
      <w:r w:rsidR="00A85498">
        <w:rPr>
          <w:rFonts w:ascii="Arial" w:hAnsi="Arial" w:cs="Arial"/>
          <w:color w:val="000000" w:themeColor="text1"/>
          <w:sz w:val="22"/>
          <w:szCs w:val="22"/>
          <w:shd w:val="clear" w:color="auto" w:fill="FFFFFF"/>
        </w:rPr>
        <w:t xml:space="preserve">D and </w:t>
      </w:r>
      <w:r w:rsidR="00567D60">
        <w:rPr>
          <w:rFonts w:ascii="Arial" w:hAnsi="Arial" w:cs="Arial"/>
          <w:color w:val="000000" w:themeColor="text1"/>
          <w:sz w:val="22"/>
          <w:szCs w:val="22"/>
          <w:shd w:val="clear" w:color="auto" w:fill="FFFFFF"/>
        </w:rPr>
        <w:t>4</w:t>
      </w:r>
      <w:r w:rsidR="00A85498">
        <w:rPr>
          <w:rFonts w:ascii="Arial" w:hAnsi="Arial" w:cs="Arial"/>
          <w:color w:val="000000" w:themeColor="text1"/>
          <w:sz w:val="22"/>
          <w:szCs w:val="22"/>
          <w:shd w:val="clear" w:color="auto" w:fill="FFFFFF"/>
        </w:rPr>
        <w:t>E</w:t>
      </w:r>
      <w:r w:rsidRPr="00067AA2">
        <w:rPr>
          <w:rFonts w:ascii="Arial" w:hAnsi="Arial" w:cs="Arial"/>
          <w:color w:val="000000" w:themeColor="text1"/>
          <w:sz w:val="22"/>
          <w:szCs w:val="22"/>
          <w:shd w:val="clear" w:color="auto" w:fill="FFFFFF"/>
        </w:rPr>
        <w:t xml:space="preserve">), cells at 70% confluence were treated with Dox for 2 </w:t>
      </w:r>
      <w:proofErr w:type="spellStart"/>
      <w:r w:rsidRPr="00067AA2">
        <w:rPr>
          <w:rFonts w:ascii="Arial" w:hAnsi="Arial" w:cs="Arial"/>
          <w:color w:val="000000" w:themeColor="text1"/>
          <w:sz w:val="22"/>
          <w:szCs w:val="22"/>
          <w:shd w:val="clear" w:color="auto" w:fill="FFFFFF"/>
        </w:rPr>
        <w:t>hrs</w:t>
      </w:r>
      <w:proofErr w:type="spellEnd"/>
      <w:r w:rsidRPr="00067AA2">
        <w:rPr>
          <w:rFonts w:ascii="Arial" w:hAnsi="Arial" w:cs="Arial"/>
          <w:color w:val="000000" w:themeColor="text1"/>
          <w:sz w:val="22"/>
          <w:szCs w:val="22"/>
          <w:shd w:val="clear" w:color="auto" w:fill="FFFFFF"/>
        </w:rPr>
        <w:t xml:space="preserve"> or Rhodamine-123 for 1 hr. Both Rhodamine-123 treated cells and Dox treated cells were harvested using Trypsin for 5 min, chilled to 4°C in media and analyzed for Rhodamine-123 or Dox fluorescence </w:t>
      </w:r>
      <w:r w:rsidR="00A85498">
        <w:rPr>
          <w:rFonts w:ascii="Arial" w:hAnsi="Arial" w:cs="Arial"/>
          <w:color w:val="000000" w:themeColor="text1"/>
          <w:sz w:val="22"/>
          <w:szCs w:val="22"/>
          <w:shd w:val="clear" w:color="auto" w:fill="FFFFFF"/>
        </w:rPr>
        <w:t xml:space="preserve">by FACS on a BD </w:t>
      </w:r>
      <w:proofErr w:type="spellStart"/>
      <w:r w:rsidR="00A85498">
        <w:rPr>
          <w:rFonts w:ascii="Arial" w:hAnsi="Arial" w:cs="Arial"/>
          <w:color w:val="000000" w:themeColor="text1"/>
          <w:sz w:val="22"/>
          <w:szCs w:val="22"/>
          <w:shd w:val="clear" w:color="auto" w:fill="FFFFFF"/>
        </w:rPr>
        <w:t>Fortessa</w:t>
      </w:r>
      <w:proofErr w:type="spellEnd"/>
      <w:r w:rsidR="00A85498">
        <w:rPr>
          <w:rFonts w:ascii="Arial" w:hAnsi="Arial" w:cs="Arial"/>
          <w:color w:val="000000" w:themeColor="text1"/>
          <w:sz w:val="22"/>
          <w:szCs w:val="22"/>
          <w:shd w:val="clear" w:color="auto" w:fill="FFFFFF"/>
        </w:rPr>
        <w:t>.</w:t>
      </w:r>
    </w:p>
    <w:p w14:paraId="1378DED9" w14:textId="77777777" w:rsidR="00E74DE6" w:rsidRPr="00067AA2" w:rsidRDefault="00E74DE6" w:rsidP="00E74DE6">
      <w:pPr>
        <w:spacing w:line="480" w:lineRule="auto"/>
        <w:rPr>
          <w:rFonts w:ascii="Arial" w:hAnsi="Arial" w:cs="Arial"/>
          <w:color w:val="000000" w:themeColor="text1"/>
          <w:sz w:val="22"/>
          <w:szCs w:val="22"/>
          <w:shd w:val="clear" w:color="auto" w:fill="FFFFFF"/>
        </w:rPr>
      </w:pPr>
    </w:p>
    <w:p w14:paraId="1F09DB03" w14:textId="77777777" w:rsidR="00E74DE6" w:rsidRPr="00067AA2" w:rsidRDefault="00E74DE6" w:rsidP="00E74DE6">
      <w:pPr>
        <w:spacing w:line="480" w:lineRule="auto"/>
        <w:rPr>
          <w:rFonts w:ascii="Arial" w:hAnsi="Arial" w:cs="Arial"/>
          <w:b/>
          <w:color w:val="000000" w:themeColor="text1"/>
          <w:sz w:val="22"/>
          <w:szCs w:val="22"/>
          <w:shd w:val="clear" w:color="auto" w:fill="FFFFFF"/>
        </w:rPr>
      </w:pPr>
      <w:r w:rsidRPr="00067AA2">
        <w:rPr>
          <w:rFonts w:ascii="Arial" w:hAnsi="Arial" w:cs="Arial"/>
          <w:b/>
          <w:color w:val="000000" w:themeColor="text1"/>
          <w:sz w:val="22"/>
          <w:szCs w:val="22"/>
          <w:shd w:val="clear" w:color="auto" w:fill="FFFFFF"/>
        </w:rPr>
        <w:t>RNA-</w:t>
      </w:r>
      <w:proofErr w:type="spellStart"/>
      <w:r w:rsidRPr="00067AA2">
        <w:rPr>
          <w:rFonts w:ascii="Arial" w:hAnsi="Arial" w:cs="Arial"/>
          <w:b/>
          <w:color w:val="000000" w:themeColor="text1"/>
          <w:sz w:val="22"/>
          <w:szCs w:val="22"/>
          <w:shd w:val="clear" w:color="auto" w:fill="FFFFFF"/>
        </w:rPr>
        <w:t>seq</w:t>
      </w:r>
      <w:proofErr w:type="spellEnd"/>
    </w:p>
    <w:p w14:paraId="5823D40F" w14:textId="22657560" w:rsidR="00E74DE6" w:rsidRPr="00067AA2" w:rsidRDefault="00E74DE6" w:rsidP="00E74DE6">
      <w:pPr>
        <w:spacing w:line="480" w:lineRule="auto"/>
        <w:jc w:val="both"/>
        <w:rPr>
          <w:rFonts w:ascii="Arial" w:hAnsi="Arial" w:cs="Arial"/>
          <w:color w:val="000000" w:themeColor="text1"/>
          <w:sz w:val="22"/>
          <w:szCs w:val="22"/>
        </w:rPr>
      </w:pPr>
      <w:r w:rsidRPr="00067AA2">
        <w:rPr>
          <w:rFonts w:ascii="Arial" w:hAnsi="Arial" w:cs="Arial"/>
          <w:color w:val="000000" w:themeColor="text1"/>
          <w:sz w:val="22"/>
          <w:szCs w:val="22"/>
          <w:shd w:val="clear" w:color="auto" w:fill="FFFFFF"/>
        </w:rPr>
        <w:t xml:space="preserve">Cells were grown to 70% confluency and RNA was extracted using </w:t>
      </w:r>
      <w:proofErr w:type="spellStart"/>
      <w:r w:rsidRPr="00067AA2">
        <w:rPr>
          <w:rFonts w:ascii="Arial" w:hAnsi="Arial" w:cs="Arial"/>
          <w:color w:val="000000" w:themeColor="text1"/>
          <w:sz w:val="22"/>
          <w:szCs w:val="22"/>
          <w:shd w:val="clear" w:color="auto" w:fill="FFFFFF"/>
        </w:rPr>
        <w:t>Trizol</w:t>
      </w:r>
      <w:proofErr w:type="spellEnd"/>
      <w:r w:rsidRPr="00067AA2">
        <w:rPr>
          <w:rFonts w:ascii="Arial" w:hAnsi="Arial" w:cs="Arial"/>
          <w:color w:val="000000" w:themeColor="text1"/>
          <w:sz w:val="22"/>
          <w:szCs w:val="22"/>
          <w:shd w:val="clear" w:color="auto" w:fill="FFFFFF"/>
        </w:rPr>
        <w:t xml:space="preserve"> (Invitrogen). Library preparation and sequencing was done in Stanford Functional Genomics Facility. In brief, a </w:t>
      </w:r>
      <w:proofErr w:type="spellStart"/>
      <w:r w:rsidRPr="00067AA2">
        <w:rPr>
          <w:rFonts w:ascii="Arial" w:hAnsi="Arial" w:cs="Arial"/>
          <w:color w:val="000000" w:themeColor="text1"/>
          <w:sz w:val="22"/>
          <w:szCs w:val="22"/>
          <w:shd w:val="clear" w:color="auto" w:fill="FFFFFF"/>
        </w:rPr>
        <w:t>KapaBiosystems</w:t>
      </w:r>
      <w:proofErr w:type="spellEnd"/>
      <w:r w:rsidRPr="00067AA2">
        <w:rPr>
          <w:rFonts w:ascii="Arial" w:hAnsi="Arial" w:cs="Arial"/>
          <w:color w:val="000000" w:themeColor="text1"/>
          <w:sz w:val="22"/>
          <w:szCs w:val="22"/>
          <w:shd w:val="clear" w:color="auto" w:fill="FFFFFF"/>
        </w:rPr>
        <w:t xml:space="preserve"> Stranded mRNA kit was used for library preparation. Four unique Illumina adapters (Bar Coded) for multiplexing were used. Illumina </w:t>
      </w:r>
      <w:proofErr w:type="spellStart"/>
      <w:r w:rsidRPr="00067AA2">
        <w:rPr>
          <w:rFonts w:ascii="Arial" w:hAnsi="Arial" w:cs="Arial"/>
          <w:color w:val="000000" w:themeColor="text1"/>
          <w:sz w:val="22"/>
          <w:szCs w:val="22"/>
          <w:shd w:val="clear" w:color="auto" w:fill="FFFFFF"/>
        </w:rPr>
        <w:t>NextSeq</w:t>
      </w:r>
      <w:proofErr w:type="spellEnd"/>
      <w:r w:rsidRPr="00067AA2">
        <w:rPr>
          <w:rFonts w:ascii="Arial" w:hAnsi="Arial" w:cs="Arial"/>
          <w:color w:val="000000" w:themeColor="text1"/>
          <w:sz w:val="22"/>
          <w:szCs w:val="22"/>
          <w:shd w:val="clear" w:color="auto" w:fill="FFFFFF"/>
        </w:rPr>
        <w:t xml:space="preserve"> was used for sequencing. Two biological replicates were analyzed for each cell type. The raw data obtained was aligned, quantified and analyzed by </w:t>
      </w:r>
      <w:r w:rsidRPr="00067AA2">
        <w:rPr>
          <w:rFonts w:ascii="Arial" w:hAnsi="Arial" w:cs="Arial"/>
          <w:color w:val="000000" w:themeColor="text1"/>
          <w:sz w:val="22"/>
          <w:szCs w:val="22"/>
        </w:rPr>
        <w:t>using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vertAlign w:val="superscript"/>
        </w:rPr>
        <w:t>®</w:t>
      </w:r>
      <w:r w:rsidRPr="00067AA2">
        <w:rPr>
          <w:rFonts w:ascii="Arial" w:hAnsi="Arial" w:cs="Arial"/>
          <w:color w:val="000000" w:themeColor="text1"/>
          <w:sz w:val="22"/>
          <w:szCs w:val="22"/>
        </w:rPr>
        <w:t xml:space="preserve"> Flow</w:t>
      </w:r>
      <w:r w:rsidRPr="00067AA2">
        <w:rPr>
          <w:rFonts w:ascii="Arial" w:hAnsi="Arial" w:cs="Arial"/>
          <w:color w:val="000000" w:themeColor="text1"/>
          <w:sz w:val="22"/>
          <w:szCs w:val="22"/>
          <w:vertAlign w:val="superscript"/>
        </w:rPr>
        <w:t>®</w:t>
      </w:r>
      <w:r w:rsidRPr="00067AA2">
        <w:rPr>
          <w:rFonts w:ascii="Arial" w:hAnsi="Arial" w:cs="Arial"/>
          <w:color w:val="000000" w:themeColor="text1"/>
          <w:sz w:val="22"/>
          <w:szCs w:val="22"/>
        </w:rPr>
        <w:t xml:space="preserve"> software, version 4.0,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rPr>
        <w:t xml:space="preserve"> Inc., St. Louis, </w:t>
      </w:r>
      <w:r w:rsidRPr="00067AA2">
        <w:rPr>
          <w:rFonts w:ascii="Arial" w:hAnsi="Arial" w:cs="Arial"/>
          <w:color w:val="000000" w:themeColor="text1"/>
          <w:sz w:val="22"/>
          <w:szCs w:val="22"/>
        </w:rPr>
        <w:lastRenderedPageBreak/>
        <w:t>MO, USA. Reads were aligned to human reference genome build hg19 using STAR</w:t>
      </w:r>
      <w:r w:rsidRPr="00067AA2">
        <w:rPr>
          <w:sz w:val="22"/>
          <w:szCs w:val="22"/>
        </w:rPr>
        <w:t xml:space="preserve"> </w:t>
      </w:r>
      <w:r w:rsidRPr="00067AA2">
        <w:rPr>
          <w:rFonts w:ascii="Arial" w:hAnsi="Arial" w:cs="Arial"/>
          <w:color w:val="000000" w:themeColor="text1"/>
          <w:sz w:val="22"/>
          <w:szCs w:val="22"/>
        </w:rPr>
        <w:t xml:space="preserve">Align and Quantify pipeline in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rPr>
        <w:t xml:space="preserve"> Flow </w:t>
      </w:r>
      <w:r w:rsidR="00B44215">
        <w:rPr>
          <w:rFonts w:ascii="Arial" w:hAnsi="Arial" w:cs="Arial"/>
          <w:color w:val="000000" w:themeColor="text1"/>
          <w:sz w:val="22"/>
          <w:szCs w:val="22"/>
        </w:rPr>
        <w:fldChar w:fldCharType="begin"/>
      </w:r>
      <w:r w:rsidR="007964C1">
        <w:rPr>
          <w:rFonts w:ascii="Arial" w:hAnsi="Arial" w:cs="Arial"/>
          <w:color w:val="000000" w:themeColor="text1"/>
          <w:sz w:val="22"/>
          <w:szCs w:val="22"/>
        </w:rPr>
        <w:instrText xml:space="preserve"> ADDIN EN.CITE &lt;EndNote&gt;&lt;Cite&gt;&lt;Author&gt;Dobin&lt;/Author&gt;&lt;Year&gt;2013&lt;/Year&gt;&lt;RecNum&gt;9&lt;/RecNum&gt;&lt;DisplayText&gt;(9)&lt;/DisplayText&gt;&lt;record&gt;&lt;rec-number&gt;9&lt;/rec-number&gt;&lt;foreign-keys&gt;&lt;key app="EN" db-id="e5zarzvzxz2xzge0zflx9atntsettwazx5v0" timestamp="1464983802"&gt;9&lt;/key&gt;&lt;/foreign-keys&gt;&lt;ref-type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abbr-1&gt;Bioinformatics&lt;/abbr-1&gt;&lt;abbr-2&gt;Bioinformatics&lt;/abbr-2&gt;&lt;/periodical&gt;&lt;alt-periodical&gt;&lt;full-title&gt;Bioinformatics&lt;/full-title&gt;&lt;abbr-1&gt;Bioinformatics&lt;/abbr-1&gt;&lt;abbr-2&gt;Bioinformatics&lt;/abbr-2&gt;&lt;/a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www.ncbi.nlm.nih.gov/pubmed/23104886&lt;/url&gt;&lt;/related-urls&gt;&lt;/urls&gt;&lt;custom2&gt;3530905&lt;/custom2&gt;&lt;electronic-resource-num&gt;10.1093/bioinformatics/bts635&lt;/electronic-resource-num&gt;&lt;/record&gt;&lt;/Cite&gt;&lt;/EndNote&gt;</w:instrText>
      </w:r>
      <w:r w:rsidR="00B44215">
        <w:rPr>
          <w:rFonts w:ascii="Arial" w:hAnsi="Arial" w:cs="Arial"/>
          <w:color w:val="000000" w:themeColor="text1"/>
          <w:sz w:val="22"/>
          <w:szCs w:val="22"/>
        </w:rPr>
        <w:fldChar w:fldCharType="separate"/>
      </w:r>
      <w:r w:rsidR="007964C1">
        <w:rPr>
          <w:rFonts w:ascii="Arial" w:hAnsi="Arial" w:cs="Arial"/>
          <w:noProof/>
          <w:color w:val="000000" w:themeColor="text1"/>
          <w:sz w:val="22"/>
          <w:szCs w:val="22"/>
        </w:rPr>
        <w:t>(</w:t>
      </w:r>
      <w:hyperlink w:anchor="_ENREF_9" w:tooltip="Dobin, 2013 #9" w:history="1">
        <w:r w:rsidR="007964C1">
          <w:rPr>
            <w:rFonts w:ascii="Arial" w:hAnsi="Arial" w:cs="Arial"/>
            <w:noProof/>
            <w:color w:val="000000" w:themeColor="text1"/>
            <w:sz w:val="22"/>
            <w:szCs w:val="22"/>
          </w:rPr>
          <w:t>9</w:t>
        </w:r>
      </w:hyperlink>
      <w:r w:rsidR="007964C1">
        <w:rPr>
          <w:rFonts w:ascii="Arial" w:hAnsi="Arial" w:cs="Arial"/>
          <w:noProof/>
          <w:color w:val="000000" w:themeColor="text1"/>
          <w:sz w:val="22"/>
          <w:szCs w:val="22"/>
        </w:rPr>
        <w:t>)</w:t>
      </w:r>
      <w:r w:rsidR="00B44215">
        <w:rPr>
          <w:rFonts w:ascii="Arial" w:hAnsi="Arial" w:cs="Arial"/>
          <w:color w:val="000000" w:themeColor="text1"/>
          <w:sz w:val="22"/>
          <w:szCs w:val="22"/>
        </w:rPr>
        <w:fldChar w:fldCharType="end"/>
      </w:r>
      <w:r w:rsidRPr="00067AA2">
        <w:rPr>
          <w:rFonts w:ascii="Arial" w:hAnsi="Arial" w:cs="Arial"/>
          <w:color w:val="000000" w:themeColor="text1"/>
          <w:sz w:val="22"/>
          <w:szCs w:val="22"/>
        </w:rPr>
        <w:t xml:space="preserve">. Differential gene expression (GSA) analysis was done using RPKM normalization. </w:t>
      </w:r>
      <w:r w:rsidRPr="00067AA2">
        <w:rPr>
          <w:rFonts w:ascii="Arial" w:hAnsi="Arial" w:cs="Arial"/>
          <w:color w:val="000000" w:themeColor="text1"/>
          <w:sz w:val="22"/>
          <w:szCs w:val="22"/>
          <w:shd w:val="clear" w:color="auto" w:fill="FFFFFF"/>
        </w:rPr>
        <w:t xml:space="preserve">Generally, for the analysis of differential gene expression only the genes having </w:t>
      </w:r>
      <w:r w:rsidRPr="00067AA2">
        <w:rPr>
          <w:rFonts w:ascii="Arial" w:hAnsi="Arial" w:cs="Arial"/>
          <w:color w:val="000000" w:themeColor="text1"/>
          <w:sz w:val="22"/>
          <w:szCs w:val="22"/>
        </w:rPr>
        <w:t xml:space="preserve">P-value with false discovery rate (FDR) (step-up) &lt; 0.001 were taken into consideration. To filter out genes with low expression levels an additional filter of Total read count of &gt;1,000 (from all the replicates and cell types) for each gene was used. Heat-maps were generated by importing data from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rPr>
        <w:t xml:space="preserve"> Flow into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rPr>
        <w:t xml:space="preserve"> Genomic Suite 6.6 software, </w:t>
      </w:r>
      <w:proofErr w:type="spellStart"/>
      <w:r w:rsidRPr="00067AA2">
        <w:rPr>
          <w:rFonts w:ascii="Arial" w:hAnsi="Arial" w:cs="Arial"/>
          <w:color w:val="000000" w:themeColor="text1"/>
          <w:sz w:val="22"/>
          <w:szCs w:val="22"/>
        </w:rPr>
        <w:t>Partek</w:t>
      </w:r>
      <w:proofErr w:type="spellEnd"/>
      <w:r w:rsidRPr="00067AA2">
        <w:rPr>
          <w:rFonts w:ascii="Arial" w:hAnsi="Arial" w:cs="Arial"/>
          <w:color w:val="000000" w:themeColor="text1"/>
          <w:sz w:val="22"/>
          <w:szCs w:val="22"/>
        </w:rPr>
        <w:t> Inc., St. Louis, MO, USA.</w:t>
      </w:r>
    </w:p>
    <w:p w14:paraId="718B38B6" w14:textId="36AC234F" w:rsidR="00E2450F" w:rsidRDefault="00E74DE6" w:rsidP="00E74DE6">
      <w:pPr>
        <w:spacing w:line="480" w:lineRule="auto"/>
        <w:jc w:val="both"/>
        <w:rPr>
          <w:rFonts w:ascii="Arial" w:eastAsia="Times New Roman" w:hAnsi="Arial" w:cs="Arial"/>
          <w:color w:val="000000"/>
          <w:sz w:val="22"/>
          <w:szCs w:val="22"/>
        </w:rPr>
      </w:pPr>
      <w:r w:rsidRPr="00067AA2">
        <w:rPr>
          <w:rFonts w:ascii="Arial" w:hAnsi="Arial" w:cs="Arial"/>
          <w:color w:val="000000" w:themeColor="text1"/>
          <w:sz w:val="22"/>
          <w:szCs w:val="22"/>
        </w:rPr>
        <w:tab/>
        <w:t>For the gene-expression analysis shown in Fi</w:t>
      </w:r>
      <w:r w:rsidR="00B5764B">
        <w:rPr>
          <w:rFonts w:ascii="Arial" w:hAnsi="Arial" w:cs="Arial"/>
          <w:color w:val="000000" w:themeColor="text1"/>
          <w:sz w:val="22"/>
          <w:szCs w:val="22"/>
        </w:rPr>
        <w:t>gure 3</w:t>
      </w:r>
      <w:r w:rsidRPr="00067AA2">
        <w:rPr>
          <w:rFonts w:ascii="Arial" w:hAnsi="Arial" w:cs="Arial"/>
          <w:color w:val="000000" w:themeColor="text1"/>
          <w:sz w:val="22"/>
          <w:szCs w:val="22"/>
        </w:rPr>
        <w:t xml:space="preserve">, </w:t>
      </w:r>
      <w:r w:rsidRPr="00067AA2">
        <w:rPr>
          <w:rFonts w:ascii="Arial" w:eastAsia="Times New Roman" w:hAnsi="Arial" w:cs="Arial"/>
          <w:color w:val="000000"/>
          <w:sz w:val="22"/>
          <w:szCs w:val="22"/>
        </w:rPr>
        <w:t>biological replicates for the SMARCB1 and SMARCA4 null cell lines represent two independent clonal cell lines generated by CRISPR methods using two different guide RNAs. For the WT Hap1 cells and cells null for both SMARCB1 and SMARCA4 (</w:t>
      </w:r>
      <w:r w:rsidR="00B5764B">
        <w:rPr>
          <w:rFonts w:ascii="Arial" w:eastAsia="Times New Roman" w:hAnsi="Arial" w:cs="Arial"/>
          <w:color w:val="000000"/>
          <w:sz w:val="22"/>
          <w:szCs w:val="22"/>
        </w:rPr>
        <w:t xml:space="preserve">Supplementary Figure </w:t>
      </w:r>
      <w:r w:rsidR="00567D60">
        <w:rPr>
          <w:rFonts w:ascii="Arial" w:eastAsia="Times New Roman" w:hAnsi="Arial" w:cs="Arial"/>
          <w:color w:val="000000"/>
          <w:sz w:val="22"/>
          <w:szCs w:val="22"/>
        </w:rPr>
        <w:t>5</w:t>
      </w:r>
      <w:r w:rsidRPr="00067AA2">
        <w:rPr>
          <w:rFonts w:ascii="Arial" w:eastAsia="Times New Roman" w:hAnsi="Arial" w:cs="Arial"/>
          <w:color w:val="000000"/>
          <w:sz w:val="22"/>
          <w:szCs w:val="22"/>
        </w:rPr>
        <w:t xml:space="preserve">), replicates used for </w:t>
      </w:r>
      <w:proofErr w:type="spellStart"/>
      <w:r w:rsidRPr="00067AA2">
        <w:rPr>
          <w:rFonts w:ascii="Arial" w:eastAsia="Times New Roman" w:hAnsi="Arial" w:cs="Arial"/>
          <w:color w:val="000000"/>
          <w:sz w:val="22"/>
          <w:szCs w:val="22"/>
        </w:rPr>
        <w:t>RNAseq</w:t>
      </w:r>
      <w:proofErr w:type="spellEnd"/>
      <w:r w:rsidRPr="00067AA2">
        <w:rPr>
          <w:rFonts w:ascii="Arial" w:eastAsia="Times New Roman" w:hAnsi="Arial" w:cs="Arial"/>
          <w:color w:val="000000"/>
          <w:sz w:val="22"/>
          <w:szCs w:val="22"/>
        </w:rPr>
        <w:t xml:space="preserve"> were derived from two different passages of each cell line.</w:t>
      </w:r>
    </w:p>
    <w:p w14:paraId="050B823A" w14:textId="77777777" w:rsidR="00634F5A" w:rsidRDefault="00634F5A" w:rsidP="00E74DE6">
      <w:pPr>
        <w:spacing w:line="480" w:lineRule="auto"/>
        <w:jc w:val="both"/>
        <w:rPr>
          <w:rFonts w:ascii="Arial" w:eastAsia="Times New Roman" w:hAnsi="Arial" w:cs="Arial"/>
          <w:color w:val="000000"/>
          <w:sz w:val="22"/>
          <w:szCs w:val="22"/>
        </w:rPr>
      </w:pPr>
    </w:p>
    <w:p w14:paraId="258F91F6" w14:textId="035C7F1D" w:rsidR="005C52B5" w:rsidRPr="00E2450F" w:rsidRDefault="007C08A4" w:rsidP="00F53EF3">
      <w:pPr>
        <w:spacing w:line="480" w:lineRule="auto"/>
        <w:jc w:val="both"/>
        <w:rPr>
          <w:rFonts w:ascii="Arial" w:hAnsi="Arial" w:cs="Arial"/>
          <w:b/>
          <w:sz w:val="22"/>
          <w:szCs w:val="22"/>
        </w:rPr>
      </w:pPr>
      <w:r>
        <w:rPr>
          <w:rFonts w:ascii="Arial" w:hAnsi="Arial" w:cs="Arial"/>
          <w:b/>
          <w:sz w:val="22"/>
          <w:szCs w:val="22"/>
        </w:rPr>
        <w:t xml:space="preserve">Correlating SMARCB1 and ABCB1 expression levels using </w:t>
      </w:r>
      <w:r w:rsidR="00E2450F" w:rsidRPr="00E2450F">
        <w:rPr>
          <w:rFonts w:ascii="Arial" w:hAnsi="Arial" w:cs="Arial"/>
          <w:b/>
          <w:sz w:val="22"/>
          <w:szCs w:val="22"/>
        </w:rPr>
        <w:t xml:space="preserve">TCGA </w:t>
      </w:r>
      <w:r>
        <w:rPr>
          <w:rFonts w:ascii="Arial" w:hAnsi="Arial" w:cs="Arial"/>
          <w:b/>
          <w:sz w:val="22"/>
          <w:szCs w:val="22"/>
        </w:rPr>
        <w:t xml:space="preserve">data </w:t>
      </w:r>
    </w:p>
    <w:p w14:paraId="0FDF4843" w14:textId="77777777" w:rsidR="00056938" w:rsidRDefault="00F53EF3" w:rsidP="00056938">
      <w:pPr>
        <w:spacing w:line="480" w:lineRule="auto"/>
        <w:jc w:val="both"/>
        <w:rPr>
          <w:rFonts w:ascii="Arial" w:hAnsi="Arial" w:cs="Arial"/>
          <w:sz w:val="22"/>
          <w:szCs w:val="22"/>
        </w:rPr>
      </w:pPr>
      <w:r w:rsidRPr="00F53EF3">
        <w:rPr>
          <w:rFonts w:ascii="Arial" w:hAnsi="Arial" w:cs="Arial"/>
          <w:sz w:val="22"/>
          <w:szCs w:val="22"/>
        </w:rPr>
        <w:t>We use</w:t>
      </w:r>
      <w:r w:rsidR="00212687">
        <w:rPr>
          <w:rFonts w:ascii="Arial" w:hAnsi="Arial" w:cs="Arial"/>
          <w:sz w:val="22"/>
          <w:szCs w:val="22"/>
        </w:rPr>
        <w:t>d</w:t>
      </w:r>
      <w:r w:rsidRPr="00F53EF3">
        <w:rPr>
          <w:rFonts w:ascii="Arial" w:hAnsi="Arial" w:cs="Arial"/>
          <w:sz w:val="22"/>
          <w:szCs w:val="22"/>
        </w:rPr>
        <w:t xml:space="preserve"> gene expression data for 12 cancer sites: adrenocortical carcinoma (ACC), breast cancer (BRCA), cervical squamous cell carcinoma and </w:t>
      </w:r>
      <w:proofErr w:type="spellStart"/>
      <w:r w:rsidRPr="00F53EF3">
        <w:rPr>
          <w:rFonts w:ascii="Arial" w:hAnsi="Arial" w:cs="Arial"/>
          <w:sz w:val="22"/>
          <w:szCs w:val="22"/>
        </w:rPr>
        <w:t>endocervical</w:t>
      </w:r>
      <w:proofErr w:type="spellEnd"/>
      <w:r w:rsidRPr="00F53EF3">
        <w:rPr>
          <w:rFonts w:ascii="Arial" w:hAnsi="Arial" w:cs="Arial"/>
          <w:sz w:val="22"/>
          <w:szCs w:val="22"/>
        </w:rPr>
        <w:t xml:space="preserve"> adenocarcinoma (CESC), head and neck squamous cell carcinoma (HNSC), kidney renal clear cell carcinoma (KIRC), liver hepatocellular carcinoma (LIHC), lung squamous cell carcinoma (LUSC), ovarian serous cystadenocarcinoma (OV), prostate adenocarcinoma (PRAD), sarcoma (SARC), stomach adenocarcinoma (STAD), thyroid carcinoma (THCA), available at the TCGA data porta</w:t>
      </w:r>
      <w:r w:rsidR="00056938">
        <w:rPr>
          <w:rFonts w:ascii="Arial" w:hAnsi="Arial" w:cs="Arial"/>
          <w:sz w:val="22"/>
          <w:szCs w:val="22"/>
        </w:rPr>
        <w:t xml:space="preserve">l.  The data </w:t>
      </w:r>
      <w:r w:rsidR="000345D3">
        <w:rPr>
          <w:rFonts w:ascii="Arial" w:hAnsi="Arial" w:cs="Arial"/>
          <w:sz w:val="22"/>
          <w:szCs w:val="22"/>
        </w:rPr>
        <w:t xml:space="preserve">used </w:t>
      </w:r>
      <w:r w:rsidR="00056938">
        <w:rPr>
          <w:rFonts w:ascii="Arial" w:hAnsi="Arial" w:cs="Arial"/>
          <w:sz w:val="22"/>
          <w:szCs w:val="22"/>
        </w:rPr>
        <w:t>are summarized below:</w:t>
      </w:r>
    </w:p>
    <w:p w14:paraId="7FB252C1" w14:textId="77777777" w:rsidR="00B144F9" w:rsidRDefault="00B144F9" w:rsidP="00056938">
      <w:pPr>
        <w:spacing w:line="480" w:lineRule="auto"/>
        <w:jc w:val="both"/>
        <w:rPr>
          <w:rFonts w:ascii="Arial" w:hAnsi="Arial" w:cs="Arial"/>
          <w:sz w:val="22"/>
          <w:szCs w:val="22"/>
        </w:rPr>
      </w:pPr>
    </w:p>
    <w:p w14:paraId="771DA946" w14:textId="77777777" w:rsidR="00B144F9" w:rsidRDefault="00B144F9" w:rsidP="00056938">
      <w:pPr>
        <w:spacing w:line="480" w:lineRule="auto"/>
        <w:jc w:val="both"/>
        <w:rPr>
          <w:rFonts w:ascii="Arial" w:hAnsi="Arial" w:cs="Arial"/>
          <w:sz w:val="22"/>
          <w:szCs w:val="22"/>
        </w:rPr>
      </w:pPr>
    </w:p>
    <w:p w14:paraId="03E3E72B" w14:textId="77777777" w:rsidR="00056938" w:rsidRPr="00925425" w:rsidRDefault="00056938" w:rsidP="00056938">
      <w:pPr>
        <w:spacing w:line="480" w:lineRule="auto"/>
        <w:jc w:val="both"/>
        <w:rPr>
          <w:rFonts w:ascii="Arial" w:hAnsi="Arial" w:cs="Arial"/>
          <w:b/>
          <w:sz w:val="22"/>
          <w:szCs w:val="22"/>
        </w:rPr>
      </w:pPr>
    </w:p>
    <w:tbl>
      <w:tblPr>
        <w:tblStyle w:val="TableGrid"/>
        <w:tblW w:w="4620" w:type="dxa"/>
        <w:tblLook w:val="04A0" w:firstRow="1" w:lastRow="0" w:firstColumn="1" w:lastColumn="0" w:noHBand="0" w:noVBand="1"/>
      </w:tblPr>
      <w:tblGrid>
        <w:gridCol w:w="1320"/>
        <w:gridCol w:w="1980"/>
        <w:gridCol w:w="1320"/>
      </w:tblGrid>
      <w:tr w:rsidR="00056938" w:rsidRPr="00E2450F" w14:paraId="30C92A1F" w14:textId="77777777" w:rsidTr="00056938">
        <w:trPr>
          <w:trHeight w:val="315"/>
        </w:trPr>
        <w:tc>
          <w:tcPr>
            <w:tcW w:w="1320" w:type="dxa"/>
            <w:noWrap/>
            <w:hideMark/>
          </w:tcPr>
          <w:p w14:paraId="59281245"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lastRenderedPageBreak/>
              <w:t>Cancer</w:t>
            </w:r>
          </w:p>
        </w:tc>
        <w:tc>
          <w:tcPr>
            <w:tcW w:w="1980" w:type="dxa"/>
            <w:noWrap/>
            <w:hideMark/>
          </w:tcPr>
          <w:p w14:paraId="7151BD00" w14:textId="77777777" w:rsidR="00056938" w:rsidRPr="005242AF" w:rsidRDefault="00056938" w:rsidP="00056938">
            <w:pPr>
              <w:rPr>
                <w:rFonts w:ascii="Arial" w:eastAsia="Times New Roman" w:hAnsi="Arial" w:cs="Arial"/>
                <w:color w:val="000000"/>
                <w:sz w:val="22"/>
                <w:szCs w:val="22"/>
              </w:rPr>
            </w:pPr>
            <w:r w:rsidRPr="005242AF">
              <w:rPr>
                <w:rFonts w:ascii="Arial" w:eastAsia="Times New Roman" w:hAnsi="Arial" w:cs="Arial"/>
                <w:color w:val="000000"/>
                <w:sz w:val="22"/>
                <w:szCs w:val="22"/>
              </w:rPr>
              <w:t>Number of genes</w:t>
            </w:r>
          </w:p>
        </w:tc>
        <w:tc>
          <w:tcPr>
            <w:tcW w:w="1320" w:type="dxa"/>
            <w:noWrap/>
            <w:hideMark/>
          </w:tcPr>
          <w:p w14:paraId="67CCA454"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Number of samples</w:t>
            </w:r>
          </w:p>
        </w:tc>
      </w:tr>
      <w:tr w:rsidR="00056938" w:rsidRPr="00E2450F" w14:paraId="22B97BF7" w14:textId="77777777" w:rsidTr="00056938">
        <w:trPr>
          <w:trHeight w:val="315"/>
        </w:trPr>
        <w:tc>
          <w:tcPr>
            <w:tcW w:w="1320" w:type="dxa"/>
            <w:noWrap/>
            <w:hideMark/>
          </w:tcPr>
          <w:p w14:paraId="3061A78D"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ACC</w:t>
            </w:r>
          </w:p>
        </w:tc>
        <w:tc>
          <w:tcPr>
            <w:tcW w:w="1980" w:type="dxa"/>
            <w:noWrap/>
            <w:hideMark/>
          </w:tcPr>
          <w:p w14:paraId="2D65A038"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14,843</w:t>
            </w:r>
          </w:p>
        </w:tc>
        <w:tc>
          <w:tcPr>
            <w:tcW w:w="1320" w:type="dxa"/>
            <w:noWrap/>
            <w:hideMark/>
          </w:tcPr>
          <w:p w14:paraId="2EC04F93"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79</w:t>
            </w:r>
          </w:p>
        </w:tc>
      </w:tr>
      <w:tr w:rsidR="00056938" w:rsidRPr="00E2450F" w14:paraId="37AAB3C3" w14:textId="77777777" w:rsidTr="00056938">
        <w:trPr>
          <w:trHeight w:val="315"/>
        </w:trPr>
        <w:tc>
          <w:tcPr>
            <w:tcW w:w="1320" w:type="dxa"/>
            <w:noWrap/>
            <w:hideMark/>
          </w:tcPr>
          <w:p w14:paraId="40D58A19"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BRCA</w:t>
            </w:r>
          </w:p>
        </w:tc>
        <w:tc>
          <w:tcPr>
            <w:tcW w:w="1980" w:type="dxa"/>
            <w:noWrap/>
            <w:hideMark/>
          </w:tcPr>
          <w:p w14:paraId="5B1FB2FA"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16,021</w:t>
            </w:r>
          </w:p>
        </w:tc>
        <w:tc>
          <w:tcPr>
            <w:tcW w:w="1320" w:type="dxa"/>
            <w:noWrap/>
            <w:hideMark/>
          </w:tcPr>
          <w:p w14:paraId="6A220F1D"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1,093</w:t>
            </w:r>
          </w:p>
        </w:tc>
      </w:tr>
      <w:tr w:rsidR="00056938" w:rsidRPr="00E2450F" w14:paraId="0FD078EC" w14:textId="77777777" w:rsidTr="00056938">
        <w:trPr>
          <w:trHeight w:val="315"/>
        </w:trPr>
        <w:tc>
          <w:tcPr>
            <w:tcW w:w="1320" w:type="dxa"/>
            <w:noWrap/>
            <w:hideMark/>
          </w:tcPr>
          <w:p w14:paraId="2ABF0CB8"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CESC</w:t>
            </w:r>
          </w:p>
        </w:tc>
        <w:tc>
          <w:tcPr>
            <w:tcW w:w="1980" w:type="dxa"/>
            <w:noWrap/>
            <w:hideMark/>
          </w:tcPr>
          <w:p w14:paraId="7E57B041"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15,642</w:t>
            </w:r>
          </w:p>
        </w:tc>
        <w:tc>
          <w:tcPr>
            <w:tcW w:w="1320" w:type="dxa"/>
            <w:noWrap/>
            <w:hideMark/>
          </w:tcPr>
          <w:p w14:paraId="05119D69"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302</w:t>
            </w:r>
          </w:p>
        </w:tc>
      </w:tr>
      <w:tr w:rsidR="00056938" w:rsidRPr="00E2450F" w14:paraId="4FF21EFB" w14:textId="77777777" w:rsidTr="00056938">
        <w:trPr>
          <w:trHeight w:val="315"/>
        </w:trPr>
        <w:tc>
          <w:tcPr>
            <w:tcW w:w="1320" w:type="dxa"/>
            <w:noWrap/>
            <w:hideMark/>
          </w:tcPr>
          <w:p w14:paraId="4BBBBCEA"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HNSC</w:t>
            </w:r>
          </w:p>
        </w:tc>
        <w:tc>
          <w:tcPr>
            <w:tcW w:w="1980" w:type="dxa"/>
            <w:noWrap/>
            <w:hideMark/>
          </w:tcPr>
          <w:p w14:paraId="7C4B4C46"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15,831</w:t>
            </w:r>
          </w:p>
        </w:tc>
        <w:tc>
          <w:tcPr>
            <w:tcW w:w="1320" w:type="dxa"/>
            <w:noWrap/>
            <w:hideMark/>
          </w:tcPr>
          <w:p w14:paraId="6FBA0F84"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520</w:t>
            </w:r>
          </w:p>
        </w:tc>
      </w:tr>
      <w:tr w:rsidR="00056938" w:rsidRPr="00E2450F" w14:paraId="5AF3AFD0" w14:textId="77777777" w:rsidTr="00056938">
        <w:trPr>
          <w:trHeight w:val="315"/>
        </w:trPr>
        <w:tc>
          <w:tcPr>
            <w:tcW w:w="1320" w:type="dxa"/>
            <w:noWrap/>
            <w:hideMark/>
          </w:tcPr>
          <w:p w14:paraId="169B6FE8"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KIRC</w:t>
            </w:r>
          </w:p>
        </w:tc>
        <w:tc>
          <w:tcPr>
            <w:tcW w:w="1980" w:type="dxa"/>
            <w:noWrap/>
            <w:hideMark/>
          </w:tcPr>
          <w:p w14:paraId="6420E042"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16,123</w:t>
            </w:r>
          </w:p>
        </w:tc>
        <w:tc>
          <w:tcPr>
            <w:tcW w:w="1320" w:type="dxa"/>
            <w:noWrap/>
            <w:hideMark/>
          </w:tcPr>
          <w:p w14:paraId="5C484108"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532</w:t>
            </w:r>
          </w:p>
        </w:tc>
      </w:tr>
      <w:tr w:rsidR="00056938" w:rsidRPr="00E2450F" w14:paraId="02D1E186" w14:textId="77777777" w:rsidTr="00056938">
        <w:trPr>
          <w:trHeight w:val="315"/>
        </w:trPr>
        <w:tc>
          <w:tcPr>
            <w:tcW w:w="1320" w:type="dxa"/>
            <w:noWrap/>
            <w:hideMark/>
          </w:tcPr>
          <w:p w14:paraId="51ACAB95"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LIHC</w:t>
            </w:r>
          </w:p>
        </w:tc>
        <w:tc>
          <w:tcPr>
            <w:tcW w:w="1980" w:type="dxa"/>
            <w:noWrap/>
            <w:hideMark/>
          </w:tcPr>
          <w:p w14:paraId="683F57FB"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14,906</w:t>
            </w:r>
          </w:p>
        </w:tc>
        <w:tc>
          <w:tcPr>
            <w:tcW w:w="1320" w:type="dxa"/>
            <w:noWrap/>
            <w:hideMark/>
          </w:tcPr>
          <w:p w14:paraId="611F24C1"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367</w:t>
            </w:r>
          </w:p>
        </w:tc>
      </w:tr>
      <w:tr w:rsidR="00056938" w:rsidRPr="00E2450F" w14:paraId="15BFDB78" w14:textId="77777777" w:rsidTr="00056938">
        <w:trPr>
          <w:trHeight w:val="315"/>
        </w:trPr>
        <w:tc>
          <w:tcPr>
            <w:tcW w:w="1320" w:type="dxa"/>
            <w:noWrap/>
            <w:hideMark/>
          </w:tcPr>
          <w:p w14:paraId="48C58A40"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LUSC</w:t>
            </w:r>
          </w:p>
        </w:tc>
        <w:tc>
          <w:tcPr>
            <w:tcW w:w="1980" w:type="dxa"/>
            <w:noWrap/>
            <w:hideMark/>
          </w:tcPr>
          <w:p w14:paraId="5D559869"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16,219</w:t>
            </w:r>
          </w:p>
        </w:tc>
        <w:tc>
          <w:tcPr>
            <w:tcW w:w="1320" w:type="dxa"/>
            <w:noWrap/>
            <w:hideMark/>
          </w:tcPr>
          <w:p w14:paraId="37C4D8D9"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501</w:t>
            </w:r>
          </w:p>
        </w:tc>
      </w:tr>
      <w:tr w:rsidR="00056938" w:rsidRPr="00E2450F" w14:paraId="050A7C9C" w14:textId="77777777" w:rsidTr="00056938">
        <w:trPr>
          <w:trHeight w:val="315"/>
        </w:trPr>
        <w:tc>
          <w:tcPr>
            <w:tcW w:w="1320" w:type="dxa"/>
            <w:noWrap/>
            <w:hideMark/>
          </w:tcPr>
          <w:p w14:paraId="7C534DE0"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OV</w:t>
            </w:r>
          </w:p>
        </w:tc>
        <w:tc>
          <w:tcPr>
            <w:tcW w:w="1980" w:type="dxa"/>
            <w:noWrap/>
            <w:hideMark/>
          </w:tcPr>
          <w:p w14:paraId="22DF8EED"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17,814</w:t>
            </w:r>
          </w:p>
        </w:tc>
        <w:tc>
          <w:tcPr>
            <w:tcW w:w="1320" w:type="dxa"/>
            <w:noWrap/>
            <w:hideMark/>
          </w:tcPr>
          <w:p w14:paraId="757ADA02"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541</w:t>
            </w:r>
          </w:p>
        </w:tc>
      </w:tr>
      <w:tr w:rsidR="00056938" w:rsidRPr="00E2450F" w14:paraId="4E435C4E" w14:textId="77777777" w:rsidTr="00056938">
        <w:trPr>
          <w:trHeight w:val="315"/>
        </w:trPr>
        <w:tc>
          <w:tcPr>
            <w:tcW w:w="1320" w:type="dxa"/>
            <w:noWrap/>
            <w:hideMark/>
          </w:tcPr>
          <w:p w14:paraId="7E5B2623"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PRAD</w:t>
            </w:r>
          </w:p>
        </w:tc>
        <w:tc>
          <w:tcPr>
            <w:tcW w:w="1980" w:type="dxa"/>
            <w:noWrap/>
            <w:hideMark/>
          </w:tcPr>
          <w:p w14:paraId="09D31922"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16,266</w:t>
            </w:r>
          </w:p>
        </w:tc>
        <w:tc>
          <w:tcPr>
            <w:tcW w:w="1320" w:type="dxa"/>
            <w:noWrap/>
            <w:hideMark/>
          </w:tcPr>
          <w:p w14:paraId="0277F01E"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497</w:t>
            </w:r>
          </w:p>
        </w:tc>
      </w:tr>
      <w:tr w:rsidR="00056938" w:rsidRPr="00E2450F" w14:paraId="4379169E" w14:textId="77777777" w:rsidTr="00056938">
        <w:trPr>
          <w:trHeight w:val="315"/>
        </w:trPr>
        <w:tc>
          <w:tcPr>
            <w:tcW w:w="1320" w:type="dxa"/>
            <w:noWrap/>
            <w:hideMark/>
          </w:tcPr>
          <w:p w14:paraId="0938F907"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SARC</w:t>
            </w:r>
          </w:p>
        </w:tc>
        <w:tc>
          <w:tcPr>
            <w:tcW w:w="1980" w:type="dxa"/>
            <w:noWrap/>
            <w:hideMark/>
          </w:tcPr>
          <w:p w14:paraId="69B6401B"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15,282</w:t>
            </w:r>
          </w:p>
        </w:tc>
        <w:tc>
          <w:tcPr>
            <w:tcW w:w="1320" w:type="dxa"/>
            <w:noWrap/>
            <w:hideMark/>
          </w:tcPr>
          <w:p w14:paraId="0FC63F5A"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259</w:t>
            </w:r>
          </w:p>
        </w:tc>
      </w:tr>
      <w:tr w:rsidR="00056938" w:rsidRPr="00E2450F" w14:paraId="394A5C98" w14:textId="77777777" w:rsidTr="00056938">
        <w:trPr>
          <w:trHeight w:val="315"/>
        </w:trPr>
        <w:tc>
          <w:tcPr>
            <w:tcW w:w="1320" w:type="dxa"/>
            <w:noWrap/>
            <w:hideMark/>
          </w:tcPr>
          <w:p w14:paraId="17658AB6"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STAD</w:t>
            </w:r>
          </w:p>
        </w:tc>
        <w:tc>
          <w:tcPr>
            <w:tcW w:w="1980" w:type="dxa"/>
            <w:noWrap/>
            <w:hideMark/>
          </w:tcPr>
          <w:p w14:paraId="2D871D65"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16,222</w:t>
            </w:r>
          </w:p>
        </w:tc>
        <w:tc>
          <w:tcPr>
            <w:tcW w:w="1320" w:type="dxa"/>
            <w:noWrap/>
            <w:hideMark/>
          </w:tcPr>
          <w:p w14:paraId="337F64CA" w14:textId="77777777" w:rsidR="00056938" w:rsidRPr="00FC5043" w:rsidRDefault="00056938" w:rsidP="00056938">
            <w:pPr>
              <w:jc w:val="right"/>
              <w:rPr>
                <w:rFonts w:ascii="Arial" w:eastAsia="Times New Roman" w:hAnsi="Arial" w:cs="Arial"/>
                <w:color w:val="000000"/>
                <w:sz w:val="22"/>
                <w:szCs w:val="22"/>
              </w:rPr>
            </w:pPr>
            <w:r w:rsidRPr="00FC5043">
              <w:rPr>
                <w:rFonts w:ascii="Arial" w:eastAsia="Times New Roman" w:hAnsi="Arial" w:cs="Arial"/>
                <w:color w:val="000000"/>
                <w:sz w:val="22"/>
                <w:szCs w:val="22"/>
              </w:rPr>
              <w:t>9</w:t>
            </w:r>
          </w:p>
        </w:tc>
      </w:tr>
      <w:tr w:rsidR="00056938" w:rsidRPr="00E2450F" w14:paraId="645D1DAA" w14:textId="77777777" w:rsidTr="00056938">
        <w:trPr>
          <w:trHeight w:val="315"/>
        </w:trPr>
        <w:tc>
          <w:tcPr>
            <w:tcW w:w="1320" w:type="dxa"/>
            <w:noWrap/>
            <w:hideMark/>
          </w:tcPr>
          <w:p w14:paraId="74CF0A6F" w14:textId="77777777" w:rsidR="00056938" w:rsidRPr="00FC5043" w:rsidRDefault="00056938" w:rsidP="00056938">
            <w:pPr>
              <w:rPr>
                <w:rFonts w:ascii="Arial" w:eastAsia="Times New Roman" w:hAnsi="Arial" w:cs="Arial"/>
                <w:color w:val="000000"/>
                <w:sz w:val="22"/>
                <w:szCs w:val="22"/>
              </w:rPr>
            </w:pPr>
            <w:r w:rsidRPr="00FC5043">
              <w:rPr>
                <w:rFonts w:ascii="Arial" w:eastAsia="Times New Roman" w:hAnsi="Arial" w:cs="Arial"/>
                <w:color w:val="000000"/>
                <w:sz w:val="22"/>
                <w:szCs w:val="22"/>
              </w:rPr>
              <w:t>THCA</w:t>
            </w:r>
          </w:p>
        </w:tc>
        <w:tc>
          <w:tcPr>
            <w:tcW w:w="1980" w:type="dxa"/>
            <w:noWrap/>
            <w:hideMark/>
          </w:tcPr>
          <w:p w14:paraId="45D02EA6" w14:textId="77777777" w:rsidR="00056938" w:rsidRPr="005242AF"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15,995</w:t>
            </w:r>
          </w:p>
        </w:tc>
        <w:tc>
          <w:tcPr>
            <w:tcW w:w="1320" w:type="dxa"/>
            <w:noWrap/>
            <w:hideMark/>
          </w:tcPr>
          <w:p w14:paraId="5E9A668D" w14:textId="77777777" w:rsidR="00056938" w:rsidRPr="00FC5043" w:rsidRDefault="00056938" w:rsidP="00056938">
            <w:pPr>
              <w:jc w:val="right"/>
              <w:rPr>
                <w:rFonts w:ascii="Arial" w:eastAsia="Times New Roman" w:hAnsi="Arial" w:cs="Arial"/>
                <w:color w:val="000000"/>
                <w:sz w:val="22"/>
                <w:szCs w:val="22"/>
              </w:rPr>
            </w:pPr>
            <w:r w:rsidRPr="005242AF">
              <w:rPr>
                <w:rFonts w:ascii="Arial" w:eastAsia="Times New Roman" w:hAnsi="Arial" w:cs="Arial"/>
                <w:color w:val="000000"/>
                <w:sz w:val="22"/>
                <w:szCs w:val="22"/>
              </w:rPr>
              <w:t>501</w:t>
            </w:r>
          </w:p>
        </w:tc>
      </w:tr>
    </w:tbl>
    <w:p w14:paraId="6347F8EB" w14:textId="77777777" w:rsidR="00056938" w:rsidRPr="00067AA2" w:rsidRDefault="00056938" w:rsidP="00056938">
      <w:pPr>
        <w:spacing w:line="480" w:lineRule="auto"/>
        <w:jc w:val="both"/>
        <w:rPr>
          <w:rFonts w:ascii="Arial" w:hAnsi="Arial" w:cs="Arial"/>
          <w:color w:val="000000" w:themeColor="text1"/>
          <w:sz w:val="22"/>
          <w:szCs w:val="22"/>
          <w:shd w:val="clear" w:color="auto" w:fill="FFFFFF"/>
        </w:rPr>
      </w:pPr>
    </w:p>
    <w:p w14:paraId="3E3D10AD" w14:textId="1A730DAB" w:rsidR="00F53EF3" w:rsidRPr="00F53EF3" w:rsidRDefault="000345D3" w:rsidP="00056938">
      <w:pPr>
        <w:spacing w:line="480" w:lineRule="auto"/>
        <w:jc w:val="both"/>
        <w:rPr>
          <w:rFonts w:ascii="Arial" w:hAnsi="Arial" w:cs="Arial"/>
          <w:sz w:val="22"/>
          <w:szCs w:val="22"/>
        </w:rPr>
      </w:pPr>
      <w:r>
        <w:rPr>
          <w:rFonts w:ascii="Arial" w:hAnsi="Arial" w:cs="Arial"/>
          <w:sz w:val="22"/>
          <w:szCs w:val="22"/>
        </w:rPr>
        <w:t>T</w:t>
      </w:r>
      <w:r w:rsidR="00F53EF3" w:rsidRPr="00F53EF3">
        <w:rPr>
          <w:rFonts w:ascii="Arial" w:hAnsi="Arial" w:cs="Arial"/>
          <w:sz w:val="22"/>
          <w:szCs w:val="22"/>
        </w:rPr>
        <w:t>hese data are produced using RNA sequencing for all cancers, except ovarian cancer for which the data are produced using Agilent microarrays.</w:t>
      </w:r>
      <w:r w:rsidR="00925425">
        <w:rPr>
          <w:rFonts w:ascii="Arial" w:hAnsi="Arial" w:cs="Arial"/>
          <w:sz w:val="22"/>
          <w:szCs w:val="22"/>
        </w:rPr>
        <w:t xml:space="preserve"> </w:t>
      </w:r>
      <w:r w:rsidR="003C6738">
        <w:rPr>
          <w:rFonts w:ascii="Arial" w:hAnsi="Arial" w:cs="Arial"/>
          <w:sz w:val="22"/>
          <w:szCs w:val="22"/>
        </w:rPr>
        <w:t>P</w:t>
      </w:r>
      <w:r w:rsidR="00F53EF3" w:rsidRPr="00F53EF3">
        <w:rPr>
          <w:rFonts w:ascii="Arial" w:hAnsi="Arial" w:cs="Arial"/>
          <w:sz w:val="22"/>
          <w:szCs w:val="22"/>
        </w:rPr>
        <w:t>re</w:t>
      </w:r>
      <w:r w:rsidR="0092091D">
        <w:rPr>
          <w:rFonts w:ascii="Arial" w:hAnsi="Arial" w:cs="Arial"/>
          <w:sz w:val="22"/>
          <w:szCs w:val="22"/>
        </w:rPr>
        <w:t>-</w:t>
      </w:r>
      <w:r w:rsidR="00F53EF3" w:rsidRPr="00F53EF3">
        <w:rPr>
          <w:rFonts w:ascii="Arial" w:hAnsi="Arial" w:cs="Arial"/>
          <w:sz w:val="22"/>
          <w:szCs w:val="22"/>
        </w:rPr>
        <w:t>process</w:t>
      </w:r>
      <w:r w:rsidR="003C6738">
        <w:rPr>
          <w:rFonts w:ascii="Arial" w:hAnsi="Arial" w:cs="Arial"/>
          <w:sz w:val="22"/>
          <w:szCs w:val="22"/>
        </w:rPr>
        <w:t>ing</w:t>
      </w:r>
      <w:r w:rsidR="00F53EF3" w:rsidRPr="00F53EF3">
        <w:rPr>
          <w:rFonts w:ascii="Arial" w:hAnsi="Arial" w:cs="Arial"/>
          <w:sz w:val="22"/>
          <w:szCs w:val="22"/>
        </w:rPr>
        <w:t xml:space="preserve"> </w:t>
      </w:r>
      <w:r w:rsidR="003C6738">
        <w:rPr>
          <w:rFonts w:ascii="Arial" w:hAnsi="Arial" w:cs="Arial"/>
          <w:sz w:val="22"/>
          <w:szCs w:val="22"/>
        </w:rPr>
        <w:t xml:space="preserve">was performed </w:t>
      </w:r>
      <w:r w:rsidR="00F53EF3" w:rsidRPr="00F53EF3">
        <w:rPr>
          <w:rFonts w:ascii="Arial" w:hAnsi="Arial" w:cs="Arial"/>
          <w:sz w:val="22"/>
          <w:szCs w:val="22"/>
        </w:rPr>
        <w:t>by log-transformation and quantile normalization of the arrays</w:t>
      </w:r>
      <w:r w:rsidR="003C6738">
        <w:rPr>
          <w:rFonts w:ascii="Arial" w:hAnsi="Arial" w:cs="Arial"/>
          <w:sz w:val="22"/>
          <w:szCs w:val="22"/>
        </w:rPr>
        <w:t>, and Combat was</w:t>
      </w:r>
      <w:r w:rsidR="00F53EF3" w:rsidRPr="00F53EF3">
        <w:rPr>
          <w:rFonts w:ascii="Arial" w:hAnsi="Arial" w:cs="Arial"/>
          <w:sz w:val="22"/>
          <w:szCs w:val="22"/>
        </w:rPr>
        <w:t xml:space="preserve"> applied for batch correction</w:t>
      </w:r>
      <w:r w:rsidR="00DE110B">
        <w:rPr>
          <w:rFonts w:ascii="Arial" w:hAnsi="Arial" w:cs="Arial"/>
          <w:sz w:val="22"/>
          <w:szCs w:val="22"/>
        </w:rPr>
        <w:t xml:space="preserve"> </w:t>
      </w:r>
      <w:r w:rsidR="00B44215">
        <w:rPr>
          <w:rFonts w:ascii="Arial" w:hAnsi="Arial" w:cs="Arial"/>
          <w:sz w:val="22"/>
          <w:szCs w:val="22"/>
        </w:rPr>
        <w:fldChar w:fldCharType="begin"/>
      </w:r>
      <w:r w:rsidR="007964C1">
        <w:rPr>
          <w:rFonts w:ascii="Arial" w:hAnsi="Arial" w:cs="Arial"/>
          <w:sz w:val="22"/>
          <w:szCs w:val="22"/>
        </w:rPr>
        <w:instrText xml:space="preserve"> ADDIN EN.CITE &lt;EndNote&gt;&lt;Cite&gt;&lt;Author&gt;Johnson&lt;/Author&gt;&lt;Year&gt;2007&lt;/Year&gt;&lt;RecNum&gt;10&lt;/RecNum&gt;&lt;DisplayText&gt;(10)&lt;/DisplayText&gt;&lt;record&gt;&lt;rec-number&gt;10&lt;/rec-number&gt;&lt;foreign-keys&gt;&lt;key app="EN" db-id="e5zarzvzxz2xzge0zflx9atntsettwazx5v0" timestamp="1464983802"&gt;10&lt;/key&gt;&lt;/foreign-keys&gt;&lt;ref-type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lt;/abbr-1&gt;&lt;abbr-2&gt;Biostatistics&lt;/abbr-2&gt;&lt;/periodical&gt;&lt;alt-periodical&gt;&lt;full-title&gt;Biostatistics&lt;/full-title&gt;&lt;abbr-1&gt;Biostatistics&lt;/abbr-1&gt;&lt;abbr-2&gt;Biostatistics&lt;/abbr-2&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rsidR="00B44215">
        <w:rPr>
          <w:rFonts w:ascii="Arial" w:hAnsi="Arial" w:cs="Arial"/>
          <w:sz w:val="22"/>
          <w:szCs w:val="22"/>
        </w:rPr>
        <w:fldChar w:fldCharType="separate"/>
      </w:r>
      <w:r w:rsidR="007964C1">
        <w:rPr>
          <w:rFonts w:ascii="Arial" w:hAnsi="Arial" w:cs="Arial"/>
          <w:noProof/>
          <w:sz w:val="22"/>
          <w:szCs w:val="22"/>
        </w:rPr>
        <w:t>(</w:t>
      </w:r>
      <w:hyperlink w:anchor="_ENREF_10" w:tooltip="Johnson, 2007 #10" w:history="1">
        <w:r w:rsidR="007964C1">
          <w:rPr>
            <w:rFonts w:ascii="Arial" w:hAnsi="Arial" w:cs="Arial"/>
            <w:noProof/>
            <w:sz w:val="22"/>
            <w:szCs w:val="22"/>
          </w:rPr>
          <w:t>10</w:t>
        </w:r>
      </w:hyperlink>
      <w:r w:rsidR="007964C1">
        <w:rPr>
          <w:rFonts w:ascii="Arial" w:hAnsi="Arial" w:cs="Arial"/>
          <w:noProof/>
          <w:sz w:val="22"/>
          <w:szCs w:val="22"/>
        </w:rPr>
        <w:t>)</w:t>
      </w:r>
      <w:r w:rsidR="00B44215">
        <w:rPr>
          <w:rFonts w:ascii="Arial" w:hAnsi="Arial" w:cs="Arial"/>
          <w:sz w:val="22"/>
          <w:szCs w:val="22"/>
        </w:rPr>
        <w:fldChar w:fldCharType="end"/>
      </w:r>
      <w:r w:rsidR="00F53EF3" w:rsidRPr="00F53EF3">
        <w:rPr>
          <w:rFonts w:ascii="Arial" w:hAnsi="Arial" w:cs="Arial"/>
          <w:sz w:val="22"/>
          <w:szCs w:val="22"/>
        </w:rPr>
        <w:t>.</w:t>
      </w:r>
      <w:r w:rsidR="003C6738">
        <w:rPr>
          <w:rFonts w:ascii="Arial" w:hAnsi="Arial" w:cs="Arial"/>
          <w:sz w:val="22"/>
          <w:szCs w:val="22"/>
        </w:rPr>
        <w:t xml:space="preserve"> A</w:t>
      </w:r>
      <w:r w:rsidR="00F53EF3" w:rsidRPr="00F53EF3">
        <w:rPr>
          <w:rFonts w:ascii="Arial" w:hAnsi="Arial" w:cs="Arial"/>
          <w:sz w:val="22"/>
          <w:szCs w:val="22"/>
        </w:rPr>
        <w:t xml:space="preserve"> Pearson test </w:t>
      </w:r>
      <w:r w:rsidR="00255CDD">
        <w:rPr>
          <w:rFonts w:ascii="Arial" w:hAnsi="Arial" w:cs="Arial"/>
          <w:sz w:val="22"/>
          <w:szCs w:val="22"/>
        </w:rPr>
        <w:t xml:space="preserve">was used to analyze the </w:t>
      </w:r>
      <w:r w:rsidR="00F53EF3" w:rsidRPr="00F53EF3">
        <w:rPr>
          <w:rFonts w:ascii="Arial" w:hAnsi="Arial" w:cs="Arial"/>
          <w:sz w:val="22"/>
          <w:szCs w:val="22"/>
        </w:rPr>
        <w:t>association between the expression of SMARCB1 and ABCB1. We repor</w:t>
      </w:r>
      <w:r w:rsidR="00255CDD">
        <w:rPr>
          <w:rFonts w:ascii="Arial" w:hAnsi="Arial" w:cs="Arial"/>
          <w:sz w:val="22"/>
          <w:szCs w:val="22"/>
        </w:rPr>
        <w:t>t</w:t>
      </w:r>
      <w:r w:rsidR="00F53EF3" w:rsidRPr="00F53EF3">
        <w:rPr>
          <w:rFonts w:ascii="Arial" w:hAnsi="Arial" w:cs="Arial"/>
          <w:sz w:val="22"/>
          <w:szCs w:val="22"/>
        </w:rPr>
        <w:t xml:space="preserve"> both the p-value of the test (significant if smaller than 0.05) and the Pearson correlation coefficient, corresponding to a measure of the linear correlation between t</w:t>
      </w:r>
      <w:r w:rsidR="00E2450F">
        <w:rPr>
          <w:rFonts w:ascii="Arial" w:hAnsi="Arial" w:cs="Arial"/>
          <w:sz w:val="22"/>
          <w:szCs w:val="22"/>
        </w:rPr>
        <w:t>hese two variables</w:t>
      </w:r>
      <w:r w:rsidR="00F53EF3" w:rsidRPr="00F53EF3">
        <w:rPr>
          <w:rFonts w:ascii="Arial" w:hAnsi="Arial" w:cs="Arial"/>
          <w:sz w:val="22"/>
          <w:szCs w:val="22"/>
        </w:rPr>
        <w:t>.</w:t>
      </w:r>
      <w:r w:rsidR="00E2450F">
        <w:rPr>
          <w:rFonts w:ascii="Arial" w:hAnsi="Arial" w:cs="Arial"/>
          <w:sz w:val="22"/>
          <w:szCs w:val="22"/>
        </w:rPr>
        <w:t xml:space="preserve"> </w:t>
      </w:r>
      <w:r w:rsidR="00101821">
        <w:rPr>
          <w:rFonts w:ascii="Arial" w:hAnsi="Arial" w:cs="Arial"/>
          <w:sz w:val="22"/>
          <w:szCs w:val="22"/>
        </w:rPr>
        <w:t>S</w:t>
      </w:r>
      <w:r w:rsidR="00F53EF3" w:rsidRPr="00F53EF3">
        <w:rPr>
          <w:rFonts w:ascii="Arial" w:hAnsi="Arial" w:cs="Arial"/>
          <w:sz w:val="22"/>
          <w:szCs w:val="22"/>
        </w:rPr>
        <w:t xml:space="preserve">catter </w:t>
      </w:r>
      <w:r w:rsidR="00101821">
        <w:rPr>
          <w:rFonts w:ascii="Arial" w:hAnsi="Arial" w:cs="Arial"/>
          <w:sz w:val="22"/>
          <w:szCs w:val="22"/>
        </w:rPr>
        <w:t>plots depicting data for</w:t>
      </w:r>
      <w:r w:rsidR="00101821" w:rsidRPr="00F53EF3">
        <w:rPr>
          <w:rFonts w:ascii="Arial" w:hAnsi="Arial" w:cs="Arial"/>
          <w:sz w:val="22"/>
          <w:szCs w:val="22"/>
        </w:rPr>
        <w:t xml:space="preserve"> </w:t>
      </w:r>
      <w:r w:rsidR="00101821">
        <w:rPr>
          <w:rFonts w:ascii="Arial" w:hAnsi="Arial" w:cs="Arial"/>
          <w:sz w:val="22"/>
          <w:szCs w:val="22"/>
        </w:rPr>
        <w:t xml:space="preserve">each of these cancers are shown in </w:t>
      </w:r>
      <w:r w:rsidR="00F53EF3" w:rsidRPr="00F53EF3">
        <w:rPr>
          <w:rFonts w:ascii="Arial" w:hAnsi="Arial" w:cs="Arial"/>
          <w:sz w:val="22"/>
          <w:szCs w:val="22"/>
        </w:rPr>
        <w:t xml:space="preserve">correlations </w:t>
      </w:r>
      <w:r w:rsidR="00E2450F">
        <w:rPr>
          <w:rFonts w:ascii="Arial" w:hAnsi="Arial" w:cs="Arial"/>
          <w:sz w:val="22"/>
          <w:szCs w:val="22"/>
        </w:rPr>
        <w:t>Supplementary Figure 2</w:t>
      </w:r>
      <w:r w:rsidR="00F53EF3" w:rsidRPr="00F53EF3">
        <w:rPr>
          <w:rFonts w:ascii="Arial" w:hAnsi="Arial" w:cs="Arial"/>
          <w:sz w:val="22"/>
          <w:szCs w:val="22"/>
        </w:rPr>
        <w:t xml:space="preserve"> with all scatterplots).</w:t>
      </w:r>
    </w:p>
    <w:p w14:paraId="18DEF817" w14:textId="7C281B14" w:rsidR="00056938" w:rsidRDefault="00FC5043" w:rsidP="00F53EF3">
      <w:pPr>
        <w:spacing w:line="480" w:lineRule="auto"/>
        <w:jc w:val="both"/>
        <w:rPr>
          <w:rFonts w:ascii="Arial" w:hAnsi="Arial" w:cs="Arial"/>
          <w:sz w:val="22"/>
          <w:szCs w:val="22"/>
        </w:rPr>
      </w:pPr>
      <w:r>
        <w:rPr>
          <w:rFonts w:ascii="Arial" w:hAnsi="Arial" w:cs="Arial"/>
          <w:sz w:val="22"/>
          <w:szCs w:val="22"/>
        </w:rPr>
        <w:tab/>
        <w:t>As an alternate way to depict the relationship between ABCB1 and SMARCB1 expression, we also</w:t>
      </w:r>
      <w:r w:rsidR="00F53EF3" w:rsidRPr="00F53EF3">
        <w:rPr>
          <w:rFonts w:ascii="Arial" w:hAnsi="Arial" w:cs="Arial"/>
          <w:sz w:val="22"/>
          <w:szCs w:val="22"/>
        </w:rPr>
        <w:t xml:space="preserve"> discretized the patients in 4 groups according to their SMARCB1 level of expression (</w:t>
      </w:r>
      <w:r w:rsidR="00A044D8">
        <w:rPr>
          <w:rFonts w:ascii="Arial" w:hAnsi="Arial" w:cs="Arial"/>
          <w:sz w:val="22"/>
          <w:szCs w:val="22"/>
        </w:rPr>
        <w:t xml:space="preserve">Box and whisker plots in </w:t>
      </w:r>
      <w:r w:rsidR="00E143EA">
        <w:rPr>
          <w:rFonts w:ascii="Arial" w:hAnsi="Arial" w:cs="Arial"/>
          <w:sz w:val="22"/>
          <w:szCs w:val="22"/>
        </w:rPr>
        <w:t>Supplementary Figure 2</w:t>
      </w:r>
      <w:r w:rsidR="00F53EF3" w:rsidRPr="00F53EF3">
        <w:rPr>
          <w:rFonts w:ascii="Arial" w:hAnsi="Arial" w:cs="Arial"/>
          <w:sz w:val="22"/>
          <w:szCs w:val="22"/>
        </w:rPr>
        <w:t xml:space="preserve">). </w:t>
      </w:r>
      <w:r w:rsidR="00A044D8">
        <w:rPr>
          <w:rFonts w:ascii="Arial" w:hAnsi="Arial" w:cs="Arial"/>
          <w:sz w:val="22"/>
          <w:szCs w:val="22"/>
        </w:rPr>
        <w:t xml:space="preserve">A </w:t>
      </w:r>
      <w:r w:rsidR="00F53EF3" w:rsidRPr="00F53EF3">
        <w:rPr>
          <w:rFonts w:ascii="Arial" w:hAnsi="Arial" w:cs="Arial"/>
          <w:sz w:val="22"/>
          <w:szCs w:val="22"/>
        </w:rPr>
        <w:t xml:space="preserve">Wilcoxon </w:t>
      </w:r>
      <w:r w:rsidR="00A044D8" w:rsidRPr="00F53EF3">
        <w:rPr>
          <w:rFonts w:ascii="Arial" w:hAnsi="Arial" w:cs="Arial"/>
          <w:sz w:val="22"/>
          <w:szCs w:val="22"/>
        </w:rPr>
        <w:t>test</w:t>
      </w:r>
      <w:r w:rsidR="00A044D8">
        <w:rPr>
          <w:rFonts w:ascii="Arial" w:hAnsi="Arial" w:cs="Arial"/>
          <w:sz w:val="22"/>
          <w:szCs w:val="22"/>
        </w:rPr>
        <w:t xml:space="preserve"> was used </w:t>
      </w:r>
      <w:r w:rsidR="00F53EF3" w:rsidRPr="00F53EF3">
        <w:rPr>
          <w:rFonts w:ascii="Arial" w:hAnsi="Arial" w:cs="Arial"/>
          <w:sz w:val="22"/>
          <w:szCs w:val="22"/>
        </w:rPr>
        <w:t xml:space="preserve">to quantify the </w:t>
      </w:r>
      <w:r w:rsidR="00A044D8">
        <w:rPr>
          <w:rFonts w:ascii="Arial" w:hAnsi="Arial" w:cs="Arial"/>
          <w:sz w:val="22"/>
          <w:szCs w:val="22"/>
        </w:rPr>
        <w:t>differences between the</w:t>
      </w:r>
      <w:r w:rsidR="007E6730">
        <w:rPr>
          <w:rFonts w:ascii="Arial" w:hAnsi="Arial" w:cs="Arial"/>
          <w:sz w:val="22"/>
          <w:szCs w:val="22"/>
        </w:rPr>
        <w:t xml:space="preserve"> ABCB1 expression levels between </w:t>
      </w:r>
      <w:r w:rsidR="00827795">
        <w:rPr>
          <w:rFonts w:ascii="Arial" w:hAnsi="Arial" w:cs="Arial"/>
          <w:sz w:val="22"/>
          <w:szCs w:val="22"/>
        </w:rPr>
        <w:t xml:space="preserve">samples in </w:t>
      </w:r>
      <w:r w:rsidR="007E6730">
        <w:rPr>
          <w:rFonts w:ascii="Arial" w:hAnsi="Arial" w:cs="Arial"/>
          <w:sz w:val="22"/>
          <w:szCs w:val="22"/>
        </w:rPr>
        <w:t xml:space="preserve">the top and bottom quartiles (top and bottom </w:t>
      </w:r>
      <w:r w:rsidR="00F53EF3" w:rsidRPr="00F53EF3">
        <w:rPr>
          <w:rFonts w:ascii="Arial" w:hAnsi="Arial" w:cs="Arial"/>
          <w:sz w:val="22"/>
          <w:szCs w:val="22"/>
        </w:rPr>
        <w:t>25%</w:t>
      </w:r>
      <w:r w:rsidR="007E6730">
        <w:rPr>
          <w:rFonts w:ascii="Arial" w:hAnsi="Arial" w:cs="Arial"/>
          <w:sz w:val="22"/>
          <w:szCs w:val="22"/>
        </w:rPr>
        <w:t>)</w:t>
      </w:r>
      <w:r w:rsidR="00827795">
        <w:rPr>
          <w:rFonts w:ascii="Arial" w:hAnsi="Arial" w:cs="Arial"/>
          <w:sz w:val="22"/>
          <w:szCs w:val="22"/>
        </w:rPr>
        <w:t xml:space="preserve"> of </w:t>
      </w:r>
      <w:r w:rsidR="00F53EF3" w:rsidRPr="00F53EF3">
        <w:rPr>
          <w:rFonts w:ascii="Arial" w:hAnsi="Arial" w:cs="Arial"/>
          <w:sz w:val="22"/>
          <w:szCs w:val="22"/>
        </w:rPr>
        <w:t>SMARCB1 expression</w:t>
      </w:r>
      <w:r w:rsidR="00827795">
        <w:rPr>
          <w:rFonts w:ascii="Arial" w:hAnsi="Arial" w:cs="Arial"/>
          <w:sz w:val="22"/>
          <w:szCs w:val="22"/>
        </w:rPr>
        <w:t xml:space="preserve">. </w:t>
      </w:r>
      <w:r w:rsidR="00F53EF3" w:rsidRPr="00F53EF3">
        <w:rPr>
          <w:rFonts w:ascii="Arial" w:hAnsi="Arial" w:cs="Arial"/>
          <w:sz w:val="22"/>
          <w:szCs w:val="22"/>
        </w:rPr>
        <w:t>The p-values (significant if smaller than 0.05) obtained after running the</w:t>
      </w:r>
      <w:r w:rsidR="00E2450F">
        <w:rPr>
          <w:rFonts w:ascii="Arial" w:hAnsi="Arial" w:cs="Arial"/>
          <w:sz w:val="22"/>
          <w:szCs w:val="22"/>
        </w:rPr>
        <w:t>se tests can be found in Supplementary Figure 2.</w:t>
      </w:r>
    </w:p>
    <w:p w14:paraId="1BC882FB" w14:textId="77777777" w:rsidR="00420C29" w:rsidRDefault="00420C29" w:rsidP="00420C29">
      <w:pPr>
        <w:spacing w:line="480" w:lineRule="auto"/>
        <w:rPr>
          <w:b/>
        </w:rPr>
      </w:pPr>
    </w:p>
    <w:p w14:paraId="47F3E9AD" w14:textId="77777777" w:rsidR="00B144F9" w:rsidRDefault="00B144F9" w:rsidP="00420C29">
      <w:pPr>
        <w:spacing w:line="480" w:lineRule="auto"/>
        <w:rPr>
          <w:b/>
        </w:rPr>
      </w:pPr>
    </w:p>
    <w:p w14:paraId="6BE2C3DE" w14:textId="66825DA9" w:rsidR="007C08A4" w:rsidRPr="006E5F8E" w:rsidRDefault="007C08A4" w:rsidP="00B030F9">
      <w:pPr>
        <w:spacing w:line="480" w:lineRule="auto"/>
        <w:rPr>
          <w:rFonts w:ascii="Arial" w:hAnsi="Arial" w:cs="Arial"/>
          <w:b/>
          <w:sz w:val="22"/>
          <w:szCs w:val="22"/>
        </w:rPr>
      </w:pPr>
      <w:r w:rsidRPr="00567D60">
        <w:rPr>
          <w:rFonts w:ascii="Arial" w:hAnsi="Arial" w:cs="Arial"/>
          <w:b/>
          <w:sz w:val="22"/>
          <w:szCs w:val="22"/>
        </w:rPr>
        <w:lastRenderedPageBreak/>
        <w:t>Correlating SMARCB1 expression with Dox resistance levels using TCGA data</w:t>
      </w:r>
    </w:p>
    <w:p w14:paraId="5281FD44" w14:textId="2810384D" w:rsidR="00B030F9" w:rsidRPr="006E5F8E" w:rsidRDefault="007C08A4" w:rsidP="00B030F9">
      <w:pPr>
        <w:spacing w:line="480" w:lineRule="auto"/>
        <w:rPr>
          <w:rFonts w:ascii="Arial" w:hAnsi="Arial" w:cs="Arial"/>
          <w:sz w:val="22"/>
          <w:szCs w:val="22"/>
        </w:rPr>
      </w:pPr>
      <w:r w:rsidRPr="006E5F8E">
        <w:rPr>
          <w:rFonts w:ascii="Arial" w:hAnsi="Arial" w:cs="Arial"/>
          <w:b/>
          <w:sz w:val="22"/>
          <w:szCs w:val="22"/>
        </w:rPr>
        <w:tab/>
      </w:r>
      <w:r w:rsidR="00B030F9" w:rsidRPr="006E5F8E">
        <w:rPr>
          <w:rFonts w:ascii="Arial" w:hAnsi="Arial" w:cs="Arial"/>
          <w:sz w:val="22"/>
          <w:szCs w:val="22"/>
        </w:rPr>
        <w:t>A previous study</w:t>
      </w:r>
      <w:r w:rsidR="00B44215" w:rsidRPr="006E5F8E">
        <w:rPr>
          <w:rFonts w:ascii="Arial" w:hAnsi="Arial" w:cs="Arial"/>
          <w:sz w:val="22"/>
          <w:szCs w:val="22"/>
        </w:rPr>
        <w:fldChar w:fldCharType="begin"/>
      </w:r>
      <w:r w:rsidR="007964C1" w:rsidRPr="006E5F8E">
        <w:rPr>
          <w:rFonts w:ascii="Arial" w:hAnsi="Arial" w:cs="Arial"/>
          <w:sz w:val="22"/>
          <w:szCs w:val="22"/>
        </w:rPr>
        <w:instrText xml:space="preserve"> ADDIN EN.CITE &lt;EndNote&gt;&lt;Cite&gt;&lt;Author&gt;AbuHammad&lt;/Author&gt;&lt;Year&gt;2013&lt;/Year&gt;&lt;RecNum&gt;11&lt;/RecNum&gt;&lt;DisplayText&gt;(11)&lt;/DisplayText&gt;&lt;record&gt;&lt;rec-number&gt;11&lt;/rec-number&gt;&lt;foreign-keys&gt;&lt;key app="EN" db-id="e5zarzvzxz2xzge0zflx9atntsettwazx5v0" timestamp="1464983802"&gt;11&lt;/key&gt;&lt;/foreign-keys&gt;&lt;ref-type name="Journal Article"&gt;17&lt;/ref-type&gt;&lt;contributors&gt;&lt;authors&gt;&lt;author&gt;AbuHammad, Shatha&lt;/author&gt;&lt;author&gt;Zihlif, Malek&lt;/author&gt;&lt;/authors&gt;&lt;/contributors&gt;&lt;titles&gt;&lt;title&gt;Gene expression alterations in doxorubicin resistant MCF7 breast cancer cell line&lt;/title&gt;&lt;secondary-title&gt;Genomics&lt;/secondary-title&gt;&lt;/titles&gt;&lt;periodical&gt;&lt;full-title&gt;Genomics&lt;/full-title&gt;&lt;abbr-1&gt;Genomics&lt;/abbr-1&gt;&lt;abbr-2&gt;Genomics&lt;/abbr-2&gt;&lt;/periodical&gt;&lt;pages&gt;213-220&lt;/pages&gt;&lt;volume&gt;101&lt;/volume&gt;&lt;number&gt;4&lt;/number&gt;&lt;keywords&gt;&lt;keyword&gt;MCF7&lt;/keyword&gt;&lt;keyword&gt;Gene expression&lt;/keyword&gt;&lt;keyword&gt;Doxorubicin resistance&lt;/keyword&gt;&lt;/keywords&gt;&lt;dates&gt;&lt;year&gt;2013&lt;/year&gt;&lt;pub-dates&gt;&lt;date&gt;4//&lt;/date&gt;&lt;/pub-dates&gt;&lt;/dates&gt;&lt;isbn&gt;0888-7543&lt;/isbn&gt;&lt;urls&gt;&lt;related-urls&gt;&lt;url&gt;http://www.sciencedirect.com/science/article/pii/S0888754312002297&lt;/url&gt;&lt;/related-urls&gt;&lt;/urls&gt;&lt;electronic-resource-num&gt;http://dx.doi.org/10.1016/j.ygeno.2012.11.009&lt;/electronic-resource-num&gt;&lt;/record&gt;&lt;/Cite&gt;&lt;/EndNote&gt;</w:instrText>
      </w:r>
      <w:r w:rsidR="00B44215" w:rsidRPr="006E5F8E">
        <w:rPr>
          <w:rFonts w:ascii="Arial" w:hAnsi="Arial" w:cs="Arial"/>
          <w:sz w:val="22"/>
          <w:szCs w:val="22"/>
        </w:rPr>
        <w:fldChar w:fldCharType="separate"/>
      </w:r>
      <w:r w:rsidR="007964C1" w:rsidRPr="006E5F8E">
        <w:rPr>
          <w:rFonts w:ascii="Arial" w:hAnsi="Arial" w:cs="Arial"/>
          <w:noProof/>
          <w:sz w:val="22"/>
          <w:szCs w:val="22"/>
        </w:rPr>
        <w:t>(</w:t>
      </w:r>
      <w:hyperlink w:anchor="_ENREF_11" w:tooltip="AbuHammad, 2013 #11" w:history="1">
        <w:r w:rsidR="007964C1" w:rsidRPr="006E5F8E">
          <w:rPr>
            <w:rFonts w:ascii="Arial" w:hAnsi="Arial" w:cs="Arial"/>
            <w:noProof/>
            <w:sz w:val="22"/>
            <w:szCs w:val="22"/>
          </w:rPr>
          <w:t>11</w:t>
        </w:r>
      </w:hyperlink>
      <w:r w:rsidR="007964C1" w:rsidRPr="006E5F8E">
        <w:rPr>
          <w:rFonts w:ascii="Arial" w:hAnsi="Arial" w:cs="Arial"/>
          <w:noProof/>
          <w:sz w:val="22"/>
          <w:szCs w:val="22"/>
        </w:rPr>
        <w:t>)</w:t>
      </w:r>
      <w:r w:rsidR="00B44215" w:rsidRPr="006E5F8E">
        <w:rPr>
          <w:rFonts w:ascii="Arial" w:hAnsi="Arial" w:cs="Arial"/>
          <w:sz w:val="22"/>
          <w:szCs w:val="22"/>
        </w:rPr>
        <w:fldChar w:fldCharType="end"/>
      </w:r>
      <w:r w:rsidR="00B44215" w:rsidRPr="006E5F8E">
        <w:rPr>
          <w:rFonts w:ascii="Arial" w:hAnsi="Arial" w:cs="Arial"/>
          <w:sz w:val="22"/>
          <w:szCs w:val="22"/>
        </w:rPr>
        <w:t xml:space="preserve"> </w:t>
      </w:r>
      <w:r w:rsidR="00B030F9" w:rsidRPr="006E5F8E">
        <w:rPr>
          <w:rFonts w:ascii="Arial" w:hAnsi="Arial" w:cs="Arial"/>
          <w:sz w:val="22"/>
          <w:szCs w:val="22"/>
        </w:rPr>
        <w:t>focused on the identification of changes in gene expression associated with doxorubicin resistance in MCF7 breast cancer cell lines. A list of 41 genes with significantly different expression (absolute fold change &gt; 3</w:t>
      </w:r>
      <w:r w:rsidR="005B1A64" w:rsidRPr="006E5F8E">
        <w:rPr>
          <w:rFonts w:ascii="Arial" w:hAnsi="Arial" w:cs="Arial"/>
          <w:sz w:val="22"/>
          <w:szCs w:val="22"/>
        </w:rPr>
        <w:t>)</w:t>
      </w:r>
      <w:r w:rsidR="00B030F9" w:rsidRPr="006E5F8E">
        <w:rPr>
          <w:rFonts w:ascii="Arial" w:hAnsi="Arial" w:cs="Arial"/>
          <w:sz w:val="22"/>
          <w:szCs w:val="22"/>
        </w:rPr>
        <w:t xml:space="preserve"> was found, 27 of them being up-regulated and 14 down-regulated in doxorubicin resistant cell lines.</w:t>
      </w:r>
    </w:p>
    <w:p w14:paraId="60DD8CC7" w14:textId="525AD6C4" w:rsidR="00B030F9" w:rsidRPr="006E5F8E" w:rsidRDefault="003F36EB" w:rsidP="00B030F9">
      <w:pPr>
        <w:spacing w:line="480" w:lineRule="auto"/>
        <w:rPr>
          <w:rFonts w:ascii="Arial" w:hAnsi="Arial" w:cs="Arial"/>
          <w:sz w:val="22"/>
          <w:szCs w:val="22"/>
        </w:rPr>
      </w:pPr>
      <w:r w:rsidRPr="006E5F8E">
        <w:rPr>
          <w:rFonts w:ascii="Arial" w:hAnsi="Arial" w:cs="Arial"/>
          <w:sz w:val="22"/>
          <w:szCs w:val="22"/>
        </w:rPr>
        <w:tab/>
      </w:r>
      <w:r w:rsidR="00B030F9" w:rsidRPr="006E5F8E">
        <w:rPr>
          <w:rFonts w:ascii="Arial" w:hAnsi="Arial" w:cs="Arial"/>
          <w:sz w:val="22"/>
          <w:szCs w:val="22"/>
        </w:rPr>
        <w:t>We used this gene signature to investigate the association of SMARCB1 with resistance to doxorubicin in the twelve cancer sites</w:t>
      </w:r>
      <w:r w:rsidRPr="006E5F8E">
        <w:rPr>
          <w:rFonts w:ascii="Arial" w:hAnsi="Arial" w:cs="Arial"/>
          <w:sz w:val="22"/>
          <w:szCs w:val="22"/>
        </w:rPr>
        <w:t xml:space="preserve"> described above</w:t>
      </w:r>
      <w:r w:rsidR="00B030F9" w:rsidRPr="006E5F8E">
        <w:rPr>
          <w:rFonts w:ascii="Arial" w:hAnsi="Arial" w:cs="Arial"/>
          <w:sz w:val="22"/>
          <w:szCs w:val="22"/>
        </w:rPr>
        <w:t>. We first defined a score for this gene signature by taking the difference between the averaged expression of genes positively correlated with drug resistance (fold change &gt; 0) and negatively correlated with drug resistance (fold change &lt; 0):</w:t>
      </w:r>
    </w:p>
    <w:p w14:paraId="2E6EA1AF" w14:textId="77777777" w:rsidR="00B030F9" w:rsidRPr="006E5F8E" w:rsidRDefault="00B030F9" w:rsidP="00B030F9">
      <w:pPr>
        <w:spacing w:line="480" w:lineRule="auto"/>
        <w:rPr>
          <w:rFonts w:ascii="Arial" w:hAnsi="Arial" w:cs="Arial"/>
          <w:sz w:val="22"/>
          <w:szCs w:val="22"/>
        </w:rPr>
      </w:pPr>
      <m:oMathPara>
        <m:oMath>
          <m:r>
            <m:rPr>
              <m:nor/>
            </m:rPr>
            <w:rPr>
              <w:rFonts w:ascii="Arial" w:hAnsi="Arial" w:cs="Arial"/>
              <w:sz w:val="22"/>
              <w:szCs w:val="22"/>
            </w:rPr>
            <m:t>score</m:t>
          </m:r>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41</m:t>
              </m:r>
            </m:den>
          </m:f>
          <m:d>
            <m:dPr>
              <m:ctrlPr>
                <w:rPr>
                  <w:rFonts w:ascii="Cambria Math" w:hAnsi="Cambria Math" w:cs="Arial"/>
                  <w:i/>
                  <w:sz w:val="22"/>
                  <w:szCs w:val="22"/>
                </w:rPr>
              </m:ctrlPr>
            </m:dPr>
            <m:e>
              <m:nary>
                <m:naryPr>
                  <m:chr m:val="∑"/>
                  <m:limLoc m:val="undOvr"/>
                  <m:supHide m:val="1"/>
                  <m:ctrlPr>
                    <w:rPr>
                      <w:rFonts w:ascii="Cambria Math" w:hAnsi="Cambria Math" w:cs="Arial"/>
                      <w:i/>
                      <w:sz w:val="22"/>
                      <w:szCs w:val="22"/>
                    </w:rPr>
                  </m:ctrlPr>
                </m:naryPr>
                <m:sub>
                  <m:r>
                    <m:rPr>
                      <m:nor/>
                    </m:rPr>
                    <w:rPr>
                      <w:rFonts w:ascii="Arial" w:hAnsi="Arial" w:cs="Arial"/>
                      <w:sz w:val="22"/>
                      <w:szCs w:val="22"/>
                    </w:rPr>
                    <m:t>Fold change</m:t>
                  </m:r>
                  <m:r>
                    <w:rPr>
                      <w:rFonts w:ascii="Cambria Math" w:hAnsi="Cambria Math" w:cs="Arial"/>
                      <w:sz w:val="22"/>
                      <w:szCs w:val="22"/>
                    </w:rPr>
                    <m:t>&gt;0</m:t>
                  </m:r>
                </m:sub>
                <m:sup/>
                <m:e>
                  <m:r>
                    <m:rPr>
                      <m:nor/>
                    </m:rPr>
                    <w:rPr>
                      <w:rFonts w:ascii="Arial" w:hAnsi="Arial" w:cs="Arial"/>
                      <w:sz w:val="22"/>
                      <w:szCs w:val="22"/>
                    </w:rPr>
                    <m:t>expression</m:t>
                  </m:r>
                </m:e>
              </m:nary>
              <m:r>
                <w:rPr>
                  <w:rFonts w:ascii="Cambria Math" w:hAnsi="Cambria Math" w:cs="Arial"/>
                  <w:sz w:val="22"/>
                  <w:szCs w:val="22"/>
                </w:rPr>
                <m:t xml:space="preserve">+ </m:t>
              </m:r>
              <m:nary>
                <m:naryPr>
                  <m:chr m:val="∑"/>
                  <m:limLoc m:val="undOvr"/>
                  <m:supHide m:val="1"/>
                  <m:ctrlPr>
                    <w:rPr>
                      <w:rFonts w:ascii="Cambria Math" w:hAnsi="Cambria Math" w:cs="Arial"/>
                      <w:i/>
                      <w:sz w:val="22"/>
                      <w:szCs w:val="22"/>
                    </w:rPr>
                  </m:ctrlPr>
                </m:naryPr>
                <m:sub>
                  <m:r>
                    <m:rPr>
                      <m:nor/>
                    </m:rPr>
                    <w:rPr>
                      <w:rFonts w:ascii="Arial" w:hAnsi="Arial" w:cs="Arial"/>
                      <w:sz w:val="22"/>
                      <w:szCs w:val="22"/>
                    </w:rPr>
                    <m:t>Fold change</m:t>
                  </m:r>
                  <m:r>
                    <w:rPr>
                      <w:rFonts w:ascii="Cambria Math" w:hAnsi="Cambria Math" w:cs="Arial"/>
                      <w:sz w:val="22"/>
                      <w:szCs w:val="22"/>
                    </w:rPr>
                    <m:t>&lt;0</m:t>
                  </m:r>
                </m:sub>
                <m:sup/>
                <m:e>
                  <m:r>
                    <m:rPr>
                      <m:nor/>
                    </m:rPr>
                    <w:rPr>
                      <w:rFonts w:ascii="Arial" w:hAnsi="Arial" w:cs="Arial"/>
                      <w:sz w:val="22"/>
                      <w:szCs w:val="22"/>
                    </w:rPr>
                    <m:t>expression</m:t>
                  </m:r>
                </m:e>
              </m:nary>
            </m:e>
          </m:d>
        </m:oMath>
      </m:oMathPara>
    </w:p>
    <w:p w14:paraId="653D85EC" w14:textId="01EDFD44" w:rsidR="00B030F9" w:rsidRPr="006E5F8E" w:rsidRDefault="00B030F9" w:rsidP="00B030F9">
      <w:pPr>
        <w:spacing w:line="480" w:lineRule="auto"/>
        <w:rPr>
          <w:rFonts w:ascii="Arial" w:hAnsi="Arial" w:cs="Arial"/>
          <w:sz w:val="22"/>
          <w:szCs w:val="22"/>
        </w:rPr>
      </w:pPr>
      <w:r w:rsidRPr="006E5F8E">
        <w:rPr>
          <w:rFonts w:ascii="Arial" w:hAnsi="Arial" w:cs="Arial"/>
          <w:sz w:val="22"/>
          <w:szCs w:val="22"/>
        </w:rPr>
        <w:t xml:space="preserve">We then used a Pearson test to measure the association between the expression of SMARCB1 and the score </w:t>
      </w:r>
      <w:r w:rsidR="00C10C04" w:rsidRPr="006E5F8E">
        <w:rPr>
          <w:rFonts w:ascii="Arial" w:hAnsi="Arial" w:cs="Arial"/>
          <w:sz w:val="22"/>
          <w:szCs w:val="22"/>
        </w:rPr>
        <w:t xml:space="preserve">of </w:t>
      </w:r>
      <w:r w:rsidRPr="006E5F8E">
        <w:rPr>
          <w:rFonts w:ascii="Arial" w:hAnsi="Arial" w:cs="Arial"/>
          <w:sz w:val="22"/>
          <w:szCs w:val="22"/>
        </w:rPr>
        <w:t xml:space="preserve">gene signature. The obtained results (p-value of the test and correlation) can be are representing by the scatterplots </w:t>
      </w:r>
      <w:r w:rsidR="00CE3F26" w:rsidRPr="006E5F8E">
        <w:rPr>
          <w:rFonts w:ascii="Arial" w:hAnsi="Arial" w:cs="Arial"/>
          <w:sz w:val="22"/>
          <w:szCs w:val="22"/>
        </w:rPr>
        <w:t>shown in</w:t>
      </w:r>
      <w:r w:rsidRPr="006E5F8E">
        <w:rPr>
          <w:rFonts w:ascii="Arial" w:hAnsi="Arial" w:cs="Arial"/>
          <w:sz w:val="22"/>
          <w:szCs w:val="22"/>
        </w:rPr>
        <w:t xml:space="preserve"> Supplementary Figure 3.</w:t>
      </w:r>
    </w:p>
    <w:p w14:paraId="5F21FFF2" w14:textId="54286BEE" w:rsidR="00420C29" w:rsidRDefault="00CE3F26" w:rsidP="00F53EF3">
      <w:pPr>
        <w:spacing w:line="480" w:lineRule="auto"/>
        <w:jc w:val="both"/>
        <w:rPr>
          <w:rFonts w:ascii="Arial" w:hAnsi="Arial" w:cs="Arial"/>
          <w:sz w:val="22"/>
          <w:szCs w:val="22"/>
        </w:rPr>
      </w:pPr>
      <w:r>
        <w:tab/>
      </w:r>
    </w:p>
    <w:p w14:paraId="11725C43" w14:textId="77777777" w:rsidR="003F58F4" w:rsidRDefault="003F58F4" w:rsidP="00212687">
      <w:pPr>
        <w:rPr>
          <w:rFonts w:cs="Times New Roman"/>
          <w:noProof/>
        </w:rPr>
      </w:pPr>
    </w:p>
    <w:p w14:paraId="6B4A302F" w14:textId="77777777" w:rsidR="003F58F4" w:rsidRDefault="003F58F4" w:rsidP="00212687">
      <w:pPr>
        <w:rPr>
          <w:rFonts w:cs="Times New Roman"/>
          <w:noProof/>
        </w:rPr>
      </w:pPr>
    </w:p>
    <w:p w14:paraId="18275D9C" w14:textId="77777777" w:rsidR="003F58F4" w:rsidRDefault="003F58F4" w:rsidP="00212687">
      <w:pPr>
        <w:rPr>
          <w:rFonts w:cs="Times New Roman"/>
          <w:noProof/>
        </w:rPr>
      </w:pPr>
    </w:p>
    <w:p w14:paraId="393ED7C1" w14:textId="77777777" w:rsidR="003F58F4" w:rsidRDefault="003F58F4" w:rsidP="00212687">
      <w:pPr>
        <w:rPr>
          <w:rFonts w:cs="Times New Roman"/>
          <w:noProof/>
        </w:rPr>
      </w:pPr>
    </w:p>
    <w:p w14:paraId="47227FDB" w14:textId="77777777" w:rsidR="00FE47B9" w:rsidRDefault="00FE47B9" w:rsidP="00212687">
      <w:pPr>
        <w:rPr>
          <w:rFonts w:cs="Times New Roman"/>
          <w:noProof/>
        </w:rPr>
      </w:pPr>
    </w:p>
    <w:p w14:paraId="72A4FCC0" w14:textId="77777777" w:rsidR="00FE47B9" w:rsidRDefault="00FE47B9" w:rsidP="00212687">
      <w:pPr>
        <w:rPr>
          <w:rFonts w:cs="Times New Roman"/>
          <w:noProof/>
        </w:rPr>
      </w:pPr>
    </w:p>
    <w:p w14:paraId="3E8158D9" w14:textId="77777777" w:rsidR="00FE47B9" w:rsidRDefault="00FE47B9" w:rsidP="00212687">
      <w:pPr>
        <w:rPr>
          <w:rFonts w:cs="Times New Roman"/>
          <w:noProof/>
        </w:rPr>
      </w:pPr>
    </w:p>
    <w:p w14:paraId="033A437E" w14:textId="77777777" w:rsidR="00FE47B9" w:rsidRDefault="00FE47B9" w:rsidP="00212687">
      <w:pPr>
        <w:rPr>
          <w:rFonts w:cs="Times New Roman"/>
          <w:noProof/>
        </w:rPr>
      </w:pPr>
    </w:p>
    <w:p w14:paraId="48B74FF0" w14:textId="05481060" w:rsidR="00212687" w:rsidRDefault="00212687" w:rsidP="00212687">
      <w:pPr>
        <w:rPr>
          <w:rFonts w:cs="Times New Roman"/>
          <w:noProof/>
        </w:rPr>
      </w:pPr>
    </w:p>
    <w:p w14:paraId="77551367" w14:textId="77777777" w:rsidR="00D532BC" w:rsidRDefault="00D532BC"/>
    <w:p w14:paraId="3AE7D5CA" w14:textId="77777777" w:rsidR="003F58F4" w:rsidRDefault="003F58F4">
      <w:pPr>
        <w:rPr>
          <w:b/>
        </w:rPr>
      </w:pPr>
    </w:p>
    <w:p w14:paraId="6B017594" w14:textId="77777777" w:rsidR="003F58F4" w:rsidRDefault="003F58F4">
      <w:pPr>
        <w:rPr>
          <w:b/>
        </w:rPr>
      </w:pPr>
    </w:p>
    <w:p w14:paraId="3208AEBF" w14:textId="77777777" w:rsidR="003F58F4" w:rsidRDefault="003F58F4">
      <w:pPr>
        <w:rPr>
          <w:b/>
        </w:rPr>
      </w:pPr>
    </w:p>
    <w:p w14:paraId="12249228" w14:textId="77777777" w:rsidR="003F58F4" w:rsidRDefault="003F58F4">
      <w:pPr>
        <w:rPr>
          <w:b/>
        </w:rPr>
      </w:pPr>
    </w:p>
    <w:p w14:paraId="2007C7EC" w14:textId="77777777" w:rsidR="003F58F4" w:rsidRDefault="003F58F4">
      <w:pPr>
        <w:rPr>
          <w:b/>
        </w:rPr>
      </w:pPr>
    </w:p>
    <w:p w14:paraId="73586670" w14:textId="77777777" w:rsidR="00B144F9" w:rsidRDefault="00B144F9">
      <w:pPr>
        <w:rPr>
          <w:b/>
        </w:rPr>
      </w:pPr>
    </w:p>
    <w:p w14:paraId="591996DA" w14:textId="7CDEF4BE" w:rsidR="00D532BC" w:rsidRPr="00466919" w:rsidRDefault="00D94798">
      <w:pPr>
        <w:rPr>
          <w:b/>
        </w:rPr>
      </w:pPr>
      <w:r w:rsidRPr="00466919">
        <w:rPr>
          <w:b/>
        </w:rPr>
        <w:lastRenderedPageBreak/>
        <w:t>References</w:t>
      </w:r>
    </w:p>
    <w:p w14:paraId="642BBC2D" w14:textId="77777777" w:rsidR="00D94798" w:rsidRDefault="00D94798"/>
    <w:p w14:paraId="10DD0C7A" w14:textId="77777777" w:rsidR="007964C1" w:rsidRPr="007964C1" w:rsidRDefault="00D532BC" w:rsidP="007964C1">
      <w:pPr>
        <w:pStyle w:val="EndNoteBibliography"/>
        <w:spacing w:after="240"/>
        <w:rPr>
          <w:noProof/>
        </w:rPr>
      </w:pPr>
      <w:r>
        <w:fldChar w:fldCharType="begin"/>
      </w:r>
      <w:r>
        <w:instrText xml:space="preserve"> ADDIN EN.REFLIST </w:instrText>
      </w:r>
      <w:r>
        <w:fldChar w:fldCharType="separate"/>
      </w:r>
      <w:bookmarkStart w:id="1" w:name="_ENREF_1"/>
      <w:r w:rsidR="007964C1" w:rsidRPr="007964C1">
        <w:rPr>
          <w:noProof/>
        </w:rPr>
        <w:t>1.</w:t>
      </w:r>
      <w:r w:rsidR="007964C1" w:rsidRPr="007964C1">
        <w:rPr>
          <w:noProof/>
        </w:rPr>
        <w:tab/>
        <w:t>Carette JE, Raaben M, Wong AC, Herbert AS, Obernosterer G, Mulherkar N, et al. Ebola virus entry requires the cholesterol transporter Niemann-Pick C1. Nature. 2011;477(7364):340-3. doi: 10.1038/nature10348.</w:t>
      </w:r>
      <w:bookmarkEnd w:id="1"/>
    </w:p>
    <w:p w14:paraId="2DB10B2B" w14:textId="77777777" w:rsidR="007964C1" w:rsidRPr="007964C1" w:rsidRDefault="007964C1" w:rsidP="007964C1">
      <w:pPr>
        <w:pStyle w:val="EndNoteBibliography"/>
        <w:spacing w:after="240"/>
        <w:rPr>
          <w:noProof/>
        </w:rPr>
      </w:pPr>
      <w:bookmarkStart w:id="2" w:name="_ENREF_2"/>
      <w:r w:rsidRPr="007964C1">
        <w:rPr>
          <w:noProof/>
        </w:rPr>
        <w:t>2.</w:t>
      </w:r>
      <w:r w:rsidRPr="007964C1">
        <w:rPr>
          <w:noProof/>
        </w:rPr>
        <w:tab/>
        <w:t>Carette JE, Guimaraes CP, Wuethrich I, Blomen VA, Varadarajan M, Sun C, et al. Global gene disruption in human cells to assign genes to phenotypes by deep sequencing. Nat Biotechnol. 2011;29(6):542-6. doi: 10.1038/nbt.1857. PubMed PMID: 21623355; PubMed Central PMCID: PMC3111863.</w:t>
      </w:r>
      <w:bookmarkEnd w:id="2"/>
    </w:p>
    <w:p w14:paraId="5D606C2B" w14:textId="77777777" w:rsidR="007964C1" w:rsidRPr="007964C1" w:rsidRDefault="007964C1" w:rsidP="007964C1">
      <w:pPr>
        <w:pStyle w:val="EndNoteBibliography"/>
        <w:spacing w:after="240"/>
        <w:rPr>
          <w:noProof/>
        </w:rPr>
      </w:pPr>
      <w:bookmarkStart w:id="3" w:name="_ENREF_3"/>
      <w:r w:rsidRPr="007964C1">
        <w:rPr>
          <w:noProof/>
        </w:rPr>
        <w:t>3.</w:t>
      </w:r>
      <w:r w:rsidRPr="007964C1">
        <w:rPr>
          <w:noProof/>
        </w:rPr>
        <w:tab/>
        <w:t>Carette JE, Guimaraes CP, Varadarajan M, Park AS, Wuethrich I, Godarova A, et al. Haploid genetic screens in human cells identify host factors used by pathogens. Science. 2009;326(5957):1231-5. doi: 10.1126/science.1178955. PubMed PMID: 19965467.</w:t>
      </w:r>
      <w:bookmarkEnd w:id="3"/>
    </w:p>
    <w:p w14:paraId="405115A2" w14:textId="77777777" w:rsidR="007964C1" w:rsidRPr="007964C1" w:rsidRDefault="007964C1" w:rsidP="007964C1">
      <w:pPr>
        <w:pStyle w:val="EndNoteBibliography"/>
        <w:spacing w:after="240"/>
        <w:rPr>
          <w:noProof/>
        </w:rPr>
      </w:pPr>
      <w:bookmarkStart w:id="4" w:name="_ENREF_4"/>
      <w:r w:rsidRPr="007964C1">
        <w:rPr>
          <w:noProof/>
        </w:rPr>
        <w:t>4.</w:t>
      </w:r>
      <w:r w:rsidRPr="007964C1">
        <w:rPr>
          <w:noProof/>
        </w:rPr>
        <w:tab/>
        <w:t>Shalem O, Sanjana NE, Hartenian E, Shi X, Scott DA, Mikkelsen TS, et al. Genome-Scale CRISPR-Cas9 Knockout Screening in Human Cells. Science. 2014;343(6166):84-7. doi: 10.1126/science.1247005. PubMed PMID: WOS:000329162000053.</w:t>
      </w:r>
      <w:bookmarkEnd w:id="4"/>
    </w:p>
    <w:p w14:paraId="3D2C7C5B" w14:textId="77777777" w:rsidR="007964C1" w:rsidRPr="007964C1" w:rsidRDefault="007964C1" w:rsidP="007964C1">
      <w:pPr>
        <w:pStyle w:val="EndNoteBibliography"/>
        <w:spacing w:after="240"/>
        <w:rPr>
          <w:noProof/>
        </w:rPr>
      </w:pPr>
      <w:bookmarkStart w:id="5" w:name="_ENREF_5"/>
      <w:r w:rsidRPr="007964C1">
        <w:rPr>
          <w:noProof/>
        </w:rPr>
        <w:t>5.</w:t>
      </w:r>
      <w:r w:rsidRPr="007964C1">
        <w:rPr>
          <w:noProof/>
        </w:rPr>
        <w:tab/>
        <w:t>Ran FA, Hsu PD, Wright J, Agarwala V, Scott DA, Zhang F. Genome engineering using the CRISPR-Cas9 system. Nat Protoc. 2013;8(11):2281-308. doi: 10.1038/nprot.2013.143. PubMed PMID: 24157548; PubMed Central PMCID: PMC3969860.</w:t>
      </w:r>
      <w:bookmarkEnd w:id="5"/>
    </w:p>
    <w:p w14:paraId="6E972E4B" w14:textId="77777777" w:rsidR="007964C1" w:rsidRPr="007964C1" w:rsidRDefault="007964C1" w:rsidP="007964C1">
      <w:pPr>
        <w:pStyle w:val="EndNoteBibliography"/>
        <w:spacing w:after="240"/>
        <w:rPr>
          <w:noProof/>
        </w:rPr>
      </w:pPr>
      <w:bookmarkStart w:id="6" w:name="_ENREF_6"/>
      <w:r w:rsidRPr="007964C1">
        <w:rPr>
          <w:noProof/>
        </w:rPr>
        <w:t>6.</w:t>
      </w:r>
      <w:r w:rsidRPr="007964C1">
        <w:rPr>
          <w:noProof/>
        </w:rPr>
        <w:tab/>
        <w:t>Sanjana NE, Shalem O, Zhang F. Improved vectors and genome-wide libraries for CRISPR screening. Nat Methods. 2014;11(8):783-4. doi: 10.1038/nmeth.3047. PubMed PMID: 25075903; PubMed Central PMCID: PMC4486245.</w:t>
      </w:r>
      <w:bookmarkEnd w:id="6"/>
    </w:p>
    <w:p w14:paraId="1B590FB1" w14:textId="77777777" w:rsidR="007964C1" w:rsidRPr="007964C1" w:rsidRDefault="007964C1" w:rsidP="007964C1">
      <w:pPr>
        <w:pStyle w:val="EndNoteBibliography"/>
        <w:spacing w:after="240"/>
        <w:rPr>
          <w:noProof/>
        </w:rPr>
      </w:pPr>
      <w:bookmarkStart w:id="7" w:name="_ENREF_7"/>
      <w:r w:rsidRPr="007964C1">
        <w:rPr>
          <w:noProof/>
        </w:rPr>
        <w:t>7.</w:t>
      </w:r>
      <w:r w:rsidRPr="007964C1">
        <w:rPr>
          <w:noProof/>
        </w:rPr>
        <w:tab/>
        <w:t>Campeau E, Ruhl VE, Rodier F, Smith CL, Rahmberg BL, Fuss JO, et al. A versatile viral system for expression and depletion of proteins in mammalian cells. PLoS One. 2009;4(8):e6529. doi: 10.1371/journal.pone.0006529. PubMed PMID: 19657394; PubMed Central PMCID: PMC2717805.</w:t>
      </w:r>
      <w:bookmarkEnd w:id="7"/>
    </w:p>
    <w:p w14:paraId="4F7CFD1B" w14:textId="77777777" w:rsidR="007964C1" w:rsidRPr="007964C1" w:rsidRDefault="007964C1" w:rsidP="007964C1">
      <w:pPr>
        <w:pStyle w:val="EndNoteBibliography"/>
        <w:spacing w:after="240"/>
        <w:rPr>
          <w:noProof/>
        </w:rPr>
      </w:pPr>
      <w:bookmarkStart w:id="8" w:name="_ENREF_8"/>
      <w:r w:rsidRPr="007964C1">
        <w:rPr>
          <w:noProof/>
        </w:rPr>
        <w:t>8.</w:t>
      </w:r>
      <w:r w:rsidRPr="007964C1">
        <w:rPr>
          <w:noProof/>
        </w:rPr>
        <w:tab/>
        <w:t>Xi Q, He W, Zhang XH, Le HV, Massague J. Genome-wide impact of the BRG1 SWI/SNF chromatin remodeler on the transforming growth factor beta transcriptional program. J Biol Chem. 2008;283(2):1146-55. doi: 10.1074/jbc.M707479200. PubMed PMID: 18003620; PubMed Central PMCID: PMC2692279.</w:t>
      </w:r>
      <w:bookmarkEnd w:id="8"/>
    </w:p>
    <w:p w14:paraId="0A036F02" w14:textId="77777777" w:rsidR="007964C1" w:rsidRPr="007964C1" w:rsidRDefault="007964C1" w:rsidP="007964C1">
      <w:pPr>
        <w:pStyle w:val="EndNoteBibliography"/>
        <w:spacing w:after="240"/>
        <w:rPr>
          <w:noProof/>
        </w:rPr>
      </w:pPr>
      <w:bookmarkStart w:id="9" w:name="_ENREF_9"/>
      <w:r w:rsidRPr="007964C1">
        <w:rPr>
          <w:noProof/>
        </w:rPr>
        <w:t>9.</w:t>
      </w:r>
      <w:r w:rsidRPr="007964C1">
        <w:rPr>
          <w:noProof/>
        </w:rPr>
        <w:tab/>
        <w:t>Dobin A, Davis CA, Schlesinger F, Drenkow J, Zaleski C, Jha S, et al. STAR: ultrafast universal RNA-seq aligner. Bioinformatics. 2013;29(1):15-21. doi: 10.1093/bioinformatics/bts635. PubMed PMID: 23104886; PubMed Central PMCID: PMC3530905.</w:t>
      </w:r>
      <w:bookmarkEnd w:id="9"/>
    </w:p>
    <w:p w14:paraId="561352A4" w14:textId="77777777" w:rsidR="007964C1" w:rsidRPr="007964C1" w:rsidRDefault="007964C1" w:rsidP="007964C1">
      <w:pPr>
        <w:pStyle w:val="EndNoteBibliography"/>
        <w:spacing w:after="240"/>
        <w:rPr>
          <w:noProof/>
        </w:rPr>
      </w:pPr>
      <w:bookmarkStart w:id="10" w:name="_ENREF_10"/>
      <w:r w:rsidRPr="007964C1">
        <w:rPr>
          <w:noProof/>
        </w:rPr>
        <w:t>10.</w:t>
      </w:r>
      <w:r w:rsidRPr="007964C1">
        <w:rPr>
          <w:noProof/>
        </w:rPr>
        <w:tab/>
        <w:t>Johnson WE, Li C, Rabinovic A. Adjusting batch effects in microarray expression data using empirical Bayes methods. Biostatistics. 2007;8(1):118-27. doi: 10.1093/biostatistics/kxj037. PubMed PMID: 16632515.</w:t>
      </w:r>
      <w:bookmarkEnd w:id="10"/>
    </w:p>
    <w:p w14:paraId="4029378A" w14:textId="6D4CFE0A" w:rsidR="007964C1" w:rsidRPr="007964C1" w:rsidRDefault="007964C1" w:rsidP="007964C1">
      <w:pPr>
        <w:pStyle w:val="EndNoteBibliography"/>
        <w:rPr>
          <w:noProof/>
        </w:rPr>
      </w:pPr>
      <w:bookmarkStart w:id="11" w:name="_ENREF_11"/>
      <w:r w:rsidRPr="007964C1">
        <w:rPr>
          <w:noProof/>
        </w:rPr>
        <w:t>11.</w:t>
      </w:r>
      <w:r w:rsidRPr="007964C1">
        <w:rPr>
          <w:noProof/>
        </w:rPr>
        <w:tab/>
        <w:t xml:space="preserve">AbuHammad S, Zihlif M. Gene expression alterations in doxorubicin resistant MCF7 breast cancer cell line. Genomics. 2013;101(4):213-20. doi: </w:t>
      </w:r>
      <w:r w:rsidRPr="006E5F8E">
        <w:t>http://dx.doi.org/10.1016/j.ygeno.2012.11.009</w:t>
      </w:r>
      <w:r w:rsidRPr="007964C1">
        <w:rPr>
          <w:noProof/>
        </w:rPr>
        <w:t>.</w:t>
      </w:r>
      <w:bookmarkEnd w:id="11"/>
    </w:p>
    <w:p w14:paraId="3B82790D" w14:textId="10058E1A" w:rsidR="00533052" w:rsidRDefault="00D532BC">
      <w:r>
        <w:fldChar w:fldCharType="end"/>
      </w:r>
    </w:p>
    <w:sectPr w:rsidR="005330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68D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n Dubey">
    <w15:presenceInfo w15:providerId="Windows Live" w15:userId="4a641e0b7a507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e5zarzvzxz2xzge0zflx9atntsettwazx5v0&quot;&gt;New Supporting Info Endnote&lt;record-ids&gt;&lt;item&gt;1&lt;/item&gt;&lt;item&gt;2&lt;/item&gt;&lt;item&gt;3&lt;/item&gt;&lt;item&gt;4&lt;/item&gt;&lt;item&gt;5&lt;/item&gt;&lt;item&gt;6&lt;/item&gt;&lt;item&gt;7&lt;/item&gt;&lt;item&gt;8&lt;/item&gt;&lt;item&gt;9&lt;/item&gt;&lt;item&gt;10&lt;/item&gt;&lt;item&gt;11&lt;/item&gt;&lt;/record-ids&gt;&lt;/item&gt;&lt;/Libraries&gt;"/>
  </w:docVars>
  <w:rsids>
    <w:rsidRoot w:val="00E74DE6"/>
    <w:rsid w:val="000345D3"/>
    <w:rsid w:val="00056938"/>
    <w:rsid w:val="00101821"/>
    <w:rsid w:val="001406A6"/>
    <w:rsid w:val="00165BC4"/>
    <w:rsid w:val="00212687"/>
    <w:rsid w:val="00255CDD"/>
    <w:rsid w:val="00346409"/>
    <w:rsid w:val="0039552B"/>
    <w:rsid w:val="003B1A95"/>
    <w:rsid w:val="003C6738"/>
    <w:rsid w:val="003D1EDC"/>
    <w:rsid w:val="003F36EB"/>
    <w:rsid w:val="003F58F4"/>
    <w:rsid w:val="004141CE"/>
    <w:rsid w:val="00420C29"/>
    <w:rsid w:val="00427113"/>
    <w:rsid w:val="00466919"/>
    <w:rsid w:val="004E036B"/>
    <w:rsid w:val="005242AF"/>
    <w:rsid w:val="00533052"/>
    <w:rsid w:val="00567D60"/>
    <w:rsid w:val="00586DD3"/>
    <w:rsid w:val="0059459A"/>
    <w:rsid w:val="005B1A64"/>
    <w:rsid w:val="005C52B5"/>
    <w:rsid w:val="00600810"/>
    <w:rsid w:val="00633A15"/>
    <w:rsid w:val="00634F5A"/>
    <w:rsid w:val="006A2FA1"/>
    <w:rsid w:val="006D26DA"/>
    <w:rsid w:val="006E5F8E"/>
    <w:rsid w:val="006F333B"/>
    <w:rsid w:val="007964C1"/>
    <w:rsid w:val="007B4861"/>
    <w:rsid w:val="007C08A4"/>
    <w:rsid w:val="007E6730"/>
    <w:rsid w:val="00827795"/>
    <w:rsid w:val="008800CF"/>
    <w:rsid w:val="008A24B5"/>
    <w:rsid w:val="008C2066"/>
    <w:rsid w:val="0092091D"/>
    <w:rsid w:val="00925425"/>
    <w:rsid w:val="00A044D8"/>
    <w:rsid w:val="00A34FB9"/>
    <w:rsid w:val="00A85498"/>
    <w:rsid w:val="00B030F9"/>
    <w:rsid w:val="00B144F9"/>
    <w:rsid w:val="00B44215"/>
    <w:rsid w:val="00B5764B"/>
    <w:rsid w:val="00C10C04"/>
    <w:rsid w:val="00C50C8E"/>
    <w:rsid w:val="00CE3F26"/>
    <w:rsid w:val="00D532BC"/>
    <w:rsid w:val="00D94798"/>
    <w:rsid w:val="00DE110B"/>
    <w:rsid w:val="00E143EA"/>
    <w:rsid w:val="00E20123"/>
    <w:rsid w:val="00E23C9B"/>
    <w:rsid w:val="00E2450F"/>
    <w:rsid w:val="00E74DE6"/>
    <w:rsid w:val="00F53EF3"/>
    <w:rsid w:val="00F923AB"/>
    <w:rsid w:val="00FC5043"/>
    <w:rsid w:val="00FE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2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D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EF3"/>
    <w:rPr>
      <w:sz w:val="18"/>
      <w:szCs w:val="18"/>
    </w:rPr>
  </w:style>
  <w:style w:type="paragraph" w:styleId="CommentText">
    <w:name w:val="annotation text"/>
    <w:basedOn w:val="Normal"/>
    <w:link w:val="CommentTextChar"/>
    <w:uiPriority w:val="99"/>
    <w:semiHidden/>
    <w:unhideWhenUsed/>
    <w:rsid w:val="00F53EF3"/>
  </w:style>
  <w:style w:type="character" w:customStyle="1" w:styleId="CommentTextChar">
    <w:name w:val="Comment Text Char"/>
    <w:basedOn w:val="DefaultParagraphFont"/>
    <w:link w:val="CommentText"/>
    <w:uiPriority w:val="99"/>
    <w:semiHidden/>
    <w:rsid w:val="00F53EF3"/>
    <w:rPr>
      <w:rFonts w:eastAsiaTheme="minorEastAsia"/>
      <w:sz w:val="24"/>
      <w:szCs w:val="24"/>
    </w:rPr>
  </w:style>
  <w:style w:type="paragraph" w:styleId="BalloonText">
    <w:name w:val="Balloon Text"/>
    <w:basedOn w:val="Normal"/>
    <w:link w:val="BalloonTextChar"/>
    <w:uiPriority w:val="99"/>
    <w:semiHidden/>
    <w:unhideWhenUsed/>
    <w:rsid w:val="00F53EF3"/>
    <w:rPr>
      <w:rFonts w:ascii="Tahoma" w:hAnsi="Tahoma" w:cs="Tahoma"/>
      <w:sz w:val="16"/>
      <w:szCs w:val="16"/>
    </w:rPr>
  </w:style>
  <w:style w:type="character" w:customStyle="1" w:styleId="BalloonTextChar">
    <w:name w:val="Balloon Text Char"/>
    <w:basedOn w:val="DefaultParagraphFont"/>
    <w:link w:val="BalloonText"/>
    <w:uiPriority w:val="99"/>
    <w:semiHidden/>
    <w:rsid w:val="00F53EF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12687"/>
    <w:rPr>
      <w:b/>
      <w:bCs/>
      <w:sz w:val="20"/>
      <w:szCs w:val="20"/>
    </w:rPr>
  </w:style>
  <w:style w:type="character" w:customStyle="1" w:styleId="CommentSubjectChar">
    <w:name w:val="Comment Subject Char"/>
    <w:basedOn w:val="CommentTextChar"/>
    <w:link w:val="CommentSubject"/>
    <w:uiPriority w:val="99"/>
    <w:semiHidden/>
    <w:rsid w:val="00212687"/>
    <w:rPr>
      <w:rFonts w:eastAsiaTheme="minorEastAsia"/>
      <w:b/>
      <w:bCs/>
      <w:sz w:val="20"/>
      <w:szCs w:val="20"/>
    </w:rPr>
  </w:style>
  <w:style w:type="character" w:styleId="Hyperlink">
    <w:name w:val="Hyperlink"/>
    <w:basedOn w:val="DefaultParagraphFont"/>
    <w:uiPriority w:val="99"/>
    <w:unhideWhenUsed/>
    <w:rsid w:val="00D532BC"/>
    <w:rPr>
      <w:color w:val="0000FF" w:themeColor="hyperlink"/>
      <w:u w:val="single"/>
    </w:rPr>
  </w:style>
  <w:style w:type="paragraph" w:customStyle="1" w:styleId="EndNoteBibliographyTitle">
    <w:name w:val="EndNote Bibliography Title"/>
    <w:basedOn w:val="Normal"/>
    <w:rsid w:val="00B44215"/>
    <w:pPr>
      <w:jc w:val="center"/>
    </w:pPr>
    <w:rPr>
      <w:rFonts w:ascii="Arial" w:hAnsi="Arial" w:cs="Arial"/>
      <w:sz w:val="22"/>
    </w:rPr>
  </w:style>
  <w:style w:type="paragraph" w:customStyle="1" w:styleId="EndNoteBibliography">
    <w:name w:val="EndNote Bibliography"/>
    <w:basedOn w:val="Normal"/>
    <w:rsid w:val="00B4421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D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EF3"/>
    <w:rPr>
      <w:sz w:val="18"/>
      <w:szCs w:val="18"/>
    </w:rPr>
  </w:style>
  <w:style w:type="paragraph" w:styleId="CommentText">
    <w:name w:val="annotation text"/>
    <w:basedOn w:val="Normal"/>
    <w:link w:val="CommentTextChar"/>
    <w:uiPriority w:val="99"/>
    <w:semiHidden/>
    <w:unhideWhenUsed/>
    <w:rsid w:val="00F53EF3"/>
  </w:style>
  <w:style w:type="character" w:customStyle="1" w:styleId="CommentTextChar">
    <w:name w:val="Comment Text Char"/>
    <w:basedOn w:val="DefaultParagraphFont"/>
    <w:link w:val="CommentText"/>
    <w:uiPriority w:val="99"/>
    <w:semiHidden/>
    <w:rsid w:val="00F53EF3"/>
    <w:rPr>
      <w:rFonts w:eastAsiaTheme="minorEastAsia"/>
      <w:sz w:val="24"/>
      <w:szCs w:val="24"/>
    </w:rPr>
  </w:style>
  <w:style w:type="paragraph" w:styleId="BalloonText">
    <w:name w:val="Balloon Text"/>
    <w:basedOn w:val="Normal"/>
    <w:link w:val="BalloonTextChar"/>
    <w:uiPriority w:val="99"/>
    <w:semiHidden/>
    <w:unhideWhenUsed/>
    <w:rsid w:val="00F53EF3"/>
    <w:rPr>
      <w:rFonts w:ascii="Tahoma" w:hAnsi="Tahoma" w:cs="Tahoma"/>
      <w:sz w:val="16"/>
      <w:szCs w:val="16"/>
    </w:rPr>
  </w:style>
  <w:style w:type="character" w:customStyle="1" w:styleId="BalloonTextChar">
    <w:name w:val="Balloon Text Char"/>
    <w:basedOn w:val="DefaultParagraphFont"/>
    <w:link w:val="BalloonText"/>
    <w:uiPriority w:val="99"/>
    <w:semiHidden/>
    <w:rsid w:val="00F53EF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12687"/>
    <w:rPr>
      <w:b/>
      <w:bCs/>
      <w:sz w:val="20"/>
      <w:szCs w:val="20"/>
    </w:rPr>
  </w:style>
  <w:style w:type="character" w:customStyle="1" w:styleId="CommentSubjectChar">
    <w:name w:val="Comment Subject Char"/>
    <w:basedOn w:val="CommentTextChar"/>
    <w:link w:val="CommentSubject"/>
    <w:uiPriority w:val="99"/>
    <w:semiHidden/>
    <w:rsid w:val="00212687"/>
    <w:rPr>
      <w:rFonts w:eastAsiaTheme="minorEastAsia"/>
      <w:b/>
      <w:bCs/>
      <w:sz w:val="20"/>
      <w:szCs w:val="20"/>
    </w:rPr>
  </w:style>
  <w:style w:type="character" w:styleId="Hyperlink">
    <w:name w:val="Hyperlink"/>
    <w:basedOn w:val="DefaultParagraphFont"/>
    <w:uiPriority w:val="99"/>
    <w:unhideWhenUsed/>
    <w:rsid w:val="00D532BC"/>
    <w:rPr>
      <w:color w:val="0000FF" w:themeColor="hyperlink"/>
      <w:u w:val="single"/>
    </w:rPr>
  </w:style>
  <w:style w:type="paragraph" w:customStyle="1" w:styleId="EndNoteBibliographyTitle">
    <w:name w:val="EndNote Bibliography Title"/>
    <w:basedOn w:val="Normal"/>
    <w:rsid w:val="00B44215"/>
    <w:pPr>
      <w:jc w:val="center"/>
    </w:pPr>
    <w:rPr>
      <w:rFonts w:ascii="Arial" w:hAnsi="Arial" w:cs="Arial"/>
      <w:sz w:val="22"/>
    </w:rPr>
  </w:style>
  <w:style w:type="paragraph" w:customStyle="1" w:styleId="EndNoteBibliography">
    <w:name w:val="EndNote Bibliography"/>
    <w:basedOn w:val="Normal"/>
    <w:rsid w:val="00B442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8253">
      <w:bodyDiv w:val="1"/>
      <w:marLeft w:val="0"/>
      <w:marRight w:val="0"/>
      <w:marTop w:val="0"/>
      <w:marBottom w:val="0"/>
      <w:divBdr>
        <w:top w:val="none" w:sz="0" w:space="0" w:color="auto"/>
        <w:left w:val="none" w:sz="0" w:space="0" w:color="auto"/>
        <w:bottom w:val="none" w:sz="0" w:space="0" w:color="auto"/>
        <w:right w:val="none" w:sz="0" w:space="0" w:color="auto"/>
      </w:divBdr>
    </w:div>
    <w:div w:id="1022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Abu13</b:Tag>
    <b:SourceType>JournalArticle</b:SourceType>
    <b:Guid>{D5326D9C-B3A3-4894-94E6-038969FA72A7}</b:Guid>
    <b:Author>
      <b:Author>
        <b:NameList>
          <b:Person>
            <b:Last>AbuHammad</b:Last>
            <b:First>Shatha</b:First>
          </b:Person>
          <b:Person>
            <b:Last>Zihlif</b:Last>
            <b:First>Malek</b:First>
          </b:Person>
        </b:NameList>
      </b:Author>
    </b:Author>
    <b:Title>Gene expression alterations in doxorubicin resistant MCF7 breast cancer cell line</b:Title>
    <b:JournalName>Genomics</b:JournalName>
    <b:Year>2013</b:Year>
    <b:Pages>213-220</b:Pages>
    <b:Volume>101</b:Volume>
    <b:Issue>4</b:Issue>
    <b:RefOrder>1</b:RefOrder>
  </b:Source>
</b:Sources>
</file>

<file path=customXml/itemProps1.xml><?xml version="1.0" encoding="utf-8"?>
<ds:datastoreItem xmlns:ds="http://schemas.openxmlformats.org/officeDocument/2006/customXml" ds:itemID="{EEDD2F92-F55A-4357-8848-7C426381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 Dubey</dc:creator>
  <cp:lastModifiedBy>Amir Khalili</cp:lastModifiedBy>
  <cp:revision>9</cp:revision>
  <dcterms:created xsi:type="dcterms:W3CDTF">2016-06-04T18:56:00Z</dcterms:created>
  <dcterms:modified xsi:type="dcterms:W3CDTF">2016-08-04T18:53:00Z</dcterms:modified>
</cp:coreProperties>
</file>