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4E" w:rsidRPr="009F5710" w:rsidRDefault="0058724E" w:rsidP="0058724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F5710">
        <w:rPr>
          <w:rFonts w:ascii="Times New Roman" w:hAnsi="Times New Roman" w:cs="Times New Roman"/>
          <w:b/>
        </w:rPr>
        <w:t>Supplementary file legends:</w:t>
      </w:r>
    </w:p>
    <w:p w:rsidR="0058724E" w:rsidRPr="009F5710" w:rsidRDefault="0058724E" w:rsidP="0058724E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F5710">
        <w:rPr>
          <w:rFonts w:ascii="Times New Roman" w:hAnsi="Times New Roman" w:cs="Times New Roman"/>
          <w:b/>
        </w:rPr>
        <w:t>Supplementary Figure S1.</w:t>
      </w:r>
      <w:proofErr w:type="gramEnd"/>
      <w:r w:rsidRPr="009F5710">
        <w:rPr>
          <w:rFonts w:ascii="Times New Roman" w:hAnsi="Times New Roman" w:cs="Times New Roman"/>
          <w:b/>
        </w:rPr>
        <w:t xml:space="preserve"> Heatmap shows the cytobands amplified and deleted in </w:t>
      </w:r>
      <w:proofErr w:type="spellStart"/>
      <w:r w:rsidRPr="009F5710">
        <w:rPr>
          <w:rFonts w:ascii="Times New Roman" w:hAnsi="Times New Roman" w:cs="Times New Roman"/>
          <w:b/>
        </w:rPr>
        <w:t>OUH</w:t>
      </w:r>
      <w:proofErr w:type="spellEnd"/>
      <w:r w:rsidRPr="009F5710">
        <w:rPr>
          <w:rFonts w:ascii="Times New Roman" w:hAnsi="Times New Roman" w:cs="Times New Roman"/>
          <w:b/>
        </w:rPr>
        <w:t xml:space="preserve"> and TCGA cohort.  1a) </w:t>
      </w:r>
      <w:r w:rsidRPr="009F5710">
        <w:rPr>
          <w:rFonts w:ascii="Times New Roman" w:hAnsi="Times New Roman" w:cs="Times New Roman"/>
        </w:rPr>
        <w:t xml:space="preserve">Amplification and deletion of cytobands in </w:t>
      </w:r>
      <w:proofErr w:type="spellStart"/>
      <w:r w:rsidRPr="009F5710">
        <w:rPr>
          <w:rFonts w:ascii="Times New Roman" w:hAnsi="Times New Roman" w:cs="Times New Roman"/>
        </w:rPr>
        <w:t>OUH</w:t>
      </w:r>
      <w:proofErr w:type="spellEnd"/>
      <w:r w:rsidRPr="009F5710">
        <w:rPr>
          <w:rFonts w:ascii="Times New Roman" w:hAnsi="Times New Roman" w:cs="Times New Roman"/>
        </w:rPr>
        <w:t xml:space="preserve"> cohort. </w:t>
      </w:r>
      <w:proofErr w:type="gramStart"/>
      <w:r w:rsidRPr="009F5710">
        <w:rPr>
          <w:rFonts w:ascii="Times New Roman" w:hAnsi="Times New Roman" w:cs="Times New Roman"/>
        </w:rPr>
        <w:t>1b) Amplification and deletion of cytobands in TCGA cohort.</w:t>
      </w:r>
      <w:proofErr w:type="gramEnd"/>
      <w:r w:rsidRPr="009F5710">
        <w:rPr>
          <w:rFonts w:ascii="Times New Roman" w:hAnsi="Times New Roman" w:cs="Times New Roman"/>
        </w:rPr>
        <w:t xml:space="preserve"> The rows represent the cytobands while the columns represent the samples. The color bars on y-axis represent the chromosomes. The red color in the heatmap represents the amplification, green color represent the deletion while black represent the normal state.</w:t>
      </w:r>
    </w:p>
    <w:p w:rsidR="0058724E" w:rsidRPr="009F5710" w:rsidRDefault="0058724E" w:rsidP="0058724E">
      <w:pPr>
        <w:spacing w:line="360" w:lineRule="auto"/>
        <w:jc w:val="both"/>
        <w:rPr>
          <w:rFonts w:ascii="Times New Roman" w:hAnsi="Times New Roman" w:cs="Times New Roman"/>
        </w:rPr>
      </w:pPr>
    </w:p>
    <w:p w:rsidR="0058724E" w:rsidRPr="009F5710" w:rsidRDefault="0058724E" w:rsidP="0058724E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F5710">
        <w:rPr>
          <w:rFonts w:ascii="Times New Roman" w:hAnsi="Times New Roman" w:cs="Times New Roman"/>
          <w:b/>
        </w:rPr>
        <w:t>Supplementary Figure S2.</w:t>
      </w:r>
      <w:proofErr w:type="gramEnd"/>
      <w:r w:rsidRPr="009F5710">
        <w:rPr>
          <w:rFonts w:ascii="Times New Roman" w:hAnsi="Times New Roman" w:cs="Times New Roman"/>
          <w:i/>
        </w:rPr>
        <w:t xml:space="preserve"> </w:t>
      </w:r>
      <w:r w:rsidRPr="009F5710">
        <w:rPr>
          <w:rFonts w:ascii="Times New Roman" w:hAnsi="Times New Roman" w:cs="Times New Roman"/>
          <w:b/>
        </w:rPr>
        <w:t xml:space="preserve">CNA profile of the two xenografts cell lines and their original tumors. </w:t>
      </w:r>
      <w:r w:rsidRPr="009F5710">
        <w:rPr>
          <w:rFonts w:ascii="Times New Roman" w:hAnsi="Times New Roman" w:cs="Times New Roman"/>
        </w:rPr>
        <w:t>The minor allele frequency is in blue and purple is the total copy number.</w:t>
      </w:r>
    </w:p>
    <w:p w:rsidR="0058724E" w:rsidRPr="009F5710" w:rsidRDefault="0058724E" w:rsidP="0058724E">
      <w:pPr>
        <w:spacing w:line="360" w:lineRule="auto"/>
        <w:jc w:val="both"/>
        <w:rPr>
          <w:rFonts w:ascii="Times New Roman" w:hAnsi="Times New Roman" w:cs="Times New Roman"/>
        </w:rPr>
      </w:pPr>
    </w:p>
    <w:p w:rsidR="0058724E" w:rsidRPr="009F5710" w:rsidRDefault="0058724E" w:rsidP="0058724E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F5710">
        <w:rPr>
          <w:rFonts w:ascii="Times New Roman" w:hAnsi="Times New Roman" w:cs="Times New Roman"/>
          <w:b/>
        </w:rPr>
        <w:t>Supplementary Figure S3.</w:t>
      </w:r>
      <w:proofErr w:type="gramEnd"/>
      <w:r w:rsidRPr="009F5710">
        <w:rPr>
          <w:rFonts w:ascii="Times New Roman" w:hAnsi="Times New Roman" w:cs="Times New Roman"/>
          <w:b/>
        </w:rPr>
        <w:t xml:space="preserve"> </w:t>
      </w:r>
      <w:r w:rsidRPr="009F5710">
        <w:rPr>
          <w:rFonts w:ascii="Times New Roman" w:eastAsia="Times New Roman" w:hAnsi="Times New Roman" w:cs="Times New Roman"/>
          <w:b/>
          <w:bCs/>
          <w:shd w:val="clear" w:color="auto" w:fill="FFFFFF"/>
        </w:rPr>
        <w:t>The figure shows CNA profile of three IPMN samples.</w:t>
      </w:r>
      <w:r w:rsidRPr="009F5710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</w:t>
      </w:r>
      <w:r w:rsidRPr="009F5710">
        <w:rPr>
          <w:rFonts w:ascii="Times New Roman" w:hAnsi="Times New Roman" w:cs="Times New Roman"/>
        </w:rPr>
        <w:t>The minor allele frequency is in blue and purple is the total copy number.</w:t>
      </w:r>
    </w:p>
    <w:p w:rsidR="0058724E" w:rsidRPr="009F5710" w:rsidRDefault="0058724E" w:rsidP="0058724E">
      <w:pPr>
        <w:spacing w:line="360" w:lineRule="auto"/>
        <w:jc w:val="both"/>
        <w:rPr>
          <w:rFonts w:ascii="Times New Roman" w:hAnsi="Times New Roman" w:cs="Times New Roman"/>
        </w:rPr>
      </w:pPr>
    </w:p>
    <w:p w:rsidR="0058724E" w:rsidRPr="009F5710" w:rsidRDefault="0058724E" w:rsidP="0058724E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proofErr w:type="gramStart"/>
      <w:r w:rsidRPr="009F5710">
        <w:rPr>
          <w:rFonts w:ascii="Times New Roman" w:hAnsi="Times New Roman" w:cs="Times New Roman"/>
          <w:b/>
        </w:rPr>
        <w:t>Supplementary Figure S4.</w:t>
      </w:r>
      <w:proofErr w:type="gramEnd"/>
      <w:r w:rsidRPr="009F5710">
        <w:rPr>
          <w:rFonts w:ascii="Times New Roman" w:hAnsi="Times New Roman" w:cs="Times New Roman"/>
          <w:b/>
        </w:rPr>
        <w:t xml:space="preserve"> </w:t>
      </w:r>
      <w:proofErr w:type="gramStart"/>
      <w:r w:rsidRPr="009F5710">
        <w:rPr>
          <w:rFonts w:ascii="Times New Roman" w:hAnsi="Times New Roman" w:cs="Times New Roman"/>
          <w:b/>
        </w:rPr>
        <w:t>Correlation between genome instability index (</w:t>
      </w:r>
      <w:proofErr w:type="spellStart"/>
      <w:r w:rsidRPr="009F5710">
        <w:rPr>
          <w:rFonts w:ascii="Times New Roman" w:hAnsi="Times New Roman" w:cs="Times New Roman"/>
          <w:b/>
        </w:rPr>
        <w:t>GII</w:t>
      </w:r>
      <w:proofErr w:type="spellEnd"/>
      <w:r w:rsidRPr="009F5710">
        <w:rPr>
          <w:rFonts w:ascii="Times New Roman" w:hAnsi="Times New Roman" w:cs="Times New Roman"/>
          <w:b/>
        </w:rPr>
        <w:t>) and ploidy.</w:t>
      </w:r>
      <w:proofErr w:type="gramEnd"/>
      <w:r w:rsidRPr="009F5710">
        <w:rPr>
          <w:rFonts w:ascii="Times New Roman" w:hAnsi="Times New Roman" w:cs="Times New Roman"/>
        </w:rPr>
        <w:t xml:space="preserve"> 4A) Scatter plot shows the correlation between </w:t>
      </w:r>
      <w:proofErr w:type="spellStart"/>
      <w:r w:rsidRPr="009F5710">
        <w:rPr>
          <w:rFonts w:ascii="Times New Roman" w:hAnsi="Times New Roman" w:cs="Times New Roman"/>
        </w:rPr>
        <w:t>GII</w:t>
      </w:r>
      <w:proofErr w:type="spellEnd"/>
      <w:r w:rsidRPr="009F5710">
        <w:rPr>
          <w:rFonts w:ascii="Times New Roman" w:hAnsi="Times New Roman" w:cs="Times New Roman"/>
        </w:rPr>
        <w:t xml:space="preserve"> and ploidy of the tumors in </w:t>
      </w:r>
      <w:proofErr w:type="spellStart"/>
      <w:r w:rsidRPr="009F5710">
        <w:rPr>
          <w:rFonts w:ascii="Times New Roman" w:hAnsi="Times New Roman" w:cs="Times New Roman"/>
        </w:rPr>
        <w:t>OUH</w:t>
      </w:r>
      <w:proofErr w:type="spellEnd"/>
      <w:r w:rsidRPr="009F5710">
        <w:rPr>
          <w:rFonts w:ascii="Times New Roman" w:hAnsi="Times New Roman" w:cs="Times New Roman"/>
        </w:rPr>
        <w:t xml:space="preserve"> cohort. 4B) Scatter plot shows the correlation between </w:t>
      </w:r>
      <w:proofErr w:type="spellStart"/>
      <w:r w:rsidRPr="009F5710">
        <w:rPr>
          <w:rFonts w:ascii="Times New Roman" w:hAnsi="Times New Roman" w:cs="Times New Roman"/>
        </w:rPr>
        <w:t>GII</w:t>
      </w:r>
      <w:proofErr w:type="spellEnd"/>
      <w:r w:rsidRPr="009F5710">
        <w:rPr>
          <w:rFonts w:ascii="Times New Roman" w:hAnsi="Times New Roman" w:cs="Times New Roman"/>
        </w:rPr>
        <w:t xml:space="preserve"> and ploidy of the tumors in TCGA cohort. The x-axis represent the genome instability index while the y-axis represent the ploidy of the tumors.</w:t>
      </w:r>
    </w:p>
    <w:p w:rsidR="0058724E" w:rsidRPr="009F5710" w:rsidRDefault="0058724E" w:rsidP="0058724E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:rsidR="0058724E" w:rsidRPr="009F5710" w:rsidRDefault="0058724E" w:rsidP="0058724E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F5710">
        <w:rPr>
          <w:rFonts w:ascii="Times New Roman" w:hAnsi="Times New Roman" w:cs="Times New Roman"/>
          <w:b/>
        </w:rPr>
        <w:t>Supplementary</w:t>
      </w:r>
      <w:r w:rsidRPr="009F5710">
        <w:rPr>
          <w:rFonts w:ascii="Times New Roman" w:hAnsi="Times New Roman" w:cs="Times New Roman"/>
        </w:rPr>
        <w:t xml:space="preserve"> </w:t>
      </w:r>
      <w:r w:rsidRPr="009F5710">
        <w:rPr>
          <w:rFonts w:ascii="Times New Roman" w:hAnsi="Times New Roman" w:cs="Times New Roman"/>
          <w:b/>
        </w:rPr>
        <w:t>Figure S5.</w:t>
      </w:r>
      <w:proofErr w:type="gramEnd"/>
      <w:r w:rsidRPr="009F5710">
        <w:rPr>
          <w:rFonts w:ascii="Times New Roman" w:hAnsi="Times New Roman" w:cs="Times New Roman"/>
          <w:b/>
        </w:rPr>
        <w:t xml:space="preserve"> </w:t>
      </w:r>
      <w:proofErr w:type="gramStart"/>
      <w:r w:rsidRPr="009F5710">
        <w:rPr>
          <w:rFonts w:ascii="Times New Roman" w:hAnsi="Times New Roman" w:cs="Times New Roman"/>
          <w:b/>
        </w:rPr>
        <w:t xml:space="preserve">Frequency plot of the </w:t>
      </w:r>
      <w:proofErr w:type="spellStart"/>
      <w:r w:rsidRPr="009F5710">
        <w:rPr>
          <w:rFonts w:ascii="Times New Roman" w:hAnsi="Times New Roman" w:cs="Times New Roman"/>
          <w:b/>
        </w:rPr>
        <w:t>CNAs</w:t>
      </w:r>
      <w:proofErr w:type="spellEnd"/>
      <w:r w:rsidRPr="009F5710">
        <w:rPr>
          <w:rFonts w:ascii="Times New Roman" w:hAnsi="Times New Roman" w:cs="Times New Roman"/>
          <w:b/>
        </w:rPr>
        <w:t xml:space="preserve"> of periampullary adenocarcinomas based on site of origin.</w:t>
      </w:r>
      <w:proofErr w:type="gramEnd"/>
      <w:r w:rsidRPr="009F5710">
        <w:rPr>
          <w:rFonts w:ascii="Times New Roman" w:hAnsi="Times New Roman" w:cs="Times New Roman"/>
        </w:rPr>
        <w:t xml:space="preserve"> The x-axis represents the genomic position and is divided into 22 facets for 22 chromosomes. The y-axis represents the frequency of chromosomal gain and losses for five subtypes based on site of origin. The number of samples in each subtypes are PDAC: 28, bile duct: 4, ampulla P: 6, ampulla I: 7, duodenum: 9. </w:t>
      </w:r>
    </w:p>
    <w:p w:rsidR="0020318B" w:rsidRDefault="0020318B">
      <w:bookmarkStart w:id="0" w:name="_GoBack"/>
      <w:bookmarkEnd w:id="0"/>
    </w:p>
    <w:sectPr w:rsidR="0020318B" w:rsidSect="002031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4E"/>
    <w:rsid w:val="0020318B"/>
    <w:rsid w:val="0058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A07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Macintosh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 Sandhu</dc:creator>
  <cp:keywords/>
  <dc:description/>
  <cp:lastModifiedBy>Vandana Sandhu</cp:lastModifiedBy>
  <cp:revision>1</cp:revision>
  <dcterms:created xsi:type="dcterms:W3CDTF">2016-05-04T13:00:00Z</dcterms:created>
  <dcterms:modified xsi:type="dcterms:W3CDTF">2016-05-04T13:02:00Z</dcterms:modified>
</cp:coreProperties>
</file>