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E0" w:rsidRPr="00171384" w:rsidRDefault="00046EE0" w:rsidP="00046EE0">
      <w:pPr>
        <w:spacing w:line="480" w:lineRule="auto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</w:pPr>
      <w:r w:rsidRPr="00171384">
        <w:rPr>
          <w:rFonts w:asciiTheme="majorHAnsi" w:hAnsiTheme="majorHAnsi"/>
          <w:b/>
          <w:sz w:val="24"/>
          <w:szCs w:val="24"/>
          <w:lang w:val="en-US"/>
        </w:rPr>
        <w:t xml:space="preserve">Low dose paclitaxel reduces S100A4 nuclear import to inhibit invasion and </w:t>
      </w:r>
      <w:proofErr w:type="spellStart"/>
      <w:r w:rsidRPr="00171384">
        <w:rPr>
          <w:rFonts w:asciiTheme="majorHAnsi" w:hAnsiTheme="majorHAnsi"/>
          <w:b/>
          <w:sz w:val="24"/>
          <w:szCs w:val="24"/>
          <w:lang w:val="en-US"/>
        </w:rPr>
        <w:t>hematogenous</w:t>
      </w:r>
      <w:proofErr w:type="spellEnd"/>
      <w:r w:rsidRPr="00171384">
        <w:rPr>
          <w:rFonts w:asciiTheme="majorHAnsi" w:hAnsiTheme="majorHAnsi"/>
          <w:b/>
          <w:sz w:val="24"/>
          <w:szCs w:val="24"/>
          <w:lang w:val="en-US"/>
        </w:rPr>
        <w:t xml:space="preserve"> metastasis of cholangiocarcinoma</w:t>
      </w:r>
      <w:r w:rsidRPr="00171384">
        <w:rPr>
          <w:rFonts w:asciiTheme="majorHAnsi" w:hAnsiTheme="majorHAnsi" w:cs="Arial"/>
          <w:b/>
          <w:color w:val="000000" w:themeColor="text1"/>
          <w:sz w:val="24"/>
          <w:szCs w:val="24"/>
          <w:lang w:val="en-US"/>
        </w:rPr>
        <w:t xml:space="preserve"> </w:t>
      </w:r>
    </w:p>
    <w:p w:rsidR="000F0606" w:rsidRPr="00854BE3" w:rsidRDefault="000F0606" w:rsidP="000F0606">
      <w:pPr>
        <w:spacing w:line="480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  <w:lang w:val="en-US"/>
        </w:rPr>
      </w:pPr>
      <w:r w:rsidRPr="00854BE3">
        <w:rPr>
          <w:rFonts w:ascii="Cambria" w:hAnsi="Cambria" w:cs="Arial"/>
          <w:b/>
          <w:color w:val="000000" w:themeColor="text1"/>
          <w:sz w:val="24"/>
          <w:szCs w:val="24"/>
          <w:lang w:val="en-US"/>
        </w:rPr>
        <w:t xml:space="preserve"> </w:t>
      </w:r>
    </w:p>
    <w:p w:rsidR="000F0606" w:rsidRPr="00854BE3" w:rsidRDefault="000F0606" w:rsidP="000F0606">
      <w:pPr>
        <w:spacing w:line="480" w:lineRule="auto"/>
        <w:jc w:val="center"/>
        <w:rPr>
          <w:rFonts w:ascii="Cambria" w:hAnsi="Cambria" w:cs="Arial"/>
          <w:color w:val="000000" w:themeColor="text1"/>
          <w:sz w:val="24"/>
          <w:szCs w:val="24"/>
        </w:rPr>
      </w:pPr>
      <w:r w:rsidRPr="00854BE3">
        <w:rPr>
          <w:rFonts w:ascii="Cambria" w:hAnsi="Cambria" w:cs="Arial"/>
          <w:color w:val="000000" w:themeColor="text1"/>
          <w:sz w:val="24"/>
          <w:szCs w:val="24"/>
        </w:rPr>
        <w:t>Massimiliano Cadamuro</w:t>
      </w:r>
      <w:r w:rsidRPr="00854BE3">
        <w:rPr>
          <w:rFonts w:ascii="Cambria" w:hAnsi="Cambria" w:cs="Arial"/>
          <w:color w:val="000000" w:themeColor="text1"/>
          <w:sz w:val="24"/>
          <w:szCs w:val="24"/>
          <w:vertAlign w:val="superscript"/>
        </w:rPr>
        <w:t>1,2</w:t>
      </w:r>
      <w:r w:rsidRPr="00854BE3">
        <w:rPr>
          <w:rFonts w:ascii="Cambria" w:hAnsi="Cambria" w:cs="Arial"/>
          <w:color w:val="000000" w:themeColor="text1"/>
          <w:sz w:val="24"/>
          <w:szCs w:val="24"/>
        </w:rPr>
        <w:t>, Gaia Spagnuolo</w:t>
      </w:r>
      <w:r w:rsidRPr="00854BE3">
        <w:rPr>
          <w:rFonts w:ascii="Cambria" w:hAnsi="Cambria" w:cs="Arial"/>
          <w:color w:val="000000" w:themeColor="text1"/>
          <w:sz w:val="24"/>
          <w:szCs w:val="24"/>
          <w:vertAlign w:val="superscript"/>
        </w:rPr>
        <w:t>1</w:t>
      </w:r>
      <w:r w:rsidRPr="00854BE3">
        <w:rPr>
          <w:rFonts w:ascii="Cambria" w:hAnsi="Cambria" w:cs="Arial"/>
          <w:color w:val="000000" w:themeColor="text1"/>
          <w:sz w:val="24"/>
          <w:szCs w:val="24"/>
        </w:rPr>
        <w:t>,</w:t>
      </w:r>
      <w:r w:rsidRPr="00854BE3">
        <w:rPr>
          <w:rFonts w:ascii="Cambria" w:hAnsi="Cambria" w:cs="Arial"/>
          <w:color w:val="000000" w:themeColor="text1"/>
          <w:sz w:val="24"/>
          <w:szCs w:val="24"/>
          <w:vertAlign w:val="superscript"/>
        </w:rPr>
        <w:t xml:space="preserve"> </w:t>
      </w:r>
      <w:r w:rsidRPr="00854BE3">
        <w:rPr>
          <w:rFonts w:ascii="Cambria" w:hAnsi="Cambria" w:cs="Arial"/>
          <w:color w:val="000000" w:themeColor="text1"/>
          <w:sz w:val="24"/>
          <w:szCs w:val="24"/>
        </w:rPr>
        <w:t>Luisa Sambado</w:t>
      </w:r>
      <w:r w:rsidRPr="00854BE3">
        <w:rPr>
          <w:rFonts w:ascii="Cambria" w:hAnsi="Cambria" w:cs="Arial"/>
          <w:color w:val="000000" w:themeColor="text1"/>
          <w:sz w:val="24"/>
          <w:szCs w:val="24"/>
          <w:vertAlign w:val="superscript"/>
        </w:rPr>
        <w:t>3</w:t>
      </w:r>
      <w:r w:rsidRPr="00854BE3">
        <w:rPr>
          <w:rFonts w:ascii="Cambria" w:hAnsi="Cambria" w:cs="Arial"/>
          <w:color w:val="000000" w:themeColor="text1"/>
          <w:sz w:val="24"/>
          <w:szCs w:val="24"/>
        </w:rPr>
        <w:t>, Stefano Indraccolo</w:t>
      </w:r>
      <w:r w:rsidRPr="00854BE3">
        <w:rPr>
          <w:rFonts w:ascii="Cambria" w:hAnsi="Cambria" w:cs="Arial"/>
          <w:color w:val="000000" w:themeColor="text1"/>
          <w:sz w:val="24"/>
          <w:szCs w:val="24"/>
          <w:vertAlign w:val="superscript"/>
        </w:rPr>
        <w:t>4</w:t>
      </w:r>
      <w:r w:rsidRPr="00854BE3">
        <w:rPr>
          <w:rFonts w:ascii="Cambria" w:hAnsi="Cambria" w:cs="Arial"/>
          <w:color w:val="000000" w:themeColor="text1"/>
          <w:sz w:val="24"/>
          <w:szCs w:val="24"/>
        </w:rPr>
        <w:t>, Giorgia Nardo</w:t>
      </w:r>
      <w:r w:rsidRPr="00854BE3">
        <w:rPr>
          <w:rFonts w:ascii="Cambria" w:hAnsi="Cambria" w:cs="Arial"/>
          <w:color w:val="000000" w:themeColor="text1"/>
          <w:sz w:val="24"/>
          <w:szCs w:val="24"/>
          <w:vertAlign w:val="superscript"/>
        </w:rPr>
        <w:t>4</w:t>
      </w:r>
      <w:r w:rsidRPr="00854BE3">
        <w:rPr>
          <w:rFonts w:ascii="Cambria" w:hAnsi="Cambria" w:cs="Arial"/>
          <w:color w:val="000000" w:themeColor="text1"/>
          <w:sz w:val="24"/>
          <w:szCs w:val="24"/>
        </w:rPr>
        <w:t>, Antonio Rosato</w:t>
      </w:r>
      <w:r w:rsidRPr="00854BE3">
        <w:rPr>
          <w:rFonts w:ascii="Cambria" w:hAnsi="Cambria" w:cs="Arial"/>
          <w:color w:val="000000" w:themeColor="text1"/>
          <w:sz w:val="24"/>
          <w:szCs w:val="24"/>
          <w:vertAlign w:val="superscript"/>
        </w:rPr>
        <w:t>4,5</w:t>
      </w:r>
      <w:r w:rsidRPr="00854BE3">
        <w:rPr>
          <w:rFonts w:ascii="Cambria" w:hAnsi="Cambria" w:cs="Arial"/>
          <w:color w:val="000000" w:themeColor="text1"/>
          <w:sz w:val="24"/>
          <w:szCs w:val="24"/>
        </w:rPr>
        <w:t>, Simone Brivio</w:t>
      </w:r>
      <w:r w:rsidRPr="00854BE3">
        <w:rPr>
          <w:rFonts w:ascii="Cambria" w:hAnsi="Cambria" w:cs="Arial"/>
          <w:color w:val="000000" w:themeColor="text1"/>
          <w:sz w:val="24"/>
          <w:szCs w:val="24"/>
          <w:vertAlign w:val="superscript"/>
        </w:rPr>
        <w:t>1</w:t>
      </w:r>
      <w:r w:rsidRPr="00854BE3">
        <w:rPr>
          <w:rFonts w:ascii="Cambria" w:hAnsi="Cambria" w:cs="Arial"/>
          <w:color w:val="000000" w:themeColor="text1"/>
          <w:sz w:val="24"/>
          <w:szCs w:val="24"/>
        </w:rPr>
        <w:t>, Chiara Caslini</w:t>
      </w:r>
      <w:r w:rsidRPr="00854BE3">
        <w:rPr>
          <w:rFonts w:ascii="Cambria" w:hAnsi="Cambria" w:cs="Arial"/>
          <w:color w:val="000000" w:themeColor="text1"/>
          <w:sz w:val="24"/>
          <w:szCs w:val="24"/>
          <w:vertAlign w:val="superscript"/>
        </w:rPr>
        <w:t>1</w:t>
      </w:r>
      <w:r w:rsidRPr="00854BE3">
        <w:rPr>
          <w:rFonts w:ascii="Cambria" w:hAnsi="Cambria" w:cs="Arial"/>
          <w:color w:val="000000" w:themeColor="text1"/>
          <w:sz w:val="24"/>
          <w:szCs w:val="24"/>
        </w:rPr>
        <w:t>, Tommaso Stecca</w:t>
      </w:r>
      <w:r w:rsidRPr="00854BE3">
        <w:rPr>
          <w:rFonts w:ascii="Cambria" w:hAnsi="Cambria" w:cs="Arial"/>
          <w:color w:val="000000" w:themeColor="text1"/>
          <w:sz w:val="24"/>
          <w:szCs w:val="24"/>
          <w:vertAlign w:val="superscript"/>
        </w:rPr>
        <w:t>6</w:t>
      </w:r>
      <w:r w:rsidRPr="00854BE3">
        <w:rPr>
          <w:rFonts w:ascii="Cambria" w:hAnsi="Cambria" w:cs="Arial"/>
          <w:color w:val="000000" w:themeColor="text1"/>
          <w:sz w:val="24"/>
          <w:szCs w:val="24"/>
        </w:rPr>
        <w:t>, Marco Massani</w:t>
      </w:r>
      <w:r w:rsidRPr="00854BE3">
        <w:rPr>
          <w:rFonts w:ascii="Cambria" w:hAnsi="Cambria" w:cs="Arial"/>
          <w:color w:val="000000" w:themeColor="text1"/>
          <w:sz w:val="24"/>
          <w:szCs w:val="24"/>
          <w:vertAlign w:val="superscript"/>
        </w:rPr>
        <w:t>6</w:t>
      </w:r>
      <w:r w:rsidRPr="00854BE3">
        <w:rPr>
          <w:rFonts w:ascii="Cambria" w:hAnsi="Cambria" w:cs="Arial"/>
          <w:color w:val="000000" w:themeColor="text1"/>
          <w:sz w:val="24"/>
          <w:szCs w:val="24"/>
        </w:rPr>
        <w:t>, Nicolò Bassi</w:t>
      </w:r>
      <w:r w:rsidRPr="00854BE3">
        <w:rPr>
          <w:rFonts w:ascii="Cambria" w:hAnsi="Cambria" w:cs="Arial"/>
          <w:color w:val="000000" w:themeColor="text1"/>
          <w:sz w:val="24"/>
          <w:szCs w:val="24"/>
          <w:vertAlign w:val="superscript"/>
        </w:rPr>
        <w:t>5,6</w:t>
      </w:r>
      <w:r w:rsidRPr="00854BE3">
        <w:rPr>
          <w:rFonts w:ascii="Cambria" w:hAnsi="Cambria" w:cs="Arial"/>
          <w:color w:val="000000" w:themeColor="text1"/>
          <w:sz w:val="24"/>
          <w:szCs w:val="24"/>
        </w:rPr>
        <w:t>, Eugenio Novelli</w:t>
      </w:r>
      <w:r w:rsidRPr="00854BE3">
        <w:rPr>
          <w:rFonts w:ascii="Cambria" w:hAnsi="Cambria" w:cs="Arial"/>
          <w:color w:val="000000" w:themeColor="text1"/>
          <w:sz w:val="24"/>
          <w:szCs w:val="24"/>
          <w:vertAlign w:val="superscript"/>
        </w:rPr>
        <w:t>7</w:t>
      </w:r>
      <w:r w:rsidRPr="00854BE3">
        <w:rPr>
          <w:rFonts w:ascii="Cambria" w:hAnsi="Cambria" w:cs="Arial"/>
          <w:color w:val="000000" w:themeColor="text1"/>
          <w:sz w:val="24"/>
          <w:szCs w:val="24"/>
        </w:rPr>
        <w:t>, Carlo Spirli</w:t>
      </w:r>
      <w:r w:rsidRPr="00854BE3">
        <w:rPr>
          <w:rFonts w:ascii="Cambria" w:hAnsi="Cambria" w:cs="Arial"/>
          <w:color w:val="000000" w:themeColor="text1"/>
          <w:sz w:val="24"/>
          <w:szCs w:val="24"/>
          <w:vertAlign w:val="superscript"/>
        </w:rPr>
        <w:t>2,8</w:t>
      </w:r>
      <w:r w:rsidRPr="00854BE3">
        <w:rPr>
          <w:rFonts w:ascii="Cambria" w:hAnsi="Cambria" w:cs="Arial"/>
          <w:color w:val="000000" w:themeColor="text1"/>
          <w:sz w:val="24"/>
          <w:szCs w:val="24"/>
        </w:rPr>
        <w:t>, Luca Fabris*</w:t>
      </w:r>
      <w:r w:rsidRPr="00854BE3">
        <w:rPr>
          <w:rFonts w:ascii="Cambria" w:hAnsi="Cambria" w:cs="Arial"/>
          <w:color w:val="000000" w:themeColor="text1"/>
          <w:sz w:val="24"/>
          <w:szCs w:val="24"/>
          <w:vertAlign w:val="superscript"/>
        </w:rPr>
        <w:t>2,8,9</w:t>
      </w:r>
      <w:r w:rsidRPr="00854BE3">
        <w:rPr>
          <w:rFonts w:ascii="Cambria" w:hAnsi="Cambria" w:cs="Arial"/>
          <w:color w:val="000000" w:themeColor="text1"/>
          <w:sz w:val="24"/>
          <w:szCs w:val="24"/>
        </w:rPr>
        <w:t xml:space="preserve">, Mario </w:t>
      </w:r>
      <w:proofErr w:type="spellStart"/>
      <w:r w:rsidRPr="00854BE3">
        <w:rPr>
          <w:rFonts w:ascii="Cambria" w:hAnsi="Cambria" w:cs="Arial"/>
          <w:color w:val="000000" w:themeColor="text1"/>
          <w:sz w:val="24"/>
          <w:szCs w:val="24"/>
        </w:rPr>
        <w:t>Strazzabosco</w:t>
      </w:r>
      <w:proofErr w:type="spellEnd"/>
      <w:r w:rsidR="00DE27D0" w:rsidRPr="00854BE3">
        <w:rPr>
          <w:rFonts w:ascii="Cambria" w:hAnsi="Cambria" w:cs="Arial"/>
          <w:color w:val="000000" w:themeColor="text1"/>
          <w:sz w:val="24"/>
          <w:szCs w:val="24"/>
        </w:rPr>
        <w:t>*</w:t>
      </w:r>
      <w:r w:rsidRPr="00854BE3">
        <w:rPr>
          <w:rFonts w:ascii="Cambria" w:hAnsi="Cambria" w:cs="Arial"/>
          <w:color w:val="000000" w:themeColor="text1"/>
          <w:sz w:val="24"/>
          <w:szCs w:val="24"/>
          <w:vertAlign w:val="superscript"/>
        </w:rPr>
        <w:t>1,2,8</w:t>
      </w:r>
    </w:p>
    <w:p w:rsidR="00DE27D0" w:rsidRPr="00854BE3" w:rsidRDefault="00DE27D0" w:rsidP="00DE27D0">
      <w:pPr>
        <w:spacing w:after="0" w:line="480" w:lineRule="auto"/>
        <w:rPr>
          <w:rFonts w:ascii="Cambria" w:hAnsi="Cambria" w:cs="Arial"/>
          <w:color w:val="000000" w:themeColor="text1"/>
          <w:sz w:val="24"/>
          <w:szCs w:val="24"/>
          <w:lang w:val="en-US"/>
        </w:rPr>
      </w:pPr>
      <w:r w:rsidRPr="00854BE3">
        <w:rPr>
          <w:rFonts w:ascii="Cambria" w:hAnsi="Cambria" w:cs="Arial"/>
          <w:color w:val="000000" w:themeColor="text1"/>
          <w:sz w:val="24"/>
          <w:szCs w:val="24"/>
          <w:lang w:val="en-US"/>
        </w:rPr>
        <w:t>*</w:t>
      </w:r>
      <w:r w:rsidRPr="00854BE3">
        <w:rPr>
          <w:rFonts w:ascii="Cambria" w:hAnsi="Cambria" w:cs="Calibri"/>
          <w:color w:val="000000" w:themeColor="text1"/>
          <w:sz w:val="24"/>
          <w:szCs w:val="24"/>
          <w:lang w:val="en-US"/>
        </w:rPr>
        <w:t xml:space="preserve"> These authors contributed equally to this work.</w:t>
      </w:r>
    </w:p>
    <w:p w:rsidR="00926548" w:rsidRPr="00854BE3" w:rsidRDefault="00926548" w:rsidP="00B25FE9">
      <w:pPr>
        <w:spacing w:line="480" w:lineRule="auto"/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  <w:lang w:val="en-US"/>
        </w:rPr>
      </w:pPr>
    </w:p>
    <w:p w:rsidR="000F0606" w:rsidRPr="00854BE3" w:rsidRDefault="00E03628" w:rsidP="00B25FE9">
      <w:pPr>
        <w:spacing w:line="480" w:lineRule="auto"/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  <w:lang w:val="en-US"/>
        </w:rPr>
      </w:pPr>
      <w:r w:rsidRPr="00854BE3"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  <w:lang w:val="en-US"/>
        </w:rPr>
        <w:t xml:space="preserve">Supplemental </w:t>
      </w:r>
      <w:r w:rsidR="00926548" w:rsidRPr="00854BE3">
        <w:rPr>
          <w:rFonts w:asciiTheme="majorHAnsi" w:hAnsiTheme="majorHAnsi" w:cs="Arial"/>
          <w:b/>
          <w:bCs/>
          <w:iCs/>
          <w:color w:val="000000" w:themeColor="text1"/>
          <w:sz w:val="24"/>
          <w:szCs w:val="24"/>
          <w:lang w:val="en-US"/>
        </w:rPr>
        <w:t>Materials</w:t>
      </w:r>
    </w:p>
    <w:p w:rsidR="00926548" w:rsidRPr="00854BE3" w:rsidRDefault="00926548" w:rsidP="00B25FE9">
      <w:pPr>
        <w:spacing w:line="480" w:lineRule="auto"/>
        <w:rPr>
          <w:rFonts w:ascii="Cambria" w:hAnsi="Cambria" w:cs="Arial"/>
          <w:color w:val="000000" w:themeColor="text1"/>
          <w:sz w:val="24"/>
          <w:szCs w:val="24"/>
          <w:lang w:val="en-GB"/>
        </w:rPr>
      </w:pPr>
      <w:r w:rsidRPr="00854BE3">
        <w:rPr>
          <w:rFonts w:ascii="Cambria" w:hAnsi="Cambria" w:cs="Arial"/>
          <w:i/>
          <w:color w:val="000000" w:themeColor="text1"/>
          <w:sz w:val="24"/>
          <w:szCs w:val="24"/>
          <w:lang w:val="en-GB"/>
        </w:rPr>
        <w:t xml:space="preserve">Cell </w:t>
      </w:r>
      <w:r w:rsidR="005B04BA" w:rsidRPr="00854BE3">
        <w:rPr>
          <w:rFonts w:ascii="Cambria" w:hAnsi="Cambria" w:cs="Arial"/>
          <w:i/>
          <w:color w:val="000000" w:themeColor="text1"/>
          <w:sz w:val="24"/>
          <w:szCs w:val="24"/>
          <w:lang w:val="en-GB"/>
        </w:rPr>
        <w:t>apoptosis</w:t>
      </w:r>
      <w:r w:rsidRPr="00854BE3">
        <w:rPr>
          <w:rFonts w:ascii="Cambria" w:hAnsi="Cambria" w:cs="Arial"/>
          <w:color w:val="000000" w:themeColor="text1"/>
          <w:sz w:val="24"/>
          <w:szCs w:val="24"/>
          <w:lang w:val="en-GB"/>
        </w:rPr>
        <w:t xml:space="preserve">. </w:t>
      </w:r>
      <w:r w:rsidR="005B04BA" w:rsidRPr="00854BE3">
        <w:rPr>
          <w:rFonts w:ascii="Cambria" w:hAnsi="Cambria" w:cs="Arial"/>
          <w:color w:val="000000" w:themeColor="text1"/>
          <w:sz w:val="24"/>
          <w:szCs w:val="24"/>
          <w:lang w:val="en-GB"/>
        </w:rPr>
        <w:t>S</w:t>
      </w:r>
      <w:r w:rsidRPr="00854BE3">
        <w:rPr>
          <w:rFonts w:ascii="Cambria" w:hAnsi="Cambria" w:cs="Arial"/>
          <w:color w:val="000000" w:themeColor="text1"/>
          <w:sz w:val="24"/>
          <w:szCs w:val="24"/>
          <w:lang w:val="en-GB"/>
        </w:rPr>
        <w:t xml:space="preserve">ince in some </w:t>
      </w:r>
      <w:r w:rsidRPr="00854BE3">
        <w:rPr>
          <w:rFonts w:ascii="Cambria" w:hAnsi="Cambria"/>
          <w:color w:val="000000" w:themeColor="text1"/>
          <w:sz w:val="24"/>
          <w:szCs w:val="24"/>
          <w:lang w:val="en-US"/>
        </w:rPr>
        <w:t>treatments with rapid cytotoxicity, reduction in mitochondrial activity does not affect cell survival and therefore, analysis of cell viability by MTS might underestimate the number of dead cells, c</w:t>
      </w:r>
      <w:r w:rsidRPr="00854BE3">
        <w:rPr>
          <w:rFonts w:ascii="Cambria" w:hAnsi="Cambria" w:cs="Arial"/>
          <w:i/>
          <w:color w:val="000000" w:themeColor="text1"/>
          <w:sz w:val="24"/>
          <w:szCs w:val="24"/>
          <w:lang w:val="en-GB"/>
        </w:rPr>
        <w:t>ell apoptosis</w:t>
      </w:r>
      <w:r w:rsidRPr="00854BE3">
        <w:rPr>
          <w:rFonts w:ascii="Cambria" w:hAnsi="Cambria" w:cs="Arial"/>
          <w:color w:val="000000" w:themeColor="text1"/>
          <w:sz w:val="24"/>
          <w:szCs w:val="24"/>
          <w:lang w:val="en-GB"/>
        </w:rPr>
        <w:t xml:space="preserve"> was assessed by immunofluorescence for cleaved caspase 3 (CC3, 1:500, rabbit, Cell </w:t>
      </w:r>
      <w:proofErr w:type="spellStart"/>
      <w:r w:rsidRPr="00854BE3">
        <w:rPr>
          <w:rFonts w:ascii="Cambria" w:hAnsi="Cambria" w:cs="Arial"/>
          <w:color w:val="000000" w:themeColor="text1"/>
          <w:sz w:val="24"/>
          <w:szCs w:val="24"/>
          <w:lang w:val="en-GB"/>
        </w:rPr>
        <w:t>Signaling</w:t>
      </w:r>
      <w:proofErr w:type="spellEnd"/>
      <w:r w:rsidRPr="00854BE3">
        <w:rPr>
          <w:rFonts w:ascii="Cambria" w:hAnsi="Cambria" w:cs="Arial"/>
          <w:color w:val="000000" w:themeColor="text1"/>
          <w:sz w:val="24"/>
          <w:szCs w:val="24"/>
          <w:lang w:val="en-GB"/>
        </w:rPr>
        <w:t>) and then developed. Results were expressed as percentage of cells with positive cytoplasmic staining for CC3 on the total number of cells, in 20 random fields taken at 200x magnification,</w:t>
      </w:r>
      <w:r w:rsidRPr="00854BE3">
        <w:rPr>
          <w:rFonts w:ascii="Cambria" w:hAnsi="Cambria" w:cs="Arial"/>
          <w:color w:val="000000" w:themeColor="text1"/>
          <w:sz w:val="24"/>
          <w:szCs w:val="24"/>
          <w:lang w:val="en-US"/>
        </w:rPr>
        <w:t xml:space="preserve"> by two independent observers (MC, LS)</w:t>
      </w:r>
      <w:r w:rsidRPr="00854BE3">
        <w:rPr>
          <w:rFonts w:ascii="Cambria" w:hAnsi="Cambria" w:cs="Arial"/>
          <w:color w:val="000000" w:themeColor="text1"/>
          <w:sz w:val="24"/>
          <w:szCs w:val="24"/>
          <w:lang w:val="en-GB"/>
        </w:rPr>
        <w:t xml:space="preserve"> as previously described (9).</w:t>
      </w:r>
    </w:p>
    <w:p w:rsidR="006C4045" w:rsidRPr="00854BE3" w:rsidRDefault="006C4045" w:rsidP="006C4045">
      <w:pPr>
        <w:pStyle w:val="Predefinito"/>
        <w:spacing w:after="200" w:line="480" w:lineRule="auto"/>
        <w:rPr>
          <w:rFonts w:ascii="Cambria" w:hAnsi="Cambria" w:cs="Arial"/>
          <w:color w:val="000000" w:themeColor="text1"/>
          <w:lang w:val="en-US"/>
        </w:rPr>
      </w:pPr>
      <w:r w:rsidRPr="00854BE3">
        <w:rPr>
          <w:rFonts w:ascii="Cambria" w:hAnsi="Cambria" w:cs="Arial"/>
          <w:i/>
          <w:color w:val="000000" w:themeColor="text1"/>
          <w:lang w:val="en-US"/>
        </w:rPr>
        <w:t>Cell migration (wound healing) assay.</w:t>
      </w:r>
      <w:r w:rsidRPr="00854BE3">
        <w:rPr>
          <w:rFonts w:ascii="Cambria" w:hAnsi="Cambria" w:cs="Arial"/>
          <w:color w:val="000000" w:themeColor="text1"/>
          <w:lang w:val="en-US"/>
        </w:rPr>
        <w:t xml:space="preserve"> CCA cell lines were seeded in a 6-well plate, grown until confluence, and then starved for 24h. Each cell monolayer was scratched three times with a sterile p200 tip, and three micrographs were taken at t=0h for each wound. Then, on the same scratched area, micrographs were taken again at 24h and 72h to measure the distance between the wound margins using </w:t>
      </w:r>
      <w:proofErr w:type="spellStart"/>
      <w:r w:rsidRPr="00854BE3">
        <w:rPr>
          <w:rFonts w:ascii="Cambria" w:hAnsi="Cambria" w:cs="Arial"/>
          <w:color w:val="000000" w:themeColor="text1"/>
          <w:lang w:val="en-US"/>
        </w:rPr>
        <w:t>LuciaG</w:t>
      </w:r>
      <w:proofErr w:type="spellEnd"/>
      <w:r w:rsidRPr="00854BE3">
        <w:rPr>
          <w:rFonts w:ascii="Cambria" w:hAnsi="Cambria" w:cs="Arial"/>
          <w:color w:val="000000" w:themeColor="text1"/>
          <w:lang w:val="en-US"/>
        </w:rPr>
        <w:t xml:space="preserve"> 5.0 software (Nikon), and expressed by normalizing each time point to t=0h (9,13).</w:t>
      </w:r>
    </w:p>
    <w:p w:rsidR="007D53AA" w:rsidRPr="00854BE3" w:rsidRDefault="007D53AA" w:rsidP="006C4045">
      <w:pPr>
        <w:pStyle w:val="Predefinito"/>
        <w:spacing w:after="200" w:line="480" w:lineRule="auto"/>
        <w:rPr>
          <w:rFonts w:ascii="Cambria" w:hAnsi="Cambria" w:cs="Arial"/>
          <w:color w:val="000000" w:themeColor="text1"/>
          <w:lang w:val="en-US"/>
        </w:rPr>
      </w:pPr>
      <w:r w:rsidRPr="00854BE3">
        <w:rPr>
          <w:rFonts w:ascii="Cambria" w:hAnsi="Cambria" w:cs="Arial"/>
          <w:i/>
          <w:color w:val="000000" w:themeColor="text1"/>
          <w:lang w:val="en-US"/>
        </w:rPr>
        <w:lastRenderedPageBreak/>
        <w:t>Membrane-type 1 (MT1) matrix metalloproteinase (MMP) expression</w:t>
      </w:r>
      <w:r w:rsidRPr="00854BE3">
        <w:rPr>
          <w:rFonts w:ascii="Cambria" w:hAnsi="Cambria" w:cs="Arial"/>
          <w:color w:val="000000" w:themeColor="text1"/>
          <w:lang w:val="en-US"/>
        </w:rPr>
        <w:t xml:space="preserve">. To assess the membrane expression levels of MT1-MMP, immunofluorescence </w:t>
      </w:r>
      <w:r w:rsidR="00415B55" w:rsidRPr="00854BE3">
        <w:rPr>
          <w:rFonts w:ascii="Cambria" w:hAnsi="Cambria" w:cs="Arial"/>
          <w:color w:val="000000" w:themeColor="text1"/>
          <w:lang w:val="en-US"/>
        </w:rPr>
        <w:t>staining</w:t>
      </w:r>
      <w:r w:rsidRPr="00854BE3">
        <w:rPr>
          <w:rFonts w:ascii="Cambria" w:hAnsi="Cambria" w:cs="Arial"/>
          <w:color w:val="000000" w:themeColor="text1"/>
          <w:lang w:val="en-US"/>
        </w:rPr>
        <w:t xml:space="preserve"> w</w:t>
      </w:r>
      <w:r w:rsidR="00415B55" w:rsidRPr="00854BE3">
        <w:rPr>
          <w:rFonts w:ascii="Cambria" w:hAnsi="Cambria" w:cs="Arial"/>
          <w:color w:val="000000" w:themeColor="text1"/>
          <w:lang w:val="en-US"/>
        </w:rPr>
        <w:t>as</w:t>
      </w:r>
      <w:r w:rsidRPr="00854BE3">
        <w:rPr>
          <w:rFonts w:ascii="Cambria" w:hAnsi="Cambria" w:cs="Arial"/>
          <w:color w:val="000000" w:themeColor="text1"/>
          <w:lang w:val="en-US"/>
        </w:rPr>
        <w:t xml:space="preserve"> analyzed using the </w:t>
      </w:r>
      <w:proofErr w:type="spellStart"/>
      <w:r w:rsidRPr="00854BE3">
        <w:rPr>
          <w:rFonts w:ascii="Cambria" w:hAnsi="Cambria" w:cs="Arial"/>
          <w:color w:val="000000" w:themeColor="text1"/>
          <w:lang w:val="en-US"/>
        </w:rPr>
        <w:t>LuciaG</w:t>
      </w:r>
      <w:proofErr w:type="spellEnd"/>
      <w:r w:rsidRPr="00854BE3">
        <w:rPr>
          <w:rFonts w:ascii="Cambria" w:hAnsi="Cambria" w:cs="Arial"/>
          <w:color w:val="000000" w:themeColor="text1"/>
          <w:lang w:val="en-US"/>
        </w:rPr>
        <w:t xml:space="preserve"> 5.0 software (Nikon). After selecting a region of interest between two adjacent tumor cells, the relative labeling intensity was evaluated on either red (MT1-MMP, red line) or blue (DAPI, nuclei, blue line) channels, and the higher peak of red fluorescence was measured (Supplemental Fig. 4B).</w:t>
      </w:r>
    </w:p>
    <w:p w:rsidR="006C4045" w:rsidRPr="00854BE3" w:rsidRDefault="006C4045" w:rsidP="006C4045">
      <w:pPr>
        <w:pStyle w:val="Predefinito"/>
        <w:spacing w:after="200" w:line="480" w:lineRule="auto"/>
        <w:rPr>
          <w:rFonts w:ascii="Cambria" w:hAnsi="Cambria" w:cs="Arial"/>
          <w:color w:val="000000" w:themeColor="text1"/>
          <w:lang w:val="en-US"/>
        </w:rPr>
      </w:pPr>
      <w:r w:rsidRPr="00854BE3">
        <w:rPr>
          <w:rFonts w:ascii="Cambria" w:hAnsi="Cambria" w:cs="Arial"/>
          <w:i/>
          <w:color w:val="000000" w:themeColor="text1"/>
          <w:lang w:val="en-US"/>
        </w:rPr>
        <w:t xml:space="preserve">Activity of Rho-A, Rac-1 and Cdc-42 </w:t>
      </w:r>
      <w:proofErr w:type="spellStart"/>
      <w:r w:rsidRPr="00854BE3">
        <w:rPr>
          <w:rFonts w:ascii="Cambria" w:hAnsi="Cambria" w:cs="Arial"/>
          <w:i/>
          <w:color w:val="000000" w:themeColor="text1"/>
          <w:lang w:val="en-US"/>
        </w:rPr>
        <w:t>GTPase</w:t>
      </w:r>
      <w:proofErr w:type="spellEnd"/>
      <w:r w:rsidRPr="00854BE3">
        <w:rPr>
          <w:rFonts w:ascii="Cambria" w:hAnsi="Cambria" w:cs="Arial"/>
          <w:i/>
          <w:color w:val="000000" w:themeColor="text1"/>
          <w:lang w:val="en-US"/>
        </w:rPr>
        <w:t xml:space="preserve">. </w:t>
      </w:r>
      <w:r w:rsidRPr="00854BE3">
        <w:rPr>
          <w:rFonts w:ascii="Cambria" w:hAnsi="Cambria" w:cs="Arial"/>
          <w:color w:val="000000" w:themeColor="text1"/>
          <w:lang w:val="en-US"/>
        </w:rPr>
        <w:t>CCA cells were seeded and cultured for three days to reach at least the 70% of confluence to assess Rho-A and Rac-1 GTP levels, and the 20-30% of confluence for Cdc-42 GTP levels. Then, confluent cells were exposed to PTX, and proteins were extracted to perform the G-LISA assay according to the supplier (Cytoskeleton Inc.).</w:t>
      </w:r>
    </w:p>
    <w:p w:rsidR="0093584B" w:rsidRPr="006C594E" w:rsidRDefault="0093584B" w:rsidP="0093584B">
      <w:pPr>
        <w:pStyle w:val="Predefinito"/>
        <w:spacing w:after="200" w:line="480" w:lineRule="auto"/>
        <w:rPr>
          <w:rFonts w:ascii="Cambria" w:hAnsi="Cambria" w:cs="Arial"/>
          <w:color w:val="000000" w:themeColor="text1"/>
          <w:lang w:val="en-US"/>
        </w:rPr>
      </w:pPr>
      <w:r w:rsidRPr="006C594E">
        <w:rPr>
          <w:rFonts w:ascii="Cambria" w:hAnsi="Cambria" w:cs="Arial"/>
          <w:i/>
          <w:color w:val="000000" w:themeColor="text1"/>
          <w:lang w:val="en-US"/>
        </w:rPr>
        <w:t>MMP-9 secretion.</w:t>
      </w:r>
      <w:r w:rsidRPr="006C594E">
        <w:rPr>
          <w:rFonts w:ascii="Cambria" w:hAnsi="Cambria" w:cs="Arial"/>
          <w:color w:val="000000" w:themeColor="text1"/>
          <w:lang w:val="en-US"/>
        </w:rPr>
        <w:t xml:space="preserve"> Fifty-thousand cells were seeded on a 24-well plate and then treated with PTX. Supernatant was harvested, stored at -80°C, and </w:t>
      </w:r>
      <w:r>
        <w:rPr>
          <w:rFonts w:ascii="Cambria" w:hAnsi="Cambria" w:cs="Arial"/>
          <w:color w:val="000000" w:themeColor="text1"/>
          <w:lang w:val="en-US"/>
        </w:rPr>
        <w:t xml:space="preserve">ELISA performed to quantify </w:t>
      </w:r>
      <w:r w:rsidRPr="006C594E">
        <w:rPr>
          <w:rFonts w:ascii="Cambria" w:hAnsi="Cambria" w:cs="Arial"/>
          <w:color w:val="000000" w:themeColor="text1"/>
          <w:lang w:val="en-US"/>
        </w:rPr>
        <w:t>both the pro and the active MMP-9 forms (</w:t>
      </w:r>
      <w:proofErr w:type="spellStart"/>
      <w:r w:rsidRPr="006C594E">
        <w:rPr>
          <w:rFonts w:ascii="Cambria" w:hAnsi="Cambria" w:cs="Arial"/>
          <w:color w:val="000000" w:themeColor="text1"/>
          <w:lang w:val="en-US"/>
        </w:rPr>
        <w:t>RayBiotech</w:t>
      </w:r>
      <w:proofErr w:type="spellEnd"/>
      <w:r w:rsidRPr="006C594E">
        <w:rPr>
          <w:rFonts w:ascii="Cambria" w:hAnsi="Cambria" w:cs="Arial"/>
          <w:color w:val="000000" w:themeColor="text1"/>
          <w:lang w:val="en-US"/>
        </w:rPr>
        <w:t xml:space="preserve">). </w:t>
      </w:r>
    </w:p>
    <w:p w:rsidR="00F162A0" w:rsidRPr="00854BE3" w:rsidRDefault="00F162A0" w:rsidP="006C4045">
      <w:pPr>
        <w:pStyle w:val="Predefinito"/>
        <w:spacing w:after="200" w:line="480" w:lineRule="auto"/>
        <w:rPr>
          <w:rFonts w:ascii="Cambria" w:hAnsi="Cambria" w:cs="Arial"/>
          <w:color w:val="000000" w:themeColor="text1"/>
          <w:lang w:val="en-US"/>
        </w:rPr>
      </w:pPr>
      <w:r w:rsidRPr="00854BE3">
        <w:rPr>
          <w:rFonts w:ascii="Cambria" w:hAnsi="Cambria" w:cs="Arial"/>
          <w:i/>
          <w:color w:val="000000" w:themeColor="text1"/>
          <w:lang w:val="en-US"/>
        </w:rPr>
        <w:t xml:space="preserve">Gelatin </w:t>
      </w:r>
      <w:proofErr w:type="spellStart"/>
      <w:r w:rsidRPr="00854BE3">
        <w:rPr>
          <w:rFonts w:ascii="Cambria" w:hAnsi="Cambria" w:cs="Arial"/>
          <w:i/>
          <w:color w:val="000000" w:themeColor="text1"/>
          <w:lang w:val="en-US"/>
        </w:rPr>
        <w:t>zymography</w:t>
      </w:r>
      <w:proofErr w:type="spellEnd"/>
      <w:r w:rsidRPr="00854BE3">
        <w:rPr>
          <w:rFonts w:ascii="Cambria" w:hAnsi="Cambria" w:cs="Arial"/>
          <w:i/>
          <w:color w:val="000000" w:themeColor="text1"/>
          <w:lang w:val="en-US"/>
        </w:rPr>
        <w:t xml:space="preserve"> assay.</w:t>
      </w:r>
      <w:r w:rsidRPr="00854BE3">
        <w:rPr>
          <w:rFonts w:ascii="Cambria" w:hAnsi="Cambria" w:cs="Arial"/>
          <w:color w:val="000000" w:themeColor="text1"/>
          <w:lang w:val="en-US"/>
        </w:rPr>
        <w:t xml:space="preserve"> </w:t>
      </w:r>
      <w:r w:rsidR="00415B55" w:rsidRPr="00854BE3">
        <w:rPr>
          <w:rFonts w:ascii="Cambria" w:hAnsi="Cambria" w:cs="Arial"/>
          <w:color w:val="000000" w:themeColor="text1"/>
          <w:lang w:val="en-US"/>
        </w:rPr>
        <w:t xml:space="preserve">One hundred </w:t>
      </w:r>
      <w:r w:rsidRPr="00854BE3">
        <w:rPr>
          <w:rFonts w:ascii="Cambria" w:hAnsi="Cambria" w:cs="Arial"/>
          <w:color w:val="000000" w:themeColor="text1"/>
          <w:lang w:val="en-US"/>
        </w:rPr>
        <w:t xml:space="preserve">µg of total protein lysate was loaded on each well of a 10% </w:t>
      </w:r>
      <w:proofErr w:type="spellStart"/>
      <w:r w:rsidRPr="00854BE3">
        <w:rPr>
          <w:rFonts w:ascii="Cambria" w:hAnsi="Cambria" w:cs="Arial"/>
          <w:color w:val="000000" w:themeColor="text1"/>
          <w:lang w:val="en-US"/>
        </w:rPr>
        <w:t>Tris</w:t>
      </w:r>
      <w:proofErr w:type="spellEnd"/>
      <w:r w:rsidRPr="00854BE3">
        <w:rPr>
          <w:rFonts w:ascii="Cambria" w:hAnsi="Cambria" w:cs="Arial"/>
          <w:color w:val="000000" w:themeColor="text1"/>
          <w:lang w:val="en-US"/>
        </w:rPr>
        <w:t>-Glycine + 0.1% Gelatin gel (</w:t>
      </w:r>
      <w:proofErr w:type="spellStart"/>
      <w:r w:rsidRPr="00854BE3">
        <w:rPr>
          <w:rFonts w:ascii="Cambria" w:hAnsi="Cambria" w:cs="Arial"/>
          <w:color w:val="000000" w:themeColor="text1"/>
          <w:lang w:val="en-US"/>
        </w:rPr>
        <w:t>LifeTechnologies</w:t>
      </w:r>
      <w:proofErr w:type="spellEnd"/>
      <w:r w:rsidRPr="00854BE3">
        <w:rPr>
          <w:rFonts w:ascii="Cambria" w:hAnsi="Cambria" w:cs="Arial"/>
          <w:color w:val="000000" w:themeColor="text1"/>
          <w:lang w:val="en-US"/>
        </w:rPr>
        <w:t xml:space="preserve">) and proteins were run for 90mins using a </w:t>
      </w:r>
      <w:proofErr w:type="spellStart"/>
      <w:r w:rsidRPr="00854BE3">
        <w:rPr>
          <w:rFonts w:ascii="Cambria" w:hAnsi="Cambria" w:cs="Arial"/>
          <w:color w:val="000000" w:themeColor="text1"/>
          <w:lang w:val="en-US"/>
        </w:rPr>
        <w:t>Tris</w:t>
      </w:r>
      <w:proofErr w:type="spellEnd"/>
      <w:r w:rsidRPr="00854BE3">
        <w:rPr>
          <w:rFonts w:ascii="Cambria" w:hAnsi="Cambria" w:cs="Arial"/>
          <w:color w:val="000000" w:themeColor="text1"/>
          <w:lang w:val="en-US"/>
        </w:rPr>
        <w:t xml:space="preserve">-Glycine Buffer. Gels were then incubated with </w:t>
      </w:r>
      <w:r w:rsidR="00415B55" w:rsidRPr="00854BE3">
        <w:rPr>
          <w:rFonts w:ascii="Cambria" w:hAnsi="Cambria" w:cs="Arial"/>
          <w:color w:val="000000" w:themeColor="text1"/>
          <w:lang w:val="en-US"/>
        </w:rPr>
        <w:t>renaturing</w:t>
      </w:r>
      <w:r w:rsidRPr="00854BE3">
        <w:rPr>
          <w:rFonts w:ascii="Cambria" w:hAnsi="Cambria" w:cs="Arial"/>
          <w:color w:val="000000" w:themeColor="text1"/>
          <w:lang w:val="en-US"/>
        </w:rPr>
        <w:t xml:space="preserve"> buffer for 30min at room temperature (</w:t>
      </w:r>
      <w:proofErr w:type="spellStart"/>
      <w:r w:rsidRPr="00854BE3">
        <w:rPr>
          <w:rFonts w:ascii="Cambria" w:hAnsi="Cambria" w:cs="Arial"/>
          <w:color w:val="000000" w:themeColor="text1"/>
          <w:lang w:val="en-US"/>
        </w:rPr>
        <w:t>LifeTechnologies</w:t>
      </w:r>
      <w:proofErr w:type="spellEnd"/>
      <w:r w:rsidRPr="00854BE3">
        <w:rPr>
          <w:rFonts w:ascii="Cambria" w:hAnsi="Cambria" w:cs="Arial"/>
          <w:color w:val="000000" w:themeColor="text1"/>
          <w:lang w:val="en-US"/>
        </w:rPr>
        <w:t>), and incubated in developing buffer (</w:t>
      </w:r>
      <w:proofErr w:type="spellStart"/>
      <w:r w:rsidRPr="00854BE3">
        <w:rPr>
          <w:rFonts w:ascii="Cambria" w:hAnsi="Cambria" w:cs="Arial"/>
          <w:color w:val="000000" w:themeColor="text1"/>
          <w:lang w:val="en-US"/>
        </w:rPr>
        <w:t>LifeTechnologies</w:t>
      </w:r>
      <w:proofErr w:type="spellEnd"/>
      <w:r w:rsidRPr="00854BE3">
        <w:rPr>
          <w:rFonts w:ascii="Cambria" w:hAnsi="Cambria" w:cs="Arial"/>
          <w:color w:val="000000" w:themeColor="text1"/>
          <w:lang w:val="en-US"/>
        </w:rPr>
        <w:t xml:space="preserve">) for 4h at 37°C. Finally, gels were stained for 30min with </w:t>
      </w:r>
      <w:proofErr w:type="spellStart"/>
      <w:r w:rsidRPr="00854BE3">
        <w:rPr>
          <w:rFonts w:ascii="Cambria" w:hAnsi="Cambria" w:cs="Arial"/>
          <w:color w:val="000000" w:themeColor="text1"/>
          <w:lang w:val="en-US"/>
        </w:rPr>
        <w:t>Coomassie</w:t>
      </w:r>
      <w:proofErr w:type="spellEnd"/>
      <w:r w:rsidRPr="00854BE3">
        <w:rPr>
          <w:rFonts w:ascii="Cambria" w:hAnsi="Cambria" w:cs="Arial"/>
          <w:color w:val="000000" w:themeColor="text1"/>
          <w:lang w:val="en-US"/>
        </w:rPr>
        <w:t xml:space="preserve"> Brilliant blue </w:t>
      </w:r>
      <w:r w:rsidR="00086D99" w:rsidRPr="00854BE3">
        <w:rPr>
          <w:rFonts w:ascii="Cambria" w:hAnsi="Cambria" w:cs="Arial"/>
          <w:color w:val="000000" w:themeColor="text1"/>
          <w:lang w:val="en-US"/>
        </w:rPr>
        <w:t xml:space="preserve">(Bio-Rad) </w:t>
      </w:r>
      <w:r w:rsidRPr="00854BE3">
        <w:rPr>
          <w:rFonts w:ascii="Cambria" w:hAnsi="Cambria" w:cs="Arial"/>
          <w:color w:val="000000" w:themeColor="text1"/>
          <w:lang w:val="en-US"/>
        </w:rPr>
        <w:t>and pictures were taken using the Gel Logic 100 Imaging System (Kodak).</w:t>
      </w:r>
    </w:p>
    <w:p w:rsidR="00B25FE9" w:rsidRPr="00A05657" w:rsidRDefault="00B35A08" w:rsidP="00A05657">
      <w:pPr>
        <w:pStyle w:val="Predefinito"/>
        <w:spacing w:after="200" w:line="480" w:lineRule="auto"/>
        <w:rPr>
          <w:rFonts w:ascii="Cambria" w:hAnsi="Cambria" w:cs="Arial"/>
          <w:color w:val="000000" w:themeColor="text1"/>
          <w:lang w:val="en-GB"/>
        </w:rPr>
      </w:pPr>
      <w:r w:rsidRPr="00854BE3">
        <w:rPr>
          <w:rFonts w:ascii="Cambria" w:hAnsi="Cambria" w:cs="Arial"/>
          <w:i/>
          <w:color w:val="000000" w:themeColor="text1"/>
          <w:lang w:val="en-US"/>
        </w:rPr>
        <w:t>Immunohistochemistry for S100A4, p-Hist3 and CC3 in SCID mice spleen specimens.</w:t>
      </w:r>
      <w:r w:rsidRPr="00854BE3">
        <w:rPr>
          <w:rFonts w:ascii="Cambria" w:hAnsi="Cambria" w:cs="Arial"/>
          <w:color w:val="000000" w:themeColor="text1"/>
          <w:lang w:val="en-US"/>
        </w:rPr>
        <w:t xml:space="preserve"> The sections derived from spleen were </w:t>
      </w:r>
      <w:proofErr w:type="spellStart"/>
      <w:r w:rsidRPr="00854BE3">
        <w:rPr>
          <w:rFonts w:ascii="Cambria" w:hAnsi="Cambria" w:cs="Arial"/>
          <w:color w:val="000000" w:themeColor="text1"/>
          <w:lang w:val="en-US"/>
        </w:rPr>
        <w:t>immunostained</w:t>
      </w:r>
      <w:proofErr w:type="spellEnd"/>
      <w:r w:rsidRPr="00854BE3">
        <w:rPr>
          <w:rFonts w:ascii="Cambria" w:hAnsi="Cambria" w:cs="Arial"/>
          <w:color w:val="000000" w:themeColor="text1"/>
          <w:lang w:val="en-US"/>
        </w:rPr>
        <w:t xml:space="preserve"> for S100A4 (1:400), p-Hist3 (1:50, rabbit, Cell Signaling), and CC3 (1:300), developed with DAB and H</w:t>
      </w:r>
      <w:r w:rsidRPr="00854BE3">
        <w:rPr>
          <w:rFonts w:ascii="Cambria" w:hAnsi="Cambria" w:cs="Arial"/>
          <w:color w:val="000000" w:themeColor="text1"/>
          <w:vertAlign w:val="subscript"/>
          <w:lang w:val="en-US"/>
        </w:rPr>
        <w:t>2</w:t>
      </w:r>
      <w:r w:rsidRPr="00854BE3">
        <w:rPr>
          <w:rFonts w:ascii="Cambria" w:hAnsi="Cambria" w:cs="Arial"/>
          <w:color w:val="000000" w:themeColor="text1"/>
          <w:lang w:val="en-US"/>
        </w:rPr>
        <w:t>O</w:t>
      </w:r>
      <w:r w:rsidRPr="00854BE3">
        <w:rPr>
          <w:rFonts w:ascii="Cambria" w:hAnsi="Cambria" w:cs="Arial"/>
          <w:color w:val="000000" w:themeColor="text1"/>
          <w:vertAlign w:val="subscript"/>
          <w:lang w:val="en-US"/>
        </w:rPr>
        <w:t>2</w:t>
      </w:r>
      <w:r w:rsidRPr="00854BE3">
        <w:rPr>
          <w:rFonts w:ascii="Cambria" w:hAnsi="Cambria" w:cs="Arial"/>
          <w:color w:val="000000" w:themeColor="text1"/>
          <w:lang w:val="en-US"/>
        </w:rPr>
        <w:t xml:space="preserve"> 0.01% and counterstained with Gill’s </w:t>
      </w:r>
      <w:proofErr w:type="spellStart"/>
      <w:r w:rsidRPr="00854BE3">
        <w:rPr>
          <w:rFonts w:ascii="Cambria" w:hAnsi="Cambria" w:cs="Arial"/>
          <w:color w:val="000000" w:themeColor="text1"/>
          <w:lang w:val="en-US"/>
        </w:rPr>
        <w:t>Haematoxylin</w:t>
      </w:r>
      <w:proofErr w:type="spellEnd"/>
      <w:r w:rsidRPr="00854BE3">
        <w:rPr>
          <w:rFonts w:ascii="Cambria" w:hAnsi="Cambria" w:cs="Arial"/>
          <w:color w:val="000000" w:themeColor="text1"/>
          <w:lang w:val="en-US"/>
        </w:rPr>
        <w:t xml:space="preserve"> N°2 (Sigma). All antibodies were diluted in PBS 1M, and supplemented </w:t>
      </w:r>
      <w:r w:rsidRPr="00854BE3">
        <w:rPr>
          <w:rFonts w:ascii="Cambria" w:hAnsi="Cambria" w:cs="Arial"/>
          <w:color w:val="000000" w:themeColor="text1"/>
          <w:lang w:val="en-US"/>
        </w:rPr>
        <w:lastRenderedPageBreak/>
        <w:t xml:space="preserve">with 1% BSA and 0.05% Tween20 (Sigma). </w:t>
      </w:r>
      <w:r w:rsidRPr="00854BE3">
        <w:rPr>
          <w:rFonts w:ascii="Cambria" w:hAnsi="Cambria" w:cs="Arial"/>
          <w:color w:val="000000" w:themeColor="text1"/>
          <w:lang w:val="en-GB"/>
        </w:rPr>
        <w:t>Results were expressed as percentage of positive cells/field at 200x in 10 randomly taken fields, as previously performed (9). Positive staining for S100A4 and p-Hist3 was considered as expression of intense brown staining in the nucleus, whereas positivity for CC3 was represented by granular brown staining in the cytoplasm of EGI-1 cells.</w:t>
      </w:r>
      <w:bookmarkStart w:id="0" w:name="_GoBack"/>
      <w:bookmarkEnd w:id="0"/>
    </w:p>
    <w:sectPr w:rsidR="00B25FE9" w:rsidRPr="00A05657" w:rsidSect="00F234DD">
      <w:footerReference w:type="default" r:id="rId8"/>
      <w:pgSz w:w="11906" w:h="16838"/>
      <w:pgMar w:top="1417" w:right="1134" w:bottom="1693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7E" w:rsidRDefault="00470B7E" w:rsidP="00B25FE9">
      <w:pPr>
        <w:spacing w:after="0" w:line="240" w:lineRule="auto"/>
      </w:pPr>
      <w:r>
        <w:separator/>
      </w:r>
    </w:p>
  </w:endnote>
  <w:endnote w:type="continuationSeparator" w:id="0">
    <w:p w:rsidR="00470B7E" w:rsidRDefault="00470B7E" w:rsidP="00B2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2463"/>
      <w:docPartObj>
        <w:docPartGallery w:val="Page Numbers (Bottom of Page)"/>
        <w:docPartUnique/>
      </w:docPartObj>
    </w:sdtPr>
    <w:sdtEndPr/>
    <w:sdtContent>
      <w:p w:rsidR="00B25FE9" w:rsidRDefault="00587958">
        <w:pPr>
          <w:pStyle w:val="Pidipagina"/>
          <w:jc w:val="center"/>
        </w:pPr>
        <w:r>
          <w:fldChar w:fldCharType="begin"/>
        </w:r>
        <w:r w:rsidR="00760932">
          <w:instrText xml:space="preserve"> PAGE   \* MERGEFORMAT </w:instrText>
        </w:r>
        <w:r>
          <w:fldChar w:fldCharType="separate"/>
        </w:r>
        <w:r w:rsidR="00A056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5FE9" w:rsidRDefault="00B25F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7E" w:rsidRDefault="00470B7E" w:rsidP="00B25FE9">
      <w:pPr>
        <w:spacing w:after="0" w:line="240" w:lineRule="auto"/>
      </w:pPr>
      <w:r>
        <w:separator/>
      </w:r>
    </w:p>
  </w:footnote>
  <w:footnote w:type="continuationSeparator" w:id="0">
    <w:p w:rsidR="00470B7E" w:rsidRDefault="00470B7E" w:rsidP="00B25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FE9"/>
    <w:rsid w:val="00024BDF"/>
    <w:rsid w:val="00043DDD"/>
    <w:rsid w:val="00046EE0"/>
    <w:rsid w:val="00086D99"/>
    <w:rsid w:val="000D28B4"/>
    <w:rsid w:val="000E7953"/>
    <w:rsid w:val="000F0606"/>
    <w:rsid w:val="00130FC1"/>
    <w:rsid w:val="00144735"/>
    <w:rsid w:val="001C77D6"/>
    <w:rsid w:val="001F1FAA"/>
    <w:rsid w:val="001F5A62"/>
    <w:rsid w:val="00201872"/>
    <w:rsid w:val="00221EFA"/>
    <w:rsid w:val="0026711C"/>
    <w:rsid w:val="0029522F"/>
    <w:rsid w:val="002A12A2"/>
    <w:rsid w:val="00306EC4"/>
    <w:rsid w:val="00415B55"/>
    <w:rsid w:val="00422EC7"/>
    <w:rsid w:val="004644BB"/>
    <w:rsid w:val="00470B7E"/>
    <w:rsid w:val="005004F1"/>
    <w:rsid w:val="005167D9"/>
    <w:rsid w:val="00587958"/>
    <w:rsid w:val="005B04BA"/>
    <w:rsid w:val="005E589D"/>
    <w:rsid w:val="0060704F"/>
    <w:rsid w:val="00620B8C"/>
    <w:rsid w:val="006846E2"/>
    <w:rsid w:val="006C4045"/>
    <w:rsid w:val="006D22C6"/>
    <w:rsid w:val="006F1C47"/>
    <w:rsid w:val="00760932"/>
    <w:rsid w:val="00794112"/>
    <w:rsid w:val="007D53AA"/>
    <w:rsid w:val="00854BE3"/>
    <w:rsid w:val="00891050"/>
    <w:rsid w:val="00926548"/>
    <w:rsid w:val="0093584B"/>
    <w:rsid w:val="009416C9"/>
    <w:rsid w:val="00965623"/>
    <w:rsid w:val="00972496"/>
    <w:rsid w:val="00996E89"/>
    <w:rsid w:val="00A03BE5"/>
    <w:rsid w:val="00A047FC"/>
    <w:rsid w:val="00A05657"/>
    <w:rsid w:val="00A41463"/>
    <w:rsid w:val="00A41EED"/>
    <w:rsid w:val="00A65D97"/>
    <w:rsid w:val="00A76360"/>
    <w:rsid w:val="00B0079D"/>
    <w:rsid w:val="00B051EF"/>
    <w:rsid w:val="00B14F28"/>
    <w:rsid w:val="00B172C5"/>
    <w:rsid w:val="00B25FE9"/>
    <w:rsid w:val="00B34871"/>
    <w:rsid w:val="00B35A08"/>
    <w:rsid w:val="00BB32F3"/>
    <w:rsid w:val="00BE45B7"/>
    <w:rsid w:val="00BE51D3"/>
    <w:rsid w:val="00C04AEA"/>
    <w:rsid w:val="00C83653"/>
    <w:rsid w:val="00CC0C7E"/>
    <w:rsid w:val="00D77DF3"/>
    <w:rsid w:val="00DD7731"/>
    <w:rsid w:val="00DE27D0"/>
    <w:rsid w:val="00DF23AF"/>
    <w:rsid w:val="00E03628"/>
    <w:rsid w:val="00E22B94"/>
    <w:rsid w:val="00E33072"/>
    <w:rsid w:val="00E90E57"/>
    <w:rsid w:val="00ED0AB6"/>
    <w:rsid w:val="00F162A0"/>
    <w:rsid w:val="00F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FE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FE9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5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5FE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5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FE9"/>
    <w:rPr>
      <w:rFonts w:eastAsiaTheme="minorEastAsia"/>
      <w:lang w:eastAsia="it-IT"/>
    </w:rPr>
  </w:style>
  <w:style w:type="paragraph" w:customStyle="1" w:styleId="Predefinito">
    <w:name w:val="Predefinito"/>
    <w:link w:val="PredefinitoCarattere"/>
    <w:rsid w:val="006C404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customStyle="1" w:styleId="PredefinitoCarattere">
    <w:name w:val="Predefinito Carattere"/>
    <w:basedOn w:val="Carpredefinitoparagrafo"/>
    <w:link w:val="Predefinito"/>
    <w:rsid w:val="006C4045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AA41A-5E05-437A-90B4-294B05B3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fabris</cp:lastModifiedBy>
  <cp:revision>7</cp:revision>
  <dcterms:created xsi:type="dcterms:W3CDTF">2016-05-21T22:15:00Z</dcterms:created>
  <dcterms:modified xsi:type="dcterms:W3CDTF">2016-06-17T07:32:00Z</dcterms:modified>
</cp:coreProperties>
</file>