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ED" w:rsidRPr="00650B2C" w:rsidRDefault="000332ED" w:rsidP="000332ED">
      <w:pPr>
        <w:spacing w:line="480" w:lineRule="auto"/>
        <w:ind w:right="720"/>
        <w:jc w:val="both"/>
        <w:rPr>
          <w:rFonts w:ascii="Times New Roman" w:hAnsi="Times New Roman"/>
          <w:b/>
          <w:sz w:val="24"/>
          <w:szCs w:val="24"/>
        </w:rPr>
      </w:pPr>
      <w:r w:rsidRPr="00650B2C">
        <w:rPr>
          <w:rFonts w:ascii="Times New Roman" w:hAnsi="Times New Roman"/>
          <w:b/>
          <w:sz w:val="24"/>
          <w:szCs w:val="24"/>
        </w:rPr>
        <w:t>SUPPLEMENTAL INFORMATION</w:t>
      </w:r>
    </w:p>
    <w:p w:rsidR="000332ED" w:rsidRPr="008D6C58" w:rsidRDefault="000332ED" w:rsidP="000332ED">
      <w:pPr>
        <w:spacing w:line="480" w:lineRule="auto"/>
        <w:ind w:right="720"/>
        <w:jc w:val="both"/>
        <w:rPr>
          <w:rFonts w:ascii="Times New Roman" w:hAnsi="Times New Roman"/>
          <w:b/>
          <w:sz w:val="24"/>
          <w:szCs w:val="24"/>
        </w:rPr>
      </w:pPr>
      <w:r>
        <w:rPr>
          <w:rFonts w:ascii="Times New Roman" w:hAnsi="Times New Roman"/>
          <w:b/>
          <w:sz w:val="24"/>
          <w:szCs w:val="24"/>
        </w:rPr>
        <w:t>Supplemental</w:t>
      </w:r>
      <w:r w:rsidRPr="008D6C58">
        <w:rPr>
          <w:rFonts w:ascii="Times New Roman" w:hAnsi="Times New Roman"/>
          <w:b/>
          <w:sz w:val="24"/>
          <w:szCs w:val="24"/>
        </w:rPr>
        <w:t xml:space="preserve"> figure legends</w:t>
      </w:r>
      <w:bookmarkStart w:id="0" w:name="_GoBack"/>
      <w:bookmarkEnd w:id="0"/>
    </w:p>
    <w:p w:rsidR="000332ED" w:rsidRDefault="000332ED" w:rsidP="000332ED">
      <w:pPr>
        <w:pStyle w:val="NormalWeb"/>
        <w:spacing w:before="0" w:beforeAutospacing="0" w:after="0" w:afterAutospacing="0" w:line="480" w:lineRule="auto"/>
        <w:ind w:right="720"/>
        <w:jc w:val="both"/>
      </w:pPr>
      <w:proofErr w:type="gramStart"/>
      <w:r>
        <w:rPr>
          <w:b/>
        </w:rPr>
        <w:t>Supplemental Figure 1.</w:t>
      </w:r>
      <w:proofErr w:type="gramEnd"/>
      <w:r>
        <w:rPr>
          <w:b/>
        </w:rPr>
        <w:t xml:space="preserve"> </w:t>
      </w:r>
      <w:r>
        <w:rPr>
          <w:color w:val="000000"/>
          <w:kern w:val="24"/>
        </w:rPr>
        <w:t xml:space="preserve"> </w:t>
      </w:r>
      <w:proofErr w:type="gramStart"/>
      <w:r w:rsidR="00F3578B" w:rsidRPr="00447F1C">
        <w:rPr>
          <w:b/>
          <w:color w:val="000000"/>
          <w:kern w:val="24"/>
        </w:rPr>
        <w:t>Association of</w:t>
      </w:r>
      <w:r w:rsidR="00F3578B">
        <w:rPr>
          <w:color w:val="000000"/>
          <w:kern w:val="24"/>
        </w:rPr>
        <w:t xml:space="preserve"> </w:t>
      </w:r>
      <w:r w:rsidR="00F3578B" w:rsidRPr="00447F1C">
        <w:rPr>
          <w:b/>
          <w:color w:val="000000"/>
          <w:kern w:val="24"/>
        </w:rPr>
        <w:t xml:space="preserve">IKBKE </w:t>
      </w:r>
      <w:r w:rsidR="00F3578B">
        <w:rPr>
          <w:b/>
          <w:color w:val="000000"/>
          <w:kern w:val="24"/>
        </w:rPr>
        <w:t xml:space="preserve">level with </w:t>
      </w:r>
      <w:r w:rsidR="00F3578B" w:rsidRPr="00447F1C">
        <w:rPr>
          <w:b/>
        </w:rPr>
        <w:t>overall survival</w:t>
      </w:r>
      <w:r w:rsidR="00F3578B">
        <w:rPr>
          <w:b/>
          <w:color w:val="000000"/>
          <w:kern w:val="24"/>
        </w:rPr>
        <w:t xml:space="preserve"> and a</w:t>
      </w:r>
      <w:r w:rsidRPr="00C6684F">
        <w:rPr>
          <w:b/>
          <w:color w:val="000000"/>
          <w:kern w:val="24"/>
        </w:rPr>
        <w:t xml:space="preserve">ctivation of IKBKE </w:t>
      </w:r>
      <w:r w:rsidR="00F3578B">
        <w:rPr>
          <w:b/>
          <w:color w:val="000000"/>
          <w:kern w:val="24"/>
        </w:rPr>
        <w:t xml:space="preserve">only </w:t>
      </w:r>
      <w:r w:rsidRPr="00C6684F">
        <w:rPr>
          <w:b/>
          <w:color w:val="000000"/>
          <w:kern w:val="24"/>
        </w:rPr>
        <w:t xml:space="preserve">by </w:t>
      </w:r>
      <w:r w:rsidR="00F3578B">
        <w:rPr>
          <w:b/>
          <w:color w:val="000000"/>
          <w:kern w:val="24"/>
        </w:rPr>
        <w:t xml:space="preserve">constitutively active </w:t>
      </w:r>
      <w:r w:rsidRPr="00C6684F">
        <w:rPr>
          <w:b/>
          <w:color w:val="000000"/>
          <w:kern w:val="24"/>
        </w:rPr>
        <w:t xml:space="preserve">EGFR </w:t>
      </w:r>
      <w:r w:rsidR="00F3578B">
        <w:rPr>
          <w:b/>
          <w:color w:val="000000"/>
          <w:kern w:val="24"/>
        </w:rPr>
        <w:t xml:space="preserve">mutants </w:t>
      </w:r>
      <w:r w:rsidRPr="00C6684F">
        <w:rPr>
          <w:b/>
          <w:color w:val="000000"/>
          <w:kern w:val="24"/>
        </w:rPr>
        <w:t>in NSCLC.</w:t>
      </w:r>
      <w:proofErr w:type="gramEnd"/>
      <w:r>
        <w:rPr>
          <w:color w:val="000000"/>
          <w:kern w:val="24"/>
        </w:rPr>
        <w:t xml:space="preserve"> </w:t>
      </w:r>
      <w:r w:rsidRPr="00477E43">
        <w:t>(</w:t>
      </w:r>
      <w:r w:rsidRPr="00477E43">
        <w:rPr>
          <w:b/>
        </w:rPr>
        <w:t>A</w:t>
      </w:r>
      <w:r w:rsidRPr="00477E43">
        <w:t>)</w:t>
      </w:r>
      <w:r>
        <w:t xml:space="preserve"> </w:t>
      </w:r>
      <w:r w:rsidRPr="00477E43">
        <w:t>Elevated levels of IKBKE are associated with poor overall survival</w:t>
      </w:r>
      <w:r>
        <w:t>.  (</w:t>
      </w:r>
      <w:r w:rsidRPr="004722D9">
        <w:rPr>
          <w:b/>
        </w:rPr>
        <w:t>B</w:t>
      </w:r>
      <w:r>
        <w:t xml:space="preserve">) </w:t>
      </w:r>
      <w:r w:rsidRPr="00FF6831">
        <w:rPr>
          <w:i/>
        </w:rPr>
        <w:t>In vitro</w:t>
      </w:r>
      <w:r>
        <w:t xml:space="preserve"> IKBKE kinase assay was performed with </w:t>
      </w:r>
      <w:proofErr w:type="spellStart"/>
      <w:r>
        <w:t>myc</w:t>
      </w:r>
      <w:proofErr w:type="spellEnd"/>
      <w:r>
        <w:t xml:space="preserve">-IKBKE </w:t>
      </w:r>
      <w:proofErr w:type="spellStart"/>
      <w:r>
        <w:t>immunoprecipitates</w:t>
      </w:r>
      <w:proofErr w:type="spellEnd"/>
      <w:r>
        <w:t xml:space="preserve"> prepared from HEK293 cells co-transfected with </w:t>
      </w:r>
      <w:proofErr w:type="spellStart"/>
      <w:r>
        <w:t>myc</w:t>
      </w:r>
      <w:proofErr w:type="spellEnd"/>
      <w:r>
        <w:t xml:space="preserve">-IKBKE and indicated EGFRs.   </w:t>
      </w:r>
    </w:p>
    <w:p w:rsidR="004D3F4F" w:rsidRDefault="004D3F4F" w:rsidP="000332ED">
      <w:pPr>
        <w:pStyle w:val="NormalWeb"/>
        <w:spacing w:before="0" w:beforeAutospacing="0" w:after="0" w:afterAutospacing="0" w:line="480" w:lineRule="auto"/>
        <w:ind w:right="720"/>
        <w:jc w:val="both"/>
      </w:pPr>
    </w:p>
    <w:p w:rsidR="002E3D98" w:rsidRDefault="002E3D98" w:rsidP="002E3D98">
      <w:pPr>
        <w:pStyle w:val="NormalWeb"/>
        <w:spacing w:before="0" w:beforeAutospacing="0" w:after="0" w:afterAutospacing="0" w:line="480" w:lineRule="auto"/>
        <w:ind w:right="720"/>
        <w:jc w:val="both"/>
      </w:pPr>
      <w:proofErr w:type="gramStart"/>
      <w:r w:rsidRPr="00447F1C">
        <w:rPr>
          <w:b/>
        </w:rPr>
        <w:t>Supplemental Figure 2.</w:t>
      </w:r>
      <w:proofErr w:type="gramEnd"/>
      <w:r w:rsidRPr="00447F1C">
        <w:rPr>
          <w:b/>
        </w:rPr>
        <w:t xml:space="preserve"> IKBKE interact</w:t>
      </w:r>
      <w:r w:rsidR="005D7FB4">
        <w:rPr>
          <w:b/>
        </w:rPr>
        <w:t>s</w:t>
      </w:r>
      <w:r w:rsidRPr="00447F1C">
        <w:rPr>
          <w:b/>
        </w:rPr>
        <w:t xml:space="preserve"> with EGFR.</w:t>
      </w:r>
      <w:r>
        <w:rPr>
          <w:b/>
        </w:rPr>
        <w:t xml:space="preserve"> </w:t>
      </w:r>
      <w:r>
        <w:t>(</w:t>
      </w:r>
      <w:r w:rsidRPr="00447F1C">
        <w:rPr>
          <w:b/>
        </w:rPr>
        <w:t>A</w:t>
      </w:r>
      <w:r>
        <w:t>) H1299 cells were transfected with the indicated plasmids</w:t>
      </w:r>
      <w:r w:rsidR="005D7FB4">
        <w:t xml:space="preserve">.  Following </w:t>
      </w:r>
      <w:r>
        <w:t xml:space="preserve">treatment with </w:t>
      </w:r>
      <w:r w:rsidR="005D7FB4">
        <w:t xml:space="preserve">and without </w:t>
      </w:r>
      <w:r>
        <w:t>EGF for 15 minutes</w:t>
      </w:r>
      <w:proofErr w:type="gramStart"/>
      <w:r>
        <w:t>,  IKBKE</w:t>
      </w:r>
      <w:proofErr w:type="gramEnd"/>
      <w:r>
        <w:t xml:space="preserve"> was </w:t>
      </w:r>
      <w:proofErr w:type="spellStart"/>
      <w:r>
        <w:t>immunoprecipitated</w:t>
      </w:r>
      <w:proofErr w:type="spellEnd"/>
      <w:r>
        <w:t xml:space="preserve"> using </w:t>
      </w:r>
      <w:proofErr w:type="spellStart"/>
      <w:r>
        <w:t>Myc</w:t>
      </w:r>
      <w:proofErr w:type="spellEnd"/>
      <w:r>
        <w:t xml:space="preserve"> </w:t>
      </w:r>
      <w:r w:rsidR="005D7FB4">
        <w:t xml:space="preserve">(for IKBKE) </w:t>
      </w:r>
      <w:r>
        <w:t>antibody. EGFR bound to IKBKE was de</w:t>
      </w:r>
      <w:r w:rsidR="005D7FB4">
        <w:t>te</w:t>
      </w:r>
      <w:r>
        <w:t xml:space="preserve">cted </w:t>
      </w:r>
      <w:r w:rsidR="005D7FB4">
        <w:t>with</w:t>
      </w:r>
      <w:r>
        <w:t xml:space="preserve"> EGFR antibody. </w:t>
      </w:r>
      <w:proofErr w:type="spellStart"/>
      <w:proofErr w:type="gramStart"/>
      <w:r>
        <w:t>pEGFR</w:t>
      </w:r>
      <w:proofErr w:type="spellEnd"/>
      <w:proofErr w:type="gramEnd"/>
      <w:r>
        <w:t xml:space="preserve"> and EGFR expressions were shown in panels 3 and 4. (</w:t>
      </w:r>
      <w:r>
        <w:rPr>
          <w:b/>
        </w:rPr>
        <w:t>B</w:t>
      </w:r>
      <w:r>
        <w:t xml:space="preserve"> and </w:t>
      </w:r>
      <w:r>
        <w:rPr>
          <w:b/>
        </w:rPr>
        <w:t>C</w:t>
      </w:r>
      <w:r>
        <w:t xml:space="preserve">) Co-IP shows the interaction of endogenous IKBKE with EGFR in </w:t>
      </w:r>
      <w:r>
        <w:rPr>
          <w:lang w:val="en"/>
        </w:rPr>
        <w:t>H1975 cells (B), which was not affected by EGFR inhib</w:t>
      </w:r>
      <w:r w:rsidR="005D7FB4">
        <w:rPr>
          <w:lang w:val="en"/>
        </w:rPr>
        <w:t>i</w:t>
      </w:r>
      <w:r>
        <w:rPr>
          <w:lang w:val="en"/>
        </w:rPr>
        <w:t xml:space="preserve">tor </w:t>
      </w:r>
      <w:proofErr w:type="spellStart"/>
      <w:r>
        <w:rPr>
          <w:lang w:val="en"/>
        </w:rPr>
        <w:t>afatinib</w:t>
      </w:r>
      <w:proofErr w:type="spellEnd"/>
      <w:r>
        <w:rPr>
          <w:lang w:val="en"/>
        </w:rPr>
        <w:t xml:space="preserve"> treatment in HCC827 cells (C).</w:t>
      </w:r>
      <w:r>
        <w:t xml:space="preserve"> </w:t>
      </w:r>
      <w:r w:rsidR="005D7FB4">
        <w:t>(</w:t>
      </w:r>
      <w:r w:rsidRPr="00447F1C">
        <w:rPr>
          <w:b/>
        </w:rPr>
        <w:t>D</w:t>
      </w:r>
      <w:r>
        <w:t xml:space="preserve">) </w:t>
      </w:r>
      <w:r w:rsidRPr="0082132B">
        <w:t>H</w:t>
      </w:r>
      <w:r>
        <w:t>292</w:t>
      </w:r>
      <w:r w:rsidRPr="0082132B">
        <w:t xml:space="preserve"> cells </w:t>
      </w:r>
      <w:r>
        <w:t xml:space="preserve">were treated with </w:t>
      </w:r>
      <w:proofErr w:type="spellStart"/>
      <w:r>
        <w:t>Afatinib</w:t>
      </w:r>
      <w:proofErr w:type="spellEnd"/>
      <w:r>
        <w:t xml:space="preserve"> (200nM) for</w:t>
      </w:r>
      <w:r w:rsidRPr="0082132B">
        <w:t xml:space="preserve"> 16</w:t>
      </w:r>
      <w:r>
        <w:t xml:space="preserve"> </w:t>
      </w:r>
      <w:proofErr w:type="spellStart"/>
      <w:r w:rsidRPr="0082132B">
        <w:t>hrs</w:t>
      </w:r>
      <w:proofErr w:type="spellEnd"/>
      <w:r w:rsidRPr="0082132B">
        <w:t xml:space="preserve"> </w:t>
      </w:r>
      <w:r>
        <w:t xml:space="preserve">and the IKBKE was </w:t>
      </w:r>
      <w:proofErr w:type="spellStart"/>
      <w:r>
        <w:t>immunoprecipitated</w:t>
      </w:r>
      <w:proofErr w:type="spellEnd"/>
      <w:r>
        <w:t xml:space="preserve"> with IKBKE antibody and </w:t>
      </w:r>
      <w:r w:rsidR="005D7FB4">
        <w:t xml:space="preserve">then </w:t>
      </w:r>
      <w:proofErr w:type="spellStart"/>
      <w:r>
        <w:t>immunoblot</w:t>
      </w:r>
      <w:proofErr w:type="spellEnd"/>
      <w:r>
        <w:t xml:space="preserve"> with</w:t>
      </w:r>
      <w:r w:rsidRPr="0082132B">
        <w:t xml:space="preserve"> EGFR</w:t>
      </w:r>
      <w:r>
        <w:t xml:space="preserve"> antibody</w:t>
      </w:r>
      <w:r w:rsidR="005D7FB4">
        <w:t>.</w:t>
      </w:r>
      <w:r>
        <w:t xml:space="preserve"> (</w:t>
      </w:r>
      <w:r w:rsidRPr="004722D9">
        <w:rPr>
          <w:b/>
        </w:rPr>
        <w:t>E</w:t>
      </w:r>
      <w:r>
        <w:t>) Confocal microscopy of co-localization of IKBKE and EGFR in H1299 cells transfected GFP-IKBKE and EGFR</w:t>
      </w:r>
      <w:r w:rsidRPr="0031447D">
        <w:rPr>
          <w:vertAlign w:val="superscript"/>
        </w:rPr>
        <w:t>L858R/T790M</w:t>
      </w:r>
      <w:r>
        <w:t xml:space="preserve"> and immuno-stained with EGFR antibody.</w:t>
      </w:r>
      <w:r w:rsidR="005D7FB4">
        <w:t xml:space="preserve"> (</w:t>
      </w:r>
      <w:r w:rsidR="005D7FB4" w:rsidRPr="00447F1C">
        <w:rPr>
          <w:b/>
        </w:rPr>
        <w:t>F</w:t>
      </w:r>
      <w:r w:rsidR="005D7FB4">
        <w:t xml:space="preserve">) Following </w:t>
      </w:r>
      <w:r w:rsidR="005D7FB4" w:rsidRPr="00447F1C">
        <w:rPr>
          <w:i/>
        </w:rPr>
        <w:t>in vitro</w:t>
      </w:r>
      <w:r w:rsidR="005D7FB4">
        <w:t xml:space="preserve"> incubation</w:t>
      </w:r>
      <w:r w:rsidR="003E43A1">
        <w:t xml:space="preserve"> of</w:t>
      </w:r>
      <w:r w:rsidR="005D7FB4">
        <w:t xml:space="preserve"> recombinant EGFR and GST-IKBKE, </w:t>
      </w:r>
      <w:proofErr w:type="spellStart"/>
      <w:r w:rsidR="005D7FB4">
        <w:t>immunoprecipitation</w:t>
      </w:r>
      <w:proofErr w:type="spellEnd"/>
      <w:r w:rsidR="005D7FB4">
        <w:t xml:space="preserve"> was performed with IKBKE antibody and then detected with indicated antibodies.  (</w:t>
      </w:r>
      <w:r w:rsidR="005D7FB4" w:rsidRPr="00447F1C">
        <w:rPr>
          <w:b/>
        </w:rPr>
        <w:t>G</w:t>
      </w:r>
      <w:r w:rsidR="005D7FB4">
        <w:t xml:space="preserve">) </w:t>
      </w:r>
      <w:r w:rsidR="00A85F43">
        <w:rPr>
          <w:i/>
          <w:lang w:val="en"/>
        </w:rPr>
        <w:t>I</w:t>
      </w:r>
      <w:r w:rsidR="00A85F43" w:rsidRPr="00CA4A1C">
        <w:rPr>
          <w:i/>
          <w:lang w:val="en"/>
        </w:rPr>
        <w:t>n vitro</w:t>
      </w:r>
      <w:r w:rsidR="00A85F43">
        <w:rPr>
          <w:lang w:val="en"/>
        </w:rPr>
        <w:t xml:space="preserve"> GST-pull</w:t>
      </w:r>
      <w:r w:rsidR="00A85F43" w:rsidRPr="005722BA">
        <w:rPr>
          <w:lang w:val="en"/>
        </w:rPr>
        <w:t xml:space="preserve">down assay </w:t>
      </w:r>
      <w:r w:rsidR="00A85F43">
        <w:rPr>
          <w:lang w:val="en"/>
        </w:rPr>
        <w:t xml:space="preserve">by incubating </w:t>
      </w:r>
      <w:r w:rsidR="00A85F43" w:rsidRPr="005722BA">
        <w:rPr>
          <w:lang w:val="en"/>
        </w:rPr>
        <w:t xml:space="preserve">GST-EGFR or GST-vector </w:t>
      </w:r>
      <w:r w:rsidR="00A85F43">
        <w:rPr>
          <w:lang w:val="en"/>
        </w:rPr>
        <w:t>with</w:t>
      </w:r>
      <w:r w:rsidR="00A85F43" w:rsidRPr="005722BA">
        <w:rPr>
          <w:lang w:val="en"/>
        </w:rPr>
        <w:t xml:space="preserve"> lysates from </w:t>
      </w:r>
      <w:r w:rsidR="00A85F43">
        <w:rPr>
          <w:lang w:val="en"/>
        </w:rPr>
        <w:t>HEK</w:t>
      </w:r>
      <w:r w:rsidR="00A85F43" w:rsidRPr="005722BA">
        <w:rPr>
          <w:lang w:val="en"/>
        </w:rPr>
        <w:t xml:space="preserve">293T cells expressing </w:t>
      </w:r>
      <w:proofErr w:type="spellStart"/>
      <w:r w:rsidR="00A85F43">
        <w:rPr>
          <w:lang w:val="en"/>
        </w:rPr>
        <w:t>m</w:t>
      </w:r>
      <w:r w:rsidR="00A85F43" w:rsidRPr="005722BA">
        <w:rPr>
          <w:lang w:val="en"/>
        </w:rPr>
        <w:t>yc</w:t>
      </w:r>
      <w:proofErr w:type="spellEnd"/>
      <w:r w:rsidR="00A85F43">
        <w:rPr>
          <w:lang w:val="en"/>
        </w:rPr>
        <w:t>-</w:t>
      </w:r>
      <w:r w:rsidR="00A85F43" w:rsidRPr="005722BA">
        <w:rPr>
          <w:lang w:val="en"/>
        </w:rPr>
        <w:t>IKBKE</w:t>
      </w:r>
      <w:r w:rsidR="00A85F43">
        <w:rPr>
          <w:lang w:val="en"/>
        </w:rPr>
        <w:t>.</w:t>
      </w:r>
    </w:p>
    <w:p w:rsidR="000332ED" w:rsidRPr="00EF689D" w:rsidRDefault="000332ED" w:rsidP="000332ED">
      <w:pPr>
        <w:spacing w:line="480" w:lineRule="auto"/>
        <w:ind w:right="720"/>
        <w:jc w:val="both"/>
        <w:rPr>
          <w:rFonts w:ascii="Times New Roman" w:hAnsi="Times New Roman"/>
          <w:sz w:val="24"/>
          <w:szCs w:val="24"/>
        </w:rPr>
      </w:pPr>
      <w:proofErr w:type="gramStart"/>
      <w:r>
        <w:rPr>
          <w:rFonts w:ascii="Times New Roman" w:hAnsi="Times New Roman"/>
          <w:b/>
          <w:sz w:val="24"/>
          <w:szCs w:val="24"/>
        </w:rPr>
        <w:lastRenderedPageBreak/>
        <w:t>Supplemental</w:t>
      </w:r>
      <w:r w:rsidRPr="008D6C58">
        <w:rPr>
          <w:rFonts w:ascii="Times New Roman" w:hAnsi="Times New Roman"/>
          <w:b/>
          <w:sz w:val="24"/>
          <w:szCs w:val="24"/>
        </w:rPr>
        <w:t xml:space="preserve"> Figure </w:t>
      </w:r>
      <w:r w:rsidR="004D3F4F">
        <w:rPr>
          <w:rFonts w:ascii="Times New Roman" w:hAnsi="Times New Roman"/>
          <w:b/>
          <w:sz w:val="24"/>
          <w:szCs w:val="24"/>
        </w:rPr>
        <w:t>3</w:t>
      </w:r>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Identification of IKBKE tyrosine residue(s) phosphorylated by EGFR.</w:t>
      </w:r>
      <w:proofErr w:type="gramEnd"/>
      <w:r>
        <w:rPr>
          <w:rFonts w:ascii="Times New Roman" w:hAnsi="Times New Roman"/>
          <w:b/>
          <w:sz w:val="24"/>
          <w:szCs w:val="24"/>
        </w:rPr>
        <w:t xml:space="preserve">  </w:t>
      </w:r>
      <w:r w:rsidRPr="004722D9">
        <w:rPr>
          <w:rFonts w:ascii="Times New Roman" w:hAnsi="Times New Roman"/>
          <w:sz w:val="24"/>
          <w:szCs w:val="24"/>
        </w:rPr>
        <w:t>(</w:t>
      </w:r>
      <w:r>
        <w:rPr>
          <w:rFonts w:ascii="Times New Roman" w:hAnsi="Times New Roman"/>
          <w:b/>
          <w:sz w:val="24"/>
          <w:szCs w:val="24"/>
        </w:rPr>
        <w:t>A</w:t>
      </w:r>
      <w:r w:rsidRPr="004722D9">
        <w:rPr>
          <w:rFonts w:ascii="Times New Roman" w:hAnsi="Times New Roman"/>
          <w:sz w:val="24"/>
          <w:szCs w:val="24"/>
        </w:rPr>
        <w:t>)</w:t>
      </w:r>
      <w:r>
        <w:rPr>
          <w:rFonts w:ascii="Times New Roman" w:hAnsi="Times New Roman"/>
          <w:b/>
          <w:sz w:val="24"/>
          <w:szCs w:val="24"/>
        </w:rPr>
        <w:t xml:space="preserve"> </w:t>
      </w:r>
      <w:r w:rsidRPr="0011325D">
        <w:rPr>
          <w:rFonts w:ascii="Times New Roman" w:hAnsi="Times New Roman"/>
          <w:sz w:val="24"/>
          <w:szCs w:val="24"/>
        </w:rPr>
        <w:t>Mass spectrometry analy</w:t>
      </w:r>
      <w:r>
        <w:rPr>
          <w:rFonts w:ascii="Times New Roman" w:hAnsi="Times New Roman"/>
          <w:sz w:val="24"/>
          <w:szCs w:val="24"/>
        </w:rPr>
        <w:t>sis of EGFR phosphorylation of tyrosine residues in IKBKE.  (</w:t>
      </w:r>
      <w:r w:rsidRPr="004722D9">
        <w:rPr>
          <w:rFonts w:ascii="Times New Roman" w:hAnsi="Times New Roman"/>
          <w:b/>
          <w:sz w:val="24"/>
          <w:szCs w:val="24"/>
        </w:rPr>
        <w:t>B</w:t>
      </w:r>
      <w:r>
        <w:rPr>
          <w:rFonts w:ascii="Times New Roman" w:hAnsi="Times New Roman"/>
          <w:sz w:val="24"/>
          <w:szCs w:val="24"/>
        </w:rPr>
        <w:t xml:space="preserve">) Following </w:t>
      </w:r>
      <w:r w:rsidRPr="0011325D">
        <w:rPr>
          <w:rFonts w:ascii="Times New Roman" w:hAnsi="Times New Roman"/>
          <w:i/>
          <w:sz w:val="24"/>
          <w:szCs w:val="24"/>
        </w:rPr>
        <w:t>in vitro</w:t>
      </w:r>
      <w:r>
        <w:rPr>
          <w:rFonts w:ascii="Times New Roman" w:hAnsi="Times New Roman"/>
          <w:sz w:val="24"/>
          <w:szCs w:val="24"/>
        </w:rPr>
        <w:t xml:space="preserve"> incubation of recombinant </w:t>
      </w:r>
      <w:r w:rsidRPr="00DC2F70">
        <w:rPr>
          <w:rFonts w:ascii="Times New Roman" w:hAnsi="Times New Roman"/>
          <w:sz w:val="24"/>
          <w:szCs w:val="24"/>
        </w:rPr>
        <w:t>EGFR</w:t>
      </w:r>
      <w:r w:rsidRPr="00DC2F70">
        <w:rPr>
          <w:rFonts w:ascii="Times New Roman" w:hAnsi="Times New Roman"/>
          <w:sz w:val="24"/>
          <w:szCs w:val="24"/>
          <w:vertAlign w:val="superscript"/>
        </w:rPr>
        <w:t>L858R/T790M</w:t>
      </w:r>
      <w:r>
        <w:rPr>
          <w:rFonts w:ascii="Times New Roman" w:hAnsi="Times New Roman"/>
          <w:sz w:val="24"/>
          <w:szCs w:val="24"/>
        </w:rPr>
        <w:t xml:space="preserve"> with</w:t>
      </w:r>
      <w:r>
        <w:rPr>
          <w:rFonts w:ascii="Times New Roman" w:hAnsi="Times New Roman"/>
          <w:b/>
          <w:sz w:val="24"/>
          <w:szCs w:val="24"/>
        </w:rPr>
        <w:t xml:space="preserve"> </w:t>
      </w:r>
      <w:r w:rsidRPr="00F30EAA">
        <w:rPr>
          <w:rFonts w:ascii="Times New Roman" w:hAnsi="Times New Roman"/>
          <w:sz w:val="24"/>
          <w:szCs w:val="24"/>
        </w:rPr>
        <w:t>indicated GST</w:t>
      </w:r>
      <w:r>
        <w:rPr>
          <w:rFonts w:ascii="Times New Roman" w:hAnsi="Times New Roman"/>
          <w:sz w:val="24"/>
          <w:szCs w:val="24"/>
        </w:rPr>
        <w:t>-fusion IKBKE p</w:t>
      </w:r>
      <w:r w:rsidRPr="00EF689D">
        <w:rPr>
          <w:rFonts w:ascii="Times New Roman" w:hAnsi="Times New Roman"/>
          <w:sz w:val="24"/>
          <w:szCs w:val="24"/>
        </w:rPr>
        <w:t xml:space="preserve">eptides spanning </w:t>
      </w:r>
      <w:r>
        <w:rPr>
          <w:rFonts w:ascii="Times New Roman" w:hAnsi="Times New Roman"/>
          <w:sz w:val="24"/>
          <w:szCs w:val="24"/>
        </w:rPr>
        <w:t xml:space="preserve">each of the phosphorylation tyrosine residues, the </w:t>
      </w:r>
      <w:r w:rsidRPr="00F30EAA">
        <w:rPr>
          <w:rFonts w:ascii="Times New Roman" w:hAnsi="Times New Roman"/>
          <w:sz w:val="24"/>
          <w:szCs w:val="24"/>
        </w:rPr>
        <w:t>GST</w:t>
      </w:r>
      <w:r>
        <w:rPr>
          <w:rFonts w:ascii="Times New Roman" w:hAnsi="Times New Roman"/>
          <w:sz w:val="24"/>
          <w:szCs w:val="24"/>
        </w:rPr>
        <w:t>-fused IKBKE p</w:t>
      </w:r>
      <w:r w:rsidRPr="00EF689D">
        <w:rPr>
          <w:rFonts w:ascii="Times New Roman" w:hAnsi="Times New Roman"/>
          <w:sz w:val="24"/>
          <w:szCs w:val="24"/>
        </w:rPr>
        <w:t>eptides</w:t>
      </w:r>
      <w:r>
        <w:rPr>
          <w:rFonts w:ascii="Times New Roman" w:hAnsi="Times New Roman"/>
          <w:sz w:val="24"/>
          <w:szCs w:val="24"/>
        </w:rPr>
        <w:t xml:space="preserve"> were </w:t>
      </w:r>
      <w:proofErr w:type="spellStart"/>
      <w:r>
        <w:rPr>
          <w:rFonts w:ascii="Times New Roman" w:hAnsi="Times New Roman"/>
          <w:sz w:val="24"/>
          <w:szCs w:val="24"/>
        </w:rPr>
        <w:t>immunoblotted</w:t>
      </w:r>
      <w:proofErr w:type="spellEnd"/>
      <w:r>
        <w:rPr>
          <w:rFonts w:ascii="Times New Roman" w:hAnsi="Times New Roman"/>
          <w:sz w:val="24"/>
          <w:szCs w:val="24"/>
        </w:rPr>
        <w:t xml:space="preserve"> with </w:t>
      </w:r>
      <w:proofErr w:type="spellStart"/>
      <w:r>
        <w:rPr>
          <w:rFonts w:ascii="Times New Roman" w:hAnsi="Times New Roman"/>
          <w:sz w:val="24"/>
          <w:szCs w:val="24"/>
        </w:rPr>
        <w:t>pTyr</w:t>
      </w:r>
      <w:proofErr w:type="spellEnd"/>
      <w:r>
        <w:rPr>
          <w:rFonts w:ascii="Times New Roman" w:hAnsi="Times New Roman"/>
          <w:sz w:val="24"/>
          <w:szCs w:val="24"/>
        </w:rPr>
        <w:t xml:space="preserve"> antibody.  (</w:t>
      </w:r>
      <w:r w:rsidRPr="004722D9">
        <w:rPr>
          <w:rFonts w:ascii="Times New Roman" w:hAnsi="Times New Roman"/>
          <w:b/>
          <w:sz w:val="24"/>
          <w:szCs w:val="24"/>
        </w:rPr>
        <w:t>C</w:t>
      </w:r>
      <w:r>
        <w:rPr>
          <w:rFonts w:ascii="Times New Roman" w:hAnsi="Times New Roman"/>
          <w:sz w:val="24"/>
          <w:szCs w:val="24"/>
        </w:rPr>
        <w:t xml:space="preserve">) </w:t>
      </w:r>
      <w:r w:rsidRPr="00F1652B">
        <w:rPr>
          <w:rFonts w:ascii="Times New Roman" w:hAnsi="Times New Roman"/>
          <w:i/>
          <w:sz w:val="24"/>
          <w:szCs w:val="24"/>
        </w:rPr>
        <w:t>In vitro</w:t>
      </w:r>
      <w:r>
        <w:rPr>
          <w:rFonts w:ascii="Times New Roman" w:hAnsi="Times New Roman"/>
          <w:sz w:val="24"/>
          <w:szCs w:val="24"/>
        </w:rPr>
        <w:t xml:space="preserve"> EGFR kinase assay was carried out by incubation of recombinant </w:t>
      </w:r>
      <w:r w:rsidRPr="00DC2F70">
        <w:rPr>
          <w:rFonts w:ascii="Times New Roman" w:hAnsi="Times New Roman"/>
          <w:sz w:val="24"/>
          <w:szCs w:val="24"/>
        </w:rPr>
        <w:t>EGFR</w:t>
      </w:r>
      <w:r w:rsidRPr="00DC2F70">
        <w:rPr>
          <w:rFonts w:ascii="Times New Roman" w:hAnsi="Times New Roman"/>
          <w:sz w:val="24"/>
          <w:szCs w:val="24"/>
          <w:vertAlign w:val="superscript"/>
        </w:rPr>
        <w:t>L858R/T790M</w:t>
      </w:r>
      <w:r>
        <w:rPr>
          <w:rFonts w:ascii="Times New Roman" w:hAnsi="Times New Roman"/>
          <w:sz w:val="24"/>
          <w:szCs w:val="24"/>
        </w:rPr>
        <w:t xml:space="preserve"> with GST-fusion N-terminal and C-terminal domains of IKBKE.  The GST-IKBKE-NT and GST-IKBKE-CT were then blotted with </w:t>
      </w:r>
      <w:proofErr w:type="spellStart"/>
      <w:r>
        <w:rPr>
          <w:rFonts w:ascii="Times New Roman" w:hAnsi="Times New Roman"/>
          <w:sz w:val="24"/>
          <w:szCs w:val="24"/>
        </w:rPr>
        <w:t>pTyr</w:t>
      </w:r>
      <w:proofErr w:type="spellEnd"/>
      <w:r>
        <w:rPr>
          <w:rFonts w:ascii="Times New Roman" w:hAnsi="Times New Roman"/>
          <w:sz w:val="24"/>
          <w:szCs w:val="24"/>
        </w:rPr>
        <w:t xml:space="preserve"> antibody.  (</w:t>
      </w:r>
      <w:r w:rsidRPr="004722D9">
        <w:rPr>
          <w:rFonts w:ascii="Times New Roman" w:hAnsi="Times New Roman"/>
          <w:b/>
          <w:sz w:val="24"/>
          <w:szCs w:val="24"/>
        </w:rPr>
        <w:t>D</w:t>
      </w:r>
      <w:r>
        <w:rPr>
          <w:rFonts w:ascii="Times New Roman" w:hAnsi="Times New Roman"/>
          <w:sz w:val="24"/>
          <w:szCs w:val="24"/>
        </w:rPr>
        <w:t xml:space="preserve">) Indicated </w:t>
      </w:r>
      <w:proofErr w:type="spellStart"/>
      <w:r>
        <w:rPr>
          <w:rFonts w:ascii="Times New Roman" w:hAnsi="Times New Roman"/>
          <w:sz w:val="24"/>
          <w:szCs w:val="24"/>
        </w:rPr>
        <w:t>myc</w:t>
      </w:r>
      <w:proofErr w:type="spellEnd"/>
      <w:r>
        <w:rPr>
          <w:rFonts w:ascii="Times New Roman" w:hAnsi="Times New Roman"/>
          <w:sz w:val="24"/>
          <w:szCs w:val="24"/>
        </w:rPr>
        <w:t xml:space="preserve">-IKBKE plasmids were co-expressed with </w:t>
      </w:r>
      <w:r w:rsidRPr="00DC2F70">
        <w:rPr>
          <w:rFonts w:ascii="Times New Roman" w:hAnsi="Times New Roman"/>
          <w:sz w:val="24"/>
          <w:szCs w:val="24"/>
        </w:rPr>
        <w:t>EGFR</w:t>
      </w:r>
      <w:r w:rsidRPr="00DC2F70">
        <w:rPr>
          <w:rFonts w:ascii="Times New Roman" w:hAnsi="Times New Roman"/>
          <w:sz w:val="24"/>
          <w:szCs w:val="24"/>
          <w:vertAlign w:val="superscript"/>
        </w:rPr>
        <w:t>L858R/T790M</w:t>
      </w:r>
      <w:r>
        <w:rPr>
          <w:rFonts w:ascii="Times New Roman" w:hAnsi="Times New Roman"/>
          <w:sz w:val="24"/>
          <w:szCs w:val="24"/>
        </w:rPr>
        <w:t xml:space="preserve">.  After IP with </w:t>
      </w:r>
      <w:proofErr w:type="spellStart"/>
      <w:r>
        <w:rPr>
          <w:rFonts w:ascii="Times New Roman" w:hAnsi="Times New Roman"/>
          <w:sz w:val="24"/>
          <w:szCs w:val="24"/>
        </w:rPr>
        <w:t>myc</w:t>
      </w:r>
      <w:proofErr w:type="spellEnd"/>
      <w:r>
        <w:rPr>
          <w:rFonts w:ascii="Times New Roman" w:hAnsi="Times New Roman"/>
          <w:sz w:val="24"/>
          <w:szCs w:val="24"/>
        </w:rPr>
        <w:t xml:space="preserve"> antibody, </w:t>
      </w:r>
      <w:proofErr w:type="spellStart"/>
      <w:r>
        <w:rPr>
          <w:rFonts w:ascii="Times New Roman" w:hAnsi="Times New Roman"/>
          <w:sz w:val="24"/>
          <w:szCs w:val="24"/>
        </w:rPr>
        <w:t>myc</w:t>
      </w:r>
      <w:proofErr w:type="spellEnd"/>
      <w:r>
        <w:rPr>
          <w:rFonts w:ascii="Times New Roman" w:hAnsi="Times New Roman"/>
          <w:sz w:val="24"/>
          <w:szCs w:val="24"/>
        </w:rPr>
        <w:t xml:space="preserve">-IKBKEs were </w:t>
      </w:r>
      <w:proofErr w:type="spellStart"/>
      <w:r>
        <w:rPr>
          <w:rFonts w:ascii="Times New Roman" w:hAnsi="Times New Roman"/>
          <w:sz w:val="24"/>
          <w:szCs w:val="24"/>
        </w:rPr>
        <w:t>immunoblotted</w:t>
      </w:r>
      <w:proofErr w:type="spellEnd"/>
      <w:r>
        <w:rPr>
          <w:rFonts w:ascii="Times New Roman" w:hAnsi="Times New Roman"/>
          <w:sz w:val="24"/>
          <w:szCs w:val="24"/>
        </w:rPr>
        <w:t xml:space="preserve"> with indicated antibodies.  (</w:t>
      </w:r>
      <w:r w:rsidRPr="00403BAC">
        <w:rPr>
          <w:rFonts w:ascii="Times New Roman" w:hAnsi="Times New Roman"/>
          <w:b/>
          <w:sz w:val="24"/>
          <w:szCs w:val="24"/>
        </w:rPr>
        <w:t>E</w:t>
      </w:r>
      <w:r>
        <w:rPr>
          <w:rFonts w:ascii="Times New Roman" w:hAnsi="Times New Roman"/>
          <w:sz w:val="24"/>
          <w:szCs w:val="24"/>
        </w:rPr>
        <w:t xml:space="preserve"> and </w:t>
      </w:r>
      <w:r w:rsidRPr="00403BAC">
        <w:rPr>
          <w:rFonts w:ascii="Times New Roman" w:hAnsi="Times New Roman"/>
          <w:b/>
          <w:sz w:val="24"/>
          <w:szCs w:val="24"/>
        </w:rPr>
        <w:t>F</w:t>
      </w:r>
      <w:r>
        <w:rPr>
          <w:rFonts w:ascii="Times New Roman" w:hAnsi="Times New Roman"/>
          <w:sz w:val="24"/>
          <w:szCs w:val="24"/>
        </w:rPr>
        <w:t xml:space="preserve">) </w:t>
      </w:r>
      <w:proofErr w:type="gramStart"/>
      <w:r>
        <w:rPr>
          <w:rFonts w:ascii="Times New Roman" w:hAnsi="Times New Roman"/>
          <w:sz w:val="24"/>
          <w:szCs w:val="24"/>
        </w:rPr>
        <w:t>Characterization of pIKBKE-Y153 antibody.</w:t>
      </w:r>
      <w:proofErr w:type="gramEnd"/>
      <w:r>
        <w:rPr>
          <w:rFonts w:ascii="Times New Roman" w:hAnsi="Times New Roman"/>
          <w:sz w:val="24"/>
          <w:szCs w:val="24"/>
        </w:rPr>
        <w:t xml:space="preserve">  Following </w:t>
      </w:r>
      <w:r w:rsidRPr="00512539">
        <w:rPr>
          <w:rFonts w:ascii="Times New Roman" w:hAnsi="Times New Roman"/>
          <w:i/>
          <w:sz w:val="24"/>
          <w:szCs w:val="24"/>
        </w:rPr>
        <w:t>in vitro</w:t>
      </w:r>
      <w:r>
        <w:rPr>
          <w:rFonts w:ascii="Times New Roman" w:hAnsi="Times New Roman"/>
          <w:sz w:val="24"/>
          <w:szCs w:val="24"/>
        </w:rPr>
        <w:t xml:space="preserve"> EGFR kinase assay by incubation of recombinant </w:t>
      </w:r>
      <w:r w:rsidRPr="00DC2F70">
        <w:rPr>
          <w:rFonts w:ascii="Times New Roman" w:hAnsi="Times New Roman"/>
          <w:sz w:val="24"/>
          <w:szCs w:val="24"/>
        </w:rPr>
        <w:t>EGFR</w:t>
      </w:r>
      <w:r w:rsidRPr="00DC2F70">
        <w:rPr>
          <w:rFonts w:ascii="Times New Roman" w:hAnsi="Times New Roman"/>
          <w:sz w:val="24"/>
          <w:szCs w:val="24"/>
          <w:vertAlign w:val="superscript"/>
        </w:rPr>
        <w:t>L858R/T790M</w:t>
      </w:r>
      <w:r>
        <w:rPr>
          <w:rFonts w:ascii="Times New Roman" w:hAnsi="Times New Roman"/>
          <w:sz w:val="24"/>
          <w:szCs w:val="24"/>
        </w:rPr>
        <w:t xml:space="preserve"> with GST-fusion peptides spanning IKBKE tyrosine 153 (as shown in panel B), the reaction was </w:t>
      </w:r>
      <w:proofErr w:type="spellStart"/>
      <w:r>
        <w:rPr>
          <w:rFonts w:ascii="Times New Roman" w:hAnsi="Times New Roman"/>
          <w:sz w:val="24"/>
          <w:szCs w:val="24"/>
        </w:rPr>
        <w:t>immnoblotted</w:t>
      </w:r>
      <w:proofErr w:type="spellEnd"/>
      <w:r>
        <w:rPr>
          <w:rFonts w:ascii="Times New Roman" w:hAnsi="Times New Roman"/>
          <w:sz w:val="24"/>
          <w:szCs w:val="24"/>
        </w:rPr>
        <w:t xml:space="preserve"> with indicated antibodies (</w:t>
      </w:r>
      <w:r w:rsidRPr="006F0D51">
        <w:rPr>
          <w:rFonts w:ascii="Times New Roman" w:hAnsi="Times New Roman"/>
          <w:sz w:val="24"/>
          <w:szCs w:val="24"/>
        </w:rPr>
        <w:t>E</w:t>
      </w:r>
      <w:r>
        <w:rPr>
          <w:rFonts w:ascii="Times New Roman" w:hAnsi="Times New Roman"/>
          <w:sz w:val="24"/>
          <w:szCs w:val="24"/>
        </w:rPr>
        <w:t xml:space="preserve">).  Western blot analysis was performed with pY153-IKBKE antibody in H1975 cells that were transfected with IKBKE siRNA or control siRNA and the lysates from control siRNA were further treated with calf intestinal phosphatase (lane 1)  prior to SDS-PAGE (F).  </w:t>
      </w:r>
    </w:p>
    <w:p w:rsidR="000332ED" w:rsidRPr="00AF4085" w:rsidRDefault="000332ED" w:rsidP="000332ED">
      <w:pPr>
        <w:spacing w:line="480" w:lineRule="auto"/>
        <w:ind w:right="720"/>
        <w:jc w:val="both"/>
        <w:rPr>
          <w:rFonts w:ascii="Times New Roman" w:hAnsi="Times New Roman"/>
          <w:sz w:val="24"/>
          <w:szCs w:val="24"/>
        </w:rPr>
      </w:pPr>
      <w:proofErr w:type="gramStart"/>
      <w:r w:rsidRPr="008D6C58">
        <w:rPr>
          <w:rFonts w:ascii="Times New Roman" w:hAnsi="Times New Roman"/>
          <w:b/>
          <w:sz w:val="24"/>
          <w:szCs w:val="24"/>
        </w:rPr>
        <w:t>Supp</w:t>
      </w:r>
      <w:r>
        <w:rPr>
          <w:rFonts w:ascii="Times New Roman" w:hAnsi="Times New Roman"/>
          <w:b/>
          <w:sz w:val="24"/>
          <w:szCs w:val="24"/>
        </w:rPr>
        <w:t>lemental</w:t>
      </w:r>
      <w:r w:rsidRPr="008D6C58">
        <w:rPr>
          <w:rFonts w:ascii="Times New Roman" w:hAnsi="Times New Roman"/>
          <w:b/>
          <w:sz w:val="24"/>
          <w:szCs w:val="24"/>
        </w:rPr>
        <w:t xml:space="preserve"> Figure </w:t>
      </w:r>
      <w:r w:rsidR="004D3F4F">
        <w:rPr>
          <w:rFonts w:ascii="Times New Roman" w:hAnsi="Times New Roman"/>
          <w:b/>
          <w:sz w:val="24"/>
          <w:szCs w:val="24"/>
        </w:rPr>
        <w:t>4</w:t>
      </w:r>
      <w:r>
        <w:rPr>
          <w:rFonts w:ascii="Times New Roman" w:hAnsi="Times New Roman"/>
          <w:b/>
          <w:sz w:val="24"/>
          <w:szCs w:val="24"/>
        </w:rPr>
        <w:t>.</w:t>
      </w:r>
      <w:proofErr w:type="gramEnd"/>
      <w:r>
        <w:rPr>
          <w:rFonts w:ascii="Times New Roman" w:hAnsi="Times New Roman"/>
          <w:b/>
          <w:sz w:val="24"/>
          <w:szCs w:val="24"/>
        </w:rPr>
        <w:t xml:space="preserve"> </w:t>
      </w:r>
      <w:r w:rsidRPr="008D6C58">
        <w:rPr>
          <w:rFonts w:ascii="Times New Roman" w:hAnsi="Times New Roman"/>
          <w:b/>
          <w:sz w:val="24"/>
          <w:szCs w:val="24"/>
        </w:rPr>
        <w:t xml:space="preserve"> </w:t>
      </w:r>
      <w:r>
        <w:rPr>
          <w:rFonts w:ascii="Times New Roman" w:hAnsi="Times New Roman"/>
          <w:b/>
          <w:sz w:val="24"/>
          <w:szCs w:val="24"/>
        </w:rPr>
        <w:t xml:space="preserve">EGFR </w:t>
      </w:r>
      <w:proofErr w:type="gramStart"/>
      <w:r>
        <w:rPr>
          <w:rFonts w:ascii="Times New Roman" w:hAnsi="Times New Roman"/>
          <w:b/>
          <w:sz w:val="24"/>
          <w:szCs w:val="24"/>
        </w:rPr>
        <w:t>mutant NSCLCs express</w:t>
      </w:r>
      <w:proofErr w:type="gramEnd"/>
      <w:r>
        <w:rPr>
          <w:rFonts w:ascii="Times New Roman" w:hAnsi="Times New Roman"/>
          <w:b/>
          <w:sz w:val="24"/>
          <w:szCs w:val="24"/>
        </w:rPr>
        <w:t xml:space="preserve"> high levels of pIKBKE-Y153.  </w:t>
      </w:r>
      <w:r w:rsidRPr="001D209B">
        <w:rPr>
          <w:rFonts w:ascii="Times New Roman" w:hAnsi="Times New Roman"/>
          <w:sz w:val="24"/>
          <w:szCs w:val="24"/>
        </w:rPr>
        <w:t>(</w:t>
      </w:r>
      <w:r>
        <w:rPr>
          <w:rFonts w:ascii="Times New Roman" w:hAnsi="Times New Roman"/>
          <w:b/>
          <w:sz w:val="24"/>
          <w:szCs w:val="24"/>
        </w:rPr>
        <w:t>A</w:t>
      </w:r>
      <w:r>
        <w:rPr>
          <w:rFonts w:ascii="Times New Roman" w:hAnsi="Times New Roman"/>
          <w:sz w:val="24"/>
          <w:szCs w:val="24"/>
        </w:rPr>
        <w:t xml:space="preserve">) Western blot analysis of 3 </w:t>
      </w:r>
      <w:r w:rsidRPr="001D209B">
        <w:rPr>
          <w:rFonts w:ascii="Times New Roman" w:hAnsi="Times New Roman"/>
          <w:sz w:val="24"/>
          <w:szCs w:val="24"/>
        </w:rPr>
        <w:t>wild type and</w:t>
      </w:r>
      <w:r>
        <w:rPr>
          <w:rFonts w:ascii="Times New Roman" w:hAnsi="Times New Roman"/>
          <w:sz w:val="24"/>
          <w:szCs w:val="24"/>
        </w:rPr>
        <w:t xml:space="preserve"> 3</w:t>
      </w:r>
      <w:r w:rsidRPr="001D209B">
        <w:rPr>
          <w:rFonts w:ascii="Times New Roman" w:hAnsi="Times New Roman"/>
          <w:sz w:val="24"/>
          <w:szCs w:val="24"/>
        </w:rPr>
        <w:t xml:space="preserve"> mutant EGFR NSCLC cell lines with indicated antibodies.</w:t>
      </w:r>
      <w:r>
        <w:rPr>
          <w:rFonts w:ascii="Times New Roman" w:hAnsi="Times New Roman"/>
          <w:b/>
          <w:sz w:val="24"/>
          <w:szCs w:val="24"/>
        </w:rPr>
        <w:t xml:space="preserve">  </w:t>
      </w:r>
      <w:r w:rsidRPr="009129C4">
        <w:rPr>
          <w:rFonts w:ascii="Times New Roman" w:hAnsi="Times New Roman"/>
          <w:sz w:val="24"/>
          <w:szCs w:val="24"/>
        </w:rPr>
        <w:t>(</w:t>
      </w:r>
      <w:r w:rsidRPr="009129C4">
        <w:rPr>
          <w:rFonts w:ascii="Times New Roman" w:hAnsi="Times New Roman"/>
          <w:b/>
          <w:sz w:val="24"/>
          <w:szCs w:val="24"/>
        </w:rPr>
        <w:t>B</w:t>
      </w:r>
      <w:r w:rsidRPr="009129C4">
        <w:rPr>
          <w:rFonts w:ascii="Times New Roman" w:hAnsi="Times New Roman"/>
          <w:sz w:val="24"/>
          <w:szCs w:val="24"/>
        </w:rPr>
        <w:t>)</w:t>
      </w:r>
      <w:r>
        <w:rPr>
          <w:rFonts w:ascii="Times New Roman" w:hAnsi="Times New Roman"/>
          <w:sz w:val="24"/>
          <w:szCs w:val="24"/>
        </w:rPr>
        <w:t xml:space="preserve"> Representative images of </w:t>
      </w:r>
      <w:proofErr w:type="spellStart"/>
      <w:r>
        <w:rPr>
          <w:rFonts w:ascii="Times New Roman" w:hAnsi="Times New Roman"/>
          <w:sz w:val="24"/>
          <w:szCs w:val="24"/>
        </w:rPr>
        <w:t>immunohistochemical</w:t>
      </w:r>
      <w:proofErr w:type="spellEnd"/>
      <w:r>
        <w:rPr>
          <w:rFonts w:ascii="Times New Roman" w:hAnsi="Times New Roman"/>
          <w:sz w:val="24"/>
          <w:szCs w:val="24"/>
        </w:rPr>
        <w:t xml:space="preserve"> staining of NSCLC TMAs using pY153-IKBKE antibody.  EGFR mutated NSCLC specimen exhibited intensive staining (right) when compared to wild type EGFR tumor (left).</w:t>
      </w:r>
    </w:p>
    <w:p w:rsidR="000332ED" w:rsidRPr="00B8757E" w:rsidRDefault="000332ED" w:rsidP="000332ED">
      <w:pPr>
        <w:spacing w:line="480" w:lineRule="auto"/>
        <w:ind w:right="720"/>
        <w:jc w:val="both"/>
        <w:rPr>
          <w:rFonts w:ascii="Times New Roman" w:hAnsi="Times New Roman"/>
          <w:b/>
          <w:sz w:val="24"/>
          <w:szCs w:val="24"/>
        </w:rPr>
      </w:pPr>
      <w:proofErr w:type="gramStart"/>
      <w:r>
        <w:rPr>
          <w:rFonts w:ascii="Times New Roman" w:hAnsi="Times New Roman"/>
          <w:b/>
          <w:sz w:val="24"/>
          <w:szCs w:val="24"/>
        </w:rPr>
        <w:lastRenderedPageBreak/>
        <w:t>Supplemental</w:t>
      </w:r>
      <w:r w:rsidRPr="008D6C58">
        <w:rPr>
          <w:rFonts w:ascii="Times New Roman" w:hAnsi="Times New Roman"/>
          <w:b/>
          <w:sz w:val="24"/>
          <w:szCs w:val="24"/>
        </w:rPr>
        <w:t xml:space="preserve"> Figure </w:t>
      </w:r>
      <w:r w:rsidR="004D3F4F">
        <w:rPr>
          <w:rFonts w:ascii="Times New Roman" w:hAnsi="Times New Roman"/>
          <w:b/>
          <w:sz w:val="24"/>
          <w:szCs w:val="24"/>
        </w:rPr>
        <w:t>5</w:t>
      </w:r>
      <w:r>
        <w:rPr>
          <w:rFonts w:ascii="Times New Roman" w:hAnsi="Times New Roman"/>
          <w:b/>
          <w:sz w:val="24"/>
          <w:szCs w:val="24"/>
        </w:rPr>
        <w:t>.</w:t>
      </w:r>
      <w:proofErr w:type="gramEnd"/>
      <w:r>
        <w:rPr>
          <w:rFonts w:ascii="Times New Roman" w:hAnsi="Times New Roman"/>
          <w:b/>
          <w:sz w:val="24"/>
          <w:szCs w:val="24"/>
        </w:rPr>
        <w:t xml:space="preserve"> </w:t>
      </w:r>
      <w:r w:rsidRPr="008D6C58">
        <w:rPr>
          <w:rFonts w:ascii="Times New Roman" w:hAnsi="Times New Roman"/>
          <w:b/>
          <w:sz w:val="24"/>
          <w:szCs w:val="24"/>
        </w:rPr>
        <w:t xml:space="preserve"> </w:t>
      </w:r>
      <w:proofErr w:type="gramStart"/>
      <w:r>
        <w:rPr>
          <w:rFonts w:ascii="Times New Roman" w:hAnsi="Times New Roman"/>
          <w:b/>
          <w:sz w:val="24"/>
          <w:szCs w:val="24"/>
        </w:rPr>
        <w:t xml:space="preserve">Effect of EGFR phosphorylation of IKBKE-Y153/179 on EGFR-induced cell </w:t>
      </w:r>
      <w:r w:rsidR="007C5E09">
        <w:rPr>
          <w:rFonts w:ascii="Times New Roman" w:hAnsi="Times New Roman"/>
          <w:b/>
          <w:sz w:val="24"/>
          <w:szCs w:val="24"/>
        </w:rPr>
        <w:t>phenotype</w:t>
      </w:r>
      <w:r>
        <w:rPr>
          <w:rFonts w:ascii="Times New Roman" w:hAnsi="Times New Roman"/>
          <w:b/>
          <w:sz w:val="24"/>
          <w:szCs w:val="24"/>
        </w:rPr>
        <w:t>.</w:t>
      </w:r>
      <w:proofErr w:type="gramEnd"/>
      <w:r w:rsidR="004D3F4F">
        <w:rPr>
          <w:rFonts w:ascii="Times New Roman" w:hAnsi="Times New Roman"/>
          <w:b/>
          <w:sz w:val="24"/>
          <w:szCs w:val="24"/>
        </w:rPr>
        <w:t xml:space="preserve"> (A</w:t>
      </w:r>
      <w:r w:rsidR="004D3F4F" w:rsidRPr="00447F1C">
        <w:rPr>
          <w:rFonts w:ascii="Times New Roman" w:hAnsi="Times New Roman"/>
          <w:sz w:val="24"/>
          <w:szCs w:val="24"/>
        </w:rPr>
        <w:t>-</w:t>
      </w:r>
      <w:r w:rsidR="004D3F4F">
        <w:rPr>
          <w:rFonts w:ascii="Times New Roman" w:hAnsi="Times New Roman"/>
          <w:b/>
          <w:sz w:val="24"/>
          <w:szCs w:val="24"/>
        </w:rPr>
        <w:t xml:space="preserve">C) </w:t>
      </w:r>
      <w:r w:rsidR="00504059">
        <w:rPr>
          <w:rFonts w:ascii="Times New Roman" w:hAnsi="Times New Roman"/>
          <w:sz w:val="24"/>
          <w:szCs w:val="24"/>
        </w:rPr>
        <w:t>Indicated EGFR mutant</w:t>
      </w:r>
      <w:r w:rsidR="004D3F4F" w:rsidRPr="00447F1C">
        <w:rPr>
          <w:rFonts w:ascii="Times New Roman" w:hAnsi="Times New Roman"/>
          <w:sz w:val="24"/>
          <w:szCs w:val="24"/>
        </w:rPr>
        <w:t xml:space="preserve"> cells</w:t>
      </w:r>
      <w:r w:rsidR="00504059" w:rsidRPr="00447F1C">
        <w:rPr>
          <w:rFonts w:ascii="Times New Roman" w:hAnsi="Times New Roman"/>
          <w:sz w:val="24"/>
          <w:szCs w:val="24"/>
        </w:rPr>
        <w:t>,</w:t>
      </w:r>
      <w:r w:rsidR="004D3F4F" w:rsidRPr="00447F1C">
        <w:rPr>
          <w:rFonts w:ascii="Times New Roman" w:hAnsi="Times New Roman"/>
          <w:sz w:val="24"/>
          <w:szCs w:val="24"/>
        </w:rPr>
        <w:t xml:space="preserve"> </w:t>
      </w:r>
      <w:r w:rsidR="00504059" w:rsidRPr="00447F1C">
        <w:rPr>
          <w:rFonts w:ascii="Times New Roman" w:hAnsi="Times New Roman"/>
          <w:sz w:val="24"/>
          <w:szCs w:val="24"/>
        </w:rPr>
        <w:t>were transfected with IKBKE</w:t>
      </w:r>
      <w:r w:rsidR="00DF2642">
        <w:rPr>
          <w:rFonts w:ascii="Times New Roman" w:hAnsi="Times New Roman"/>
          <w:sz w:val="24"/>
          <w:szCs w:val="24"/>
        </w:rPr>
        <w:t xml:space="preserve"> </w:t>
      </w:r>
      <w:proofErr w:type="spellStart"/>
      <w:r w:rsidR="00504059" w:rsidRPr="00447F1C">
        <w:rPr>
          <w:rFonts w:ascii="Times New Roman" w:hAnsi="Times New Roman"/>
          <w:sz w:val="24"/>
          <w:szCs w:val="24"/>
        </w:rPr>
        <w:t>shRNA</w:t>
      </w:r>
      <w:proofErr w:type="spellEnd"/>
      <w:r w:rsidR="004D3F4F" w:rsidRPr="00447F1C">
        <w:rPr>
          <w:rFonts w:ascii="Times New Roman" w:hAnsi="Times New Roman"/>
          <w:sz w:val="24"/>
          <w:szCs w:val="24"/>
        </w:rPr>
        <w:t xml:space="preserve"> and control </w:t>
      </w:r>
      <w:proofErr w:type="spellStart"/>
      <w:r w:rsidR="00504059" w:rsidRPr="00447F1C">
        <w:rPr>
          <w:rFonts w:ascii="Times New Roman" w:hAnsi="Times New Roman"/>
          <w:sz w:val="24"/>
          <w:szCs w:val="24"/>
        </w:rPr>
        <w:t>shRNA</w:t>
      </w:r>
      <w:proofErr w:type="spellEnd"/>
      <w:r w:rsidR="00504059" w:rsidRPr="00447F1C">
        <w:rPr>
          <w:rFonts w:ascii="Times New Roman" w:hAnsi="Times New Roman"/>
          <w:sz w:val="24"/>
          <w:szCs w:val="24"/>
        </w:rPr>
        <w:t xml:space="preserve"> an</w:t>
      </w:r>
      <w:r w:rsidR="00DF2642">
        <w:rPr>
          <w:rFonts w:ascii="Times New Roman" w:hAnsi="Times New Roman"/>
          <w:sz w:val="24"/>
          <w:szCs w:val="24"/>
        </w:rPr>
        <w:t>d</w:t>
      </w:r>
      <w:r w:rsidR="00504059" w:rsidRPr="00447F1C">
        <w:rPr>
          <w:rFonts w:ascii="Times New Roman" w:hAnsi="Times New Roman"/>
          <w:sz w:val="24"/>
          <w:szCs w:val="24"/>
        </w:rPr>
        <w:t xml:space="preserve"> then were assayed </w:t>
      </w:r>
      <w:r w:rsidR="004D3F4F" w:rsidRPr="00447F1C">
        <w:rPr>
          <w:rFonts w:ascii="Times New Roman" w:hAnsi="Times New Roman"/>
          <w:sz w:val="24"/>
          <w:szCs w:val="24"/>
        </w:rPr>
        <w:t xml:space="preserve">for </w:t>
      </w:r>
      <w:r w:rsidR="00504059" w:rsidRPr="00447F1C">
        <w:rPr>
          <w:rFonts w:ascii="Times New Roman" w:hAnsi="Times New Roman"/>
          <w:sz w:val="24"/>
          <w:szCs w:val="24"/>
        </w:rPr>
        <w:t xml:space="preserve">cell </w:t>
      </w:r>
      <w:r w:rsidR="00DF2642">
        <w:rPr>
          <w:rFonts w:ascii="Times New Roman" w:hAnsi="Times New Roman"/>
          <w:sz w:val="24"/>
          <w:szCs w:val="24"/>
        </w:rPr>
        <w:t>viability</w:t>
      </w:r>
      <w:r w:rsidR="00DF2642" w:rsidRPr="00447F1C">
        <w:rPr>
          <w:rFonts w:ascii="Times New Roman" w:hAnsi="Times New Roman"/>
          <w:sz w:val="24"/>
          <w:szCs w:val="24"/>
        </w:rPr>
        <w:t xml:space="preserve"> </w:t>
      </w:r>
      <w:r w:rsidR="004D3F4F" w:rsidRPr="00447F1C">
        <w:rPr>
          <w:rFonts w:ascii="Times New Roman" w:hAnsi="Times New Roman"/>
          <w:sz w:val="24"/>
          <w:szCs w:val="24"/>
        </w:rPr>
        <w:t xml:space="preserve">(A) colony formation (B) and </w:t>
      </w:r>
      <w:r w:rsidR="00504059">
        <w:rPr>
          <w:rFonts w:ascii="Times New Roman" w:hAnsi="Times New Roman"/>
          <w:sz w:val="24"/>
          <w:szCs w:val="24"/>
        </w:rPr>
        <w:t xml:space="preserve">cell </w:t>
      </w:r>
      <w:r w:rsidR="004D3F4F" w:rsidRPr="00447F1C">
        <w:rPr>
          <w:rFonts w:ascii="Times New Roman" w:hAnsi="Times New Roman"/>
          <w:sz w:val="24"/>
          <w:szCs w:val="24"/>
        </w:rPr>
        <w:t>invasion (C)</w:t>
      </w:r>
      <w:r w:rsidR="00504059" w:rsidRPr="00447F1C">
        <w:rPr>
          <w:rFonts w:ascii="Times New Roman" w:hAnsi="Times New Roman"/>
          <w:sz w:val="24"/>
          <w:szCs w:val="24"/>
        </w:rPr>
        <w:t>.</w:t>
      </w:r>
      <w:r w:rsidR="004D3F4F">
        <w:rPr>
          <w:rFonts w:ascii="Times New Roman" w:hAnsi="Times New Roman"/>
          <w:b/>
          <w:sz w:val="24"/>
          <w:szCs w:val="24"/>
        </w:rPr>
        <w:t xml:space="preserve"> </w:t>
      </w:r>
      <w:r>
        <w:rPr>
          <w:rFonts w:ascii="Times New Roman" w:hAnsi="Times New Roman"/>
          <w:b/>
          <w:sz w:val="24"/>
          <w:szCs w:val="24"/>
        </w:rPr>
        <w:t xml:space="preserve">  (</w:t>
      </w:r>
      <w:r w:rsidR="004D3F4F">
        <w:rPr>
          <w:rFonts w:ascii="Times New Roman" w:hAnsi="Times New Roman"/>
          <w:b/>
          <w:sz w:val="24"/>
          <w:szCs w:val="24"/>
        </w:rPr>
        <w:t>D</w:t>
      </w:r>
      <w:r>
        <w:rPr>
          <w:rFonts w:ascii="Times New Roman" w:hAnsi="Times New Roman"/>
          <w:sz w:val="24"/>
          <w:szCs w:val="24"/>
        </w:rPr>
        <w:t xml:space="preserve"> and </w:t>
      </w:r>
      <w:r w:rsidR="004D3F4F">
        <w:rPr>
          <w:rFonts w:ascii="Times New Roman" w:hAnsi="Times New Roman"/>
          <w:b/>
          <w:sz w:val="24"/>
          <w:szCs w:val="24"/>
        </w:rPr>
        <w:t>E</w:t>
      </w:r>
      <w:r>
        <w:rPr>
          <w:rFonts w:ascii="Times New Roman" w:hAnsi="Times New Roman"/>
          <w:sz w:val="24"/>
          <w:szCs w:val="24"/>
        </w:rPr>
        <w:t xml:space="preserve">) H1299 cells were transfected with indicated plasmids and then assayed for </w:t>
      </w:r>
      <w:proofErr w:type="gramStart"/>
      <w:r>
        <w:rPr>
          <w:rFonts w:ascii="Times New Roman" w:hAnsi="Times New Roman"/>
          <w:sz w:val="24"/>
          <w:szCs w:val="24"/>
        </w:rPr>
        <w:t>migration  (</w:t>
      </w:r>
      <w:proofErr w:type="gramEnd"/>
      <w:r w:rsidR="004D3F4F">
        <w:rPr>
          <w:rFonts w:ascii="Times New Roman" w:hAnsi="Times New Roman"/>
          <w:sz w:val="24"/>
          <w:szCs w:val="24"/>
        </w:rPr>
        <w:t>D</w:t>
      </w:r>
      <w:r>
        <w:rPr>
          <w:rFonts w:ascii="Times New Roman" w:hAnsi="Times New Roman"/>
          <w:sz w:val="24"/>
          <w:szCs w:val="24"/>
        </w:rPr>
        <w:t>) and invasion (</w:t>
      </w:r>
      <w:r w:rsidR="004D3F4F">
        <w:rPr>
          <w:rFonts w:ascii="Times New Roman" w:hAnsi="Times New Roman"/>
          <w:sz w:val="24"/>
          <w:szCs w:val="24"/>
        </w:rPr>
        <w:t>E</w:t>
      </w:r>
      <w:r>
        <w:rPr>
          <w:rFonts w:ascii="Times New Roman" w:hAnsi="Times New Roman"/>
          <w:sz w:val="24"/>
          <w:szCs w:val="24"/>
        </w:rPr>
        <w:t xml:space="preserve">). </w:t>
      </w:r>
      <w:r w:rsidR="00DF2642">
        <w:rPr>
          <w:rFonts w:ascii="Times New Roman" w:hAnsi="Times New Roman"/>
          <w:sz w:val="24"/>
          <w:szCs w:val="24"/>
        </w:rPr>
        <w:t>* p&lt;0.05 and ** p&lt;0.005</w:t>
      </w:r>
    </w:p>
    <w:p w:rsidR="000332ED" w:rsidRPr="00FC06D2" w:rsidRDefault="000332ED" w:rsidP="000332ED">
      <w:pPr>
        <w:spacing w:line="480" w:lineRule="auto"/>
        <w:ind w:right="720"/>
        <w:jc w:val="both"/>
        <w:rPr>
          <w:rFonts w:ascii="Times New Roman" w:hAnsi="Times New Roman"/>
          <w:b/>
          <w:sz w:val="24"/>
          <w:szCs w:val="24"/>
        </w:rPr>
      </w:pPr>
      <w:proofErr w:type="gramStart"/>
      <w:r>
        <w:rPr>
          <w:rFonts w:ascii="Times New Roman" w:hAnsi="Times New Roman"/>
          <w:b/>
          <w:sz w:val="24"/>
          <w:szCs w:val="24"/>
        </w:rPr>
        <w:t>Supplemental</w:t>
      </w:r>
      <w:r w:rsidRPr="008D6C58">
        <w:rPr>
          <w:rFonts w:ascii="Times New Roman" w:hAnsi="Times New Roman"/>
          <w:b/>
          <w:sz w:val="24"/>
          <w:szCs w:val="24"/>
        </w:rPr>
        <w:t xml:space="preserve"> Figure </w:t>
      </w:r>
      <w:r w:rsidR="00C4251E">
        <w:rPr>
          <w:rFonts w:ascii="Times New Roman" w:hAnsi="Times New Roman"/>
          <w:b/>
          <w:sz w:val="24"/>
          <w:szCs w:val="24"/>
        </w:rPr>
        <w:t>6</w:t>
      </w:r>
      <w:r>
        <w:rPr>
          <w:rFonts w:ascii="Times New Roman" w:hAnsi="Times New Roman"/>
          <w:b/>
          <w:sz w:val="24"/>
          <w:szCs w:val="24"/>
        </w:rPr>
        <w:t>.</w:t>
      </w:r>
      <w:proofErr w:type="gramEnd"/>
      <w:r w:rsidRPr="008D6C58">
        <w:rPr>
          <w:rFonts w:ascii="Times New Roman" w:hAnsi="Times New Roman"/>
          <w:b/>
          <w:sz w:val="24"/>
          <w:szCs w:val="24"/>
        </w:rPr>
        <w:t xml:space="preserve"> </w:t>
      </w:r>
      <w:r>
        <w:rPr>
          <w:rFonts w:ascii="Times New Roman" w:hAnsi="Times New Roman"/>
          <w:b/>
          <w:sz w:val="24"/>
          <w:szCs w:val="24"/>
        </w:rPr>
        <w:t xml:space="preserve"> IKBKE inhibitor </w:t>
      </w:r>
      <w:proofErr w:type="spellStart"/>
      <w:r>
        <w:rPr>
          <w:rFonts w:ascii="Times New Roman" w:hAnsi="Times New Roman"/>
          <w:b/>
          <w:sz w:val="24"/>
          <w:szCs w:val="24"/>
        </w:rPr>
        <w:t>amlexanox</w:t>
      </w:r>
      <w:proofErr w:type="spellEnd"/>
      <w:r>
        <w:rPr>
          <w:rFonts w:ascii="Times New Roman" w:hAnsi="Times New Roman"/>
          <w:b/>
          <w:sz w:val="24"/>
          <w:szCs w:val="24"/>
        </w:rPr>
        <w:t xml:space="preserve"> induces G1 arrest</w:t>
      </w:r>
      <w:r w:rsidR="002F76B6">
        <w:rPr>
          <w:rFonts w:ascii="Times New Roman" w:hAnsi="Times New Roman"/>
          <w:b/>
          <w:sz w:val="24"/>
          <w:szCs w:val="24"/>
        </w:rPr>
        <w:t xml:space="preserve"> and </w:t>
      </w:r>
      <w:proofErr w:type="spellStart"/>
      <w:r w:rsidR="002F76B6">
        <w:rPr>
          <w:rFonts w:ascii="Times New Roman" w:hAnsi="Times New Roman"/>
          <w:b/>
          <w:sz w:val="24"/>
          <w:szCs w:val="24"/>
        </w:rPr>
        <w:t>pERK</w:t>
      </w:r>
      <w:proofErr w:type="spellEnd"/>
      <w:r>
        <w:rPr>
          <w:rFonts w:ascii="Times New Roman" w:hAnsi="Times New Roman"/>
          <w:b/>
          <w:sz w:val="24"/>
          <w:szCs w:val="24"/>
        </w:rPr>
        <w:t xml:space="preserve">.  </w:t>
      </w:r>
      <w:r w:rsidR="002F76B6" w:rsidRPr="00447F1C">
        <w:rPr>
          <w:rFonts w:ascii="Times New Roman" w:hAnsi="Times New Roman"/>
          <w:sz w:val="24"/>
          <w:szCs w:val="24"/>
        </w:rPr>
        <w:t>(</w:t>
      </w:r>
      <w:r w:rsidR="002F76B6" w:rsidRPr="002F76B6">
        <w:rPr>
          <w:rFonts w:ascii="Times New Roman" w:hAnsi="Times New Roman"/>
          <w:b/>
          <w:sz w:val="24"/>
          <w:szCs w:val="24"/>
        </w:rPr>
        <w:t>A</w:t>
      </w:r>
      <w:r w:rsidR="002F76B6" w:rsidRPr="00447F1C">
        <w:rPr>
          <w:rFonts w:ascii="Times New Roman" w:hAnsi="Times New Roman"/>
          <w:sz w:val="24"/>
          <w:szCs w:val="24"/>
        </w:rPr>
        <w:t>)</w:t>
      </w:r>
      <w:r w:rsidR="002F76B6">
        <w:rPr>
          <w:rFonts w:ascii="Times New Roman" w:hAnsi="Times New Roman"/>
          <w:b/>
          <w:sz w:val="24"/>
          <w:szCs w:val="24"/>
        </w:rPr>
        <w:t xml:space="preserve"> </w:t>
      </w:r>
      <w:r>
        <w:rPr>
          <w:rFonts w:ascii="Times New Roman" w:hAnsi="Times New Roman"/>
          <w:sz w:val="24"/>
          <w:szCs w:val="24"/>
        </w:rPr>
        <w:t xml:space="preserve">H1975 cells were treated with 50µM </w:t>
      </w:r>
      <w:proofErr w:type="spellStart"/>
      <w:r>
        <w:rPr>
          <w:rFonts w:ascii="Times New Roman" w:hAnsi="Times New Roman"/>
          <w:sz w:val="24"/>
          <w:szCs w:val="24"/>
        </w:rPr>
        <w:t>amlexanox</w:t>
      </w:r>
      <w:proofErr w:type="spellEnd"/>
      <w:r>
        <w:rPr>
          <w:rFonts w:ascii="Times New Roman" w:hAnsi="Times New Roman"/>
          <w:sz w:val="24"/>
          <w:szCs w:val="24"/>
        </w:rPr>
        <w:t xml:space="preserve"> for indicated times. Cell cycle analysis was performed using PI staining.</w:t>
      </w:r>
      <w:r w:rsidR="002F76B6">
        <w:rPr>
          <w:rFonts w:ascii="Times New Roman" w:hAnsi="Times New Roman"/>
          <w:sz w:val="24"/>
          <w:szCs w:val="24"/>
        </w:rPr>
        <w:t xml:space="preserve"> (</w:t>
      </w:r>
      <w:r w:rsidR="002F76B6" w:rsidRPr="00447F1C">
        <w:rPr>
          <w:rFonts w:ascii="Times New Roman" w:hAnsi="Times New Roman"/>
          <w:b/>
          <w:sz w:val="24"/>
          <w:szCs w:val="24"/>
        </w:rPr>
        <w:t>B</w:t>
      </w:r>
      <w:r w:rsidR="002F76B6">
        <w:rPr>
          <w:rFonts w:ascii="Times New Roman" w:hAnsi="Times New Roman"/>
          <w:sz w:val="24"/>
          <w:szCs w:val="24"/>
        </w:rPr>
        <w:t>) HCC827 cells were treated with</w:t>
      </w:r>
      <w:r w:rsidR="002F76B6" w:rsidRPr="002F76B6">
        <w:rPr>
          <w:rFonts w:ascii="Times New Roman" w:hAnsi="Times New Roman"/>
          <w:sz w:val="24"/>
          <w:szCs w:val="24"/>
        </w:rPr>
        <w:t xml:space="preserve"> </w:t>
      </w:r>
      <w:proofErr w:type="spellStart"/>
      <w:r w:rsidR="002F76B6">
        <w:rPr>
          <w:rFonts w:ascii="Times New Roman" w:hAnsi="Times New Roman"/>
          <w:sz w:val="24"/>
          <w:szCs w:val="24"/>
        </w:rPr>
        <w:t>amlexanox</w:t>
      </w:r>
      <w:proofErr w:type="spellEnd"/>
      <w:r w:rsidR="002F76B6">
        <w:rPr>
          <w:rFonts w:ascii="Times New Roman" w:hAnsi="Times New Roman"/>
          <w:sz w:val="24"/>
          <w:szCs w:val="24"/>
        </w:rPr>
        <w:t xml:space="preserve"> for </w:t>
      </w:r>
      <w:r w:rsidR="00EE5D73">
        <w:rPr>
          <w:rFonts w:ascii="Times New Roman" w:hAnsi="Times New Roman"/>
          <w:sz w:val="24"/>
          <w:szCs w:val="24"/>
        </w:rPr>
        <w:t xml:space="preserve">16 </w:t>
      </w:r>
      <w:proofErr w:type="spellStart"/>
      <w:r w:rsidR="002F76B6">
        <w:rPr>
          <w:rFonts w:ascii="Times New Roman" w:hAnsi="Times New Roman"/>
          <w:sz w:val="24"/>
          <w:szCs w:val="24"/>
        </w:rPr>
        <w:t>hrs</w:t>
      </w:r>
      <w:proofErr w:type="spellEnd"/>
      <w:r w:rsidR="002F76B6">
        <w:rPr>
          <w:rFonts w:ascii="Times New Roman" w:hAnsi="Times New Roman"/>
          <w:sz w:val="24"/>
          <w:szCs w:val="24"/>
        </w:rPr>
        <w:t xml:space="preserve"> and then </w:t>
      </w:r>
      <w:proofErr w:type="spellStart"/>
      <w:r w:rsidR="002F76B6">
        <w:rPr>
          <w:rFonts w:ascii="Times New Roman" w:hAnsi="Times New Roman"/>
          <w:sz w:val="24"/>
          <w:szCs w:val="24"/>
        </w:rPr>
        <w:t>immunoblotted</w:t>
      </w:r>
      <w:proofErr w:type="spellEnd"/>
      <w:r w:rsidR="002F76B6">
        <w:rPr>
          <w:rFonts w:ascii="Times New Roman" w:hAnsi="Times New Roman"/>
          <w:sz w:val="24"/>
          <w:szCs w:val="24"/>
        </w:rPr>
        <w:t xml:space="preserve"> with indicated antibodies. </w:t>
      </w:r>
    </w:p>
    <w:p w:rsidR="000332ED" w:rsidRPr="006B328D" w:rsidRDefault="000332ED" w:rsidP="000332ED">
      <w:pPr>
        <w:spacing w:line="480" w:lineRule="auto"/>
        <w:ind w:right="720"/>
        <w:jc w:val="both"/>
        <w:rPr>
          <w:rFonts w:ascii="Times New Roman" w:hAnsi="Times New Roman"/>
          <w:b/>
          <w:sz w:val="24"/>
          <w:szCs w:val="24"/>
        </w:rPr>
      </w:pPr>
      <w:proofErr w:type="gramStart"/>
      <w:r>
        <w:rPr>
          <w:rFonts w:ascii="Times New Roman" w:hAnsi="Times New Roman"/>
          <w:b/>
          <w:sz w:val="24"/>
          <w:szCs w:val="24"/>
        </w:rPr>
        <w:t>Supplemental</w:t>
      </w:r>
      <w:r w:rsidRPr="008D6C58">
        <w:rPr>
          <w:rFonts w:ascii="Times New Roman" w:hAnsi="Times New Roman"/>
          <w:b/>
          <w:sz w:val="24"/>
          <w:szCs w:val="24"/>
        </w:rPr>
        <w:t xml:space="preserve"> Figure </w:t>
      </w:r>
      <w:r w:rsidR="00C4251E">
        <w:rPr>
          <w:rFonts w:ascii="Times New Roman" w:hAnsi="Times New Roman"/>
          <w:b/>
          <w:sz w:val="24"/>
          <w:szCs w:val="24"/>
        </w:rPr>
        <w:t>7</w:t>
      </w:r>
      <w:r>
        <w:rPr>
          <w:rFonts w:ascii="Times New Roman" w:hAnsi="Times New Roman"/>
          <w:b/>
          <w:sz w:val="24"/>
          <w:szCs w:val="24"/>
        </w:rPr>
        <w:t>.</w:t>
      </w:r>
      <w:proofErr w:type="gramEnd"/>
      <w:r w:rsidRPr="008D6C58">
        <w:rPr>
          <w:rFonts w:ascii="Times New Roman" w:hAnsi="Times New Roman"/>
          <w:b/>
          <w:sz w:val="24"/>
          <w:szCs w:val="24"/>
        </w:rPr>
        <w:t xml:space="preserve"> </w:t>
      </w:r>
      <w:proofErr w:type="spellStart"/>
      <w:r>
        <w:rPr>
          <w:rFonts w:ascii="Times New Roman" w:hAnsi="Times New Roman"/>
          <w:b/>
          <w:sz w:val="24"/>
          <w:szCs w:val="24"/>
        </w:rPr>
        <w:t>Amlexanox</w:t>
      </w:r>
      <w:proofErr w:type="spellEnd"/>
      <w:r>
        <w:rPr>
          <w:rFonts w:ascii="Times New Roman" w:hAnsi="Times New Roman"/>
          <w:b/>
          <w:sz w:val="24"/>
          <w:szCs w:val="24"/>
        </w:rPr>
        <w:t xml:space="preserve"> synergizes with AZD6244 in EGFR-mutated HCC827 cells. </w:t>
      </w:r>
      <w:r w:rsidRPr="006B328D">
        <w:rPr>
          <w:rFonts w:ascii="Times New Roman" w:hAnsi="Times New Roman"/>
          <w:sz w:val="24"/>
          <w:szCs w:val="24"/>
        </w:rPr>
        <w:t xml:space="preserve"> (</w:t>
      </w:r>
      <w:r w:rsidRPr="006B328D">
        <w:rPr>
          <w:rFonts w:ascii="Times New Roman" w:hAnsi="Times New Roman"/>
          <w:b/>
          <w:sz w:val="24"/>
          <w:szCs w:val="24"/>
        </w:rPr>
        <w:t>A</w:t>
      </w:r>
      <w:r>
        <w:rPr>
          <w:rFonts w:ascii="Times New Roman" w:hAnsi="Times New Roman"/>
          <w:sz w:val="24"/>
          <w:szCs w:val="24"/>
        </w:rPr>
        <w:t xml:space="preserve">) HCC827 cells were treated with indicated concentrations of </w:t>
      </w:r>
      <w:proofErr w:type="spellStart"/>
      <w:r>
        <w:rPr>
          <w:rFonts w:ascii="Times New Roman" w:hAnsi="Times New Roman"/>
          <w:sz w:val="24"/>
          <w:szCs w:val="24"/>
        </w:rPr>
        <w:t>amlexanox</w:t>
      </w:r>
      <w:proofErr w:type="spellEnd"/>
      <w:r>
        <w:rPr>
          <w:rFonts w:ascii="Times New Roman" w:hAnsi="Times New Roman"/>
          <w:sz w:val="24"/>
          <w:szCs w:val="24"/>
        </w:rPr>
        <w:t xml:space="preserve"> and AZD6244 for 48 hours. Cell viability was measured using MTT assay. (</w:t>
      </w:r>
      <w:r w:rsidRPr="00CD7A5C">
        <w:rPr>
          <w:rFonts w:ascii="Times New Roman" w:hAnsi="Times New Roman"/>
          <w:b/>
          <w:sz w:val="24"/>
          <w:szCs w:val="24"/>
        </w:rPr>
        <w:t>B</w:t>
      </w:r>
      <w:r>
        <w:rPr>
          <w:rFonts w:ascii="Times New Roman" w:hAnsi="Times New Roman"/>
          <w:sz w:val="24"/>
          <w:szCs w:val="24"/>
        </w:rPr>
        <w:t xml:space="preserve">) Combination indexes were calculated using </w:t>
      </w:r>
      <w:proofErr w:type="spellStart"/>
      <w:r>
        <w:rPr>
          <w:rFonts w:ascii="Times New Roman" w:hAnsi="Times New Roman"/>
          <w:sz w:val="24"/>
          <w:szCs w:val="24"/>
        </w:rPr>
        <w:t>Compusyn</w:t>
      </w:r>
      <w:proofErr w:type="spellEnd"/>
      <w:r>
        <w:rPr>
          <w:rFonts w:ascii="Times New Roman" w:hAnsi="Times New Roman"/>
          <w:sz w:val="24"/>
          <w:szCs w:val="24"/>
        </w:rPr>
        <w:t xml:space="preserve"> software. (</w:t>
      </w:r>
      <w:r w:rsidRPr="00CD7A5C">
        <w:rPr>
          <w:rFonts w:ascii="Times New Roman" w:hAnsi="Times New Roman"/>
          <w:b/>
          <w:sz w:val="24"/>
          <w:szCs w:val="24"/>
        </w:rPr>
        <w:t>C</w:t>
      </w:r>
      <w:r>
        <w:rPr>
          <w:rFonts w:ascii="Times New Roman" w:hAnsi="Times New Roman"/>
          <w:sz w:val="24"/>
          <w:szCs w:val="24"/>
        </w:rPr>
        <w:t xml:space="preserve">) Colony growth assay was performed by treating HCC827 cells for 9 days with indicated concentrations of </w:t>
      </w:r>
      <w:proofErr w:type="spellStart"/>
      <w:r>
        <w:rPr>
          <w:rFonts w:ascii="Times New Roman" w:hAnsi="Times New Roman"/>
          <w:sz w:val="24"/>
          <w:szCs w:val="24"/>
        </w:rPr>
        <w:t>amlexanox</w:t>
      </w:r>
      <w:proofErr w:type="spellEnd"/>
      <w:r>
        <w:rPr>
          <w:rFonts w:ascii="Times New Roman" w:hAnsi="Times New Roman"/>
          <w:sz w:val="24"/>
          <w:szCs w:val="24"/>
        </w:rPr>
        <w:t xml:space="preserve"> or/and AZD6244.</w:t>
      </w:r>
    </w:p>
    <w:p w:rsidR="000332ED" w:rsidRPr="00FE07C2" w:rsidRDefault="000332ED" w:rsidP="000332ED">
      <w:pPr>
        <w:spacing w:line="480" w:lineRule="auto"/>
        <w:ind w:right="720"/>
        <w:jc w:val="both"/>
        <w:rPr>
          <w:rFonts w:ascii="Times New Roman" w:hAnsi="Times New Roman"/>
          <w:b/>
          <w:sz w:val="24"/>
          <w:szCs w:val="24"/>
        </w:rPr>
      </w:pPr>
      <w:proofErr w:type="gramStart"/>
      <w:r>
        <w:rPr>
          <w:rFonts w:ascii="Times New Roman" w:hAnsi="Times New Roman"/>
          <w:b/>
          <w:sz w:val="24"/>
          <w:szCs w:val="24"/>
        </w:rPr>
        <w:t>Supplemental</w:t>
      </w:r>
      <w:r w:rsidRPr="008D6C58">
        <w:rPr>
          <w:rFonts w:ascii="Times New Roman" w:hAnsi="Times New Roman"/>
          <w:b/>
          <w:sz w:val="24"/>
          <w:szCs w:val="24"/>
        </w:rPr>
        <w:t xml:space="preserve"> Figure </w:t>
      </w:r>
      <w:r w:rsidR="00C4251E">
        <w:rPr>
          <w:rFonts w:ascii="Times New Roman" w:hAnsi="Times New Roman"/>
          <w:b/>
          <w:sz w:val="24"/>
          <w:szCs w:val="24"/>
        </w:rPr>
        <w:t>8</w:t>
      </w:r>
      <w:r>
        <w:rPr>
          <w:rFonts w:ascii="Times New Roman" w:hAnsi="Times New Roman"/>
          <w:b/>
          <w:sz w:val="24"/>
          <w:szCs w:val="24"/>
        </w:rPr>
        <w:t>.</w:t>
      </w:r>
      <w:proofErr w:type="gramEnd"/>
      <w:r w:rsidRPr="008D6C58">
        <w:rPr>
          <w:rFonts w:ascii="Times New Roman" w:hAnsi="Times New Roman"/>
          <w:b/>
          <w:sz w:val="24"/>
          <w:szCs w:val="24"/>
        </w:rPr>
        <w:t xml:space="preserve"> </w:t>
      </w:r>
      <w:r>
        <w:rPr>
          <w:rFonts w:ascii="Times New Roman" w:hAnsi="Times New Roman"/>
          <w:b/>
          <w:sz w:val="24"/>
          <w:szCs w:val="24"/>
        </w:rPr>
        <w:t xml:space="preserve"> </w:t>
      </w:r>
      <w:proofErr w:type="gramStart"/>
      <w:r w:rsidR="00504059">
        <w:rPr>
          <w:rFonts w:ascii="Times New Roman" w:hAnsi="Times New Roman"/>
          <w:b/>
          <w:sz w:val="24"/>
          <w:szCs w:val="24"/>
        </w:rPr>
        <w:t xml:space="preserve">Effects of inhibitor of IKBKE and MEK on HCC827 </w:t>
      </w:r>
      <w:r w:rsidR="00755783">
        <w:rPr>
          <w:rFonts w:ascii="Times New Roman" w:hAnsi="Times New Roman"/>
          <w:b/>
          <w:sz w:val="24"/>
          <w:szCs w:val="24"/>
        </w:rPr>
        <w:t>xenograft growth.</w:t>
      </w:r>
      <w:proofErr w:type="gramEnd"/>
      <w:r w:rsidR="00755783">
        <w:rPr>
          <w:rFonts w:ascii="Times New Roman" w:hAnsi="Times New Roman"/>
          <w:b/>
          <w:sz w:val="24"/>
          <w:szCs w:val="24"/>
        </w:rPr>
        <w:t xml:space="preserve"> </w:t>
      </w:r>
      <w:r w:rsidR="00504059">
        <w:rPr>
          <w:rFonts w:ascii="Times New Roman" w:hAnsi="Times New Roman"/>
          <w:b/>
          <w:sz w:val="24"/>
          <w:szCs w:val="24"/>
        </w:rPr>
        <w:t xml:space="preserve"> </w:t>
      </w:r>
      <w:r w:rsidR="003E6FD7" w:rsidRPr="00447F1C">
        <w:rPr>
          <w:rFonts w:ascii="Times New Roman" w:hAnsi="Times New Roman"/>
          <w:sz w:val="24"/>
          <w:szCs w:val="24"/>
        </w:rPr>
        <w:t>(</w:t>
      </w:r>
      <w:r w:rsidR="003E6FD7">
        <w:rPr>
          <w:rFonts w:ascii="Times New Roman" w:hAnsi="Times New Roman"/>
          <w:b/>
          <w:sz w:val="24"/>
          <w:szCs w:val="24"/>
        </w:rPr>
        <w:t xml:space="preserve">A </w:t>
      </w:r>
      <w:r w:rsidR="003E6FD7" w:rsidRPr="00447F1C">
        <w:rPr>
          <w:rFonts w:ascii="Times New Roman" w:hAnsi="Times New Roman"/>
          <w:sz w:val="24"/>
          <w:szCs w:val="24"/>
        </w:rPr>
        <w:t>and</w:t>
      </w:r>
      <w:r w:rsidR="003E6FD7">
        <w:rPr>
          <w:rFonts w:ascii="Times New Roman" w:hAnsi="Times New Roman"/>
          <w:b/>
          <w:sz w:val="24"/>
          <w:szCs w:val="24"/>
        </w:rPr>
        <w:t xml:space="preserve"> B</w:t>
      </w:r>
      <w:r w:rsidR="003E6FD7" w:rsidRPr="00447F1C">
        <w:rPr>
          <w:rFonts w:ascii="Times New Roman" w:hAnsi="Times New Roman"/>
          <w:sz w:val="24"/>
          <w:szCs w:val="24"/>
        </w:rPr>
        <w:t>)</w:t>
      </w:r>
      <w:r w:rsidR="003E6FD7">
        <w:rPr>
          <w:rFonts w:ascii="Times New Roman" w:hAnsi="Times New Roman"/>
          <w:b/>
          <w:sz w:val="24"/>
          <w:szCs w:val="24"/>
        </w:rPr>
        <w:t xml:space="preserve"> </w:t>
      </w:r>
      <w:r w:rsidR="003E6FD7">
        <w:rPr>
          <w:rFonts w:ascii="Times New Roman" w:hAnsi="Times New Roman"/>
          <w:sz w:val="24"/>
          <w:szCs w:val="24"/>
        </w:rPr>
        <w:t xml:space="preserve"> (</w:t>
      </w:r>
      <w:r w:rsidR="00755783" w:rsidRPr="00447F1C">
        <w:rPr>
          <w:rFonts w:ascii="Times New Roman" w:hAnsi="Times New Roman"/>
          <w:b/>
          <w:sz w:val="24"/>
          <w:szCs w:val="24"/>
        </w:rPr>
        <w:t>A</w:t>
      </w:r>
      <w:r w:rsidR="003E6FD7">
        <w:rPr>
          <w:rFonts w:ascii="Times New Roman" w:hAnsi="Times New Roman"/>
          <w:sz w:val="24"/>
          <w:szCs w:val="24"/>
        </w:rPr>
        <w:t xml:space="preserve"> and </w:t>
      </w:r>
      <w:r w:rsidR="00755783">
        <w:rPr>
          <w:rFonts w:ascii="Times New Roman" w:hAnsi="Times New Roman"/>
          <w:b/>
          <w:sz w:val="24"/>
          <w:szCs w:val="24"/>
        </w:rPr>
        <w:t>B</w:t>
      </w:r>
      <w:r w:rsidR="003E6FD7">
        <w:rPr>
          <w:rFonts w:ascii="Times New Roman" w:hAnsi="Times New Roman"/>
          <w:sz w:val="24"/>
          <w:szCs w:val="24"/>
        </w:rPr>
        <w:t>)  Tumor growth (</w:t>
      </w:r>
      <w:r w:rsidR="00755783">
        <w:rPr>
          <w:rFonts w:ascii="Times New Roman" w:hAnsi="Times New Roman"/>
          <w:sz w:val="24"/>
          <w:szCs w:val="24"/>
        </w:rPr>
        <w:t>A</w:t>
      </w:r>
      <w:r w:rsidR="003E6FD7">
        <w:rPr>
          <w:rFonts w:ascii="Times New Roman" w:hAnsi="Times New Roman"/>
          <w:sz w:val="24"/>
          <w:szCs w:val="24"/>
        </w:rPr>
        <w:t>) and tumor weight (</w:t>
      </w:r>
      <w:r w:rsidR="00755783">
        <w:rPr>
          <w:rFonts w:ascii="Times New Roman" w:hAnsi="Times New Roman"/>
          <w:sz w:val="24"/>
          <w:szCs w:val="24"/>
        </w:rPr>
        <w:t>B</w:t>
      </w:r>
      <w:r w:rsidR="003E6FD7">
        <w:rPr>
          <w:rFonts w:ascii="Times New Roman" w:hAnsi="Times New Roman"/>
          <w:sz w:val="24"/>
          <w:szCs w:val="24"/>
        </w:rPr>
        <w:t>) of HCC827 xenograft mice. (</w:t>
      </w:r>
      <w:r w:rsidR="00755783" w:rsidRPr="00447F1C">
        <w:rPr>
          <w:rFonts w:ascii="Times New Roman" w:hAnsi="Times New Roman"/>
          <w:b/>
          <w:sz w:val="24"/>
          <w:szCs w:val="24"/>
        </w:rPr>
        <w:t>C</w:t>
      </w:r>
      <w:r w:rsidR="003E6FD7">
        <w:rPr>
          <w:rFonts w:ascii="Times New Roman" w:hAnsi="Times New Roman"/>
          <w:sz w:val="24"/>
          <w:szCs w:val="24"/>
        </w:rPr>
        <w:t xml:space="preserve">) </w:t>
      </w:r>
      <w:proofErr w:type="spellStart"/>
      <w:r w:rsidR="003E6FD7">
        <w:rPr>
          <w:rFonts w:ascii="Times New Roman" w:hAnsi="Times New Roman"/>
          <w:sz w:val="24"/>
          <w:szCs w:val="24"/>
        </w:rPr>
        <w:t>Immunoblot</w:t>
      </w:r>
      <w:proofErr w:type="spellEnd"/>
      <w:r w:rsidR="003E6FD7">
        <w:rPr>
          <w:rFonts w:ascii="Times New Roman" w:hAnsi="Times New Roman"/>
          <w:sz w:val="24"/>
          <w:szCs w:val="24"/>
        </w:rPr>
        <w:t xml:space="preserve"> </w:t>
      </w:r>
      <w:r w:rsidR="00755783">
        <w:rPr>
          <w:rFonts w:ascii="Times New Roman" w:hAnsi="Times New Roman"/>
          <w:sz w:val="24"/>
          <w:szCs w:val="24"/>
        </w:rPr>
        <w:t xml:space="preserve">analysis of HCC827 xenograft tissues </w:t>
      </w:r>
      <w:r w:rsidR="003E6FD7">
        <w:rPr>
          <w:rFonts w:ascii="Times New Roman" w:hAnsi="Times New Roman"/>
          <w:sz w:val="24"/>
          <w:szCs w:val="24"/>
        </w:rPr>
        <w:t xml:space="preserve">with indicated antibodies. </w:t>
      </w:r>
      <w:proofErr w:type="gramStart"/>
      <w:r w:rsidR="003E6FD7">
        <w:rPr>
          <w:rFonts w:ascii="Times New Roman" w:hAnsi="Times New Roman"/>
          <w:sz w:val="24"/>
          <w:szCs w:val="24"/>
        </w:rPr>
        <w:t>(</w:t>
      </w:r>
      <w:r w:rsidR="00755783">
        <w:rPr>
          <w:rFonts w:ascii="Times New Roman" w:hAnsi="Times New Roman"/>
          <w:sz w:val="24"/>
          <w:szCs w:val="24"/>
        </w:rPr>
        <w:t xml:space="preserve">  (</w:t>
      </w:r>
      <w:proofErr w:type="gramEnd"/>
      <w:r w:rsidR="00A74EAB">
        <w:rPr>
          <w:rFonts w:ascii="Times New Roman" w:hAnsi="Times New Roman"/>
          <w:b/>
          <w:sz w:val="24"/>
          <w:szCs w:val="24"/>
        </w:rPr>
        <w:t>D</w:t>
      </w:r>
      <w:r w:rsidR="00755783">
        <w:rPr>
          <w:rFonts w:ascii="Times New Roman" w:hAnsi="Times New Roman"/>
          <w:sz w:val="24"/>
          <w:szCs w:val="24"/>
        </w:rPr>
        <w:t xml:space="preserve">) Body weight of mice bearing H1975 xenografts at the end point of the studies.  </w:t>
      </w:r>
    </w:p>
    <w:p w:rsidR="009C59D8" w:rsidRDefault="009C59D8"/>
    <w:sectPr w:rsidR="009C59D8" w:rsidSect="000332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DE3" w:rsidRDefault="00FB1DE3" w:rsidP="000332ED">
      <w:pPr>
        <w:spacing w:after="0" w:line="240" w:lineRule="auto"/>
      </w:pPr>
      <w:r>
        <w:separator/>
      </w:r>
    </w:p>
  </w:endnote>
  <w:endnote w:type="continuationSeparator" w:id="0">
    <w:p w:rsidR="00FB1DE3" w:rsidRDefault="00FB1DE3" w:rsidP="0003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238744"/>
      <w:docPartObj>
        <w:docPartGallery w:val="Page Numbers (Bottom of Page)"/>
        <w:docPartUnique/>
      </w:docPartObj>
    </w:sdtPr>
    <w:sdtEndPr>
      <w:rPr>
        <w:noProof/>
      </w:rPr>
    </w:sdtEndPr>
    <w:sdtContent>
      <w:p w:rsidR="00FB1DE3" w:rsidRDefault="00FB1DE3">
        <w:pPr>
          <w:pStyle w:val="Footer"/>
          <w:jc w:val="center"/>
        </w:pPr>
        <w:r>
          <w:fldChar w:fldCharType="begin"/>
        </w:r>
        <w:r>
          <w:instrText xml:space="preserve"> PAGE   \* MERGEFORMAT </w:instrText>
        </w:r>
        <w:r>
          <w:fldChar w:fldCharType="separate"/>
        </w:r>
        <w:r w:rsidR="00A84594">
          <w:rPr>
            <w:noProof/>
          </w:rPr>
          <w:t>3</w:t>
        </w:r>
        <w:r>
          <w:rPr>
            <w:noProof/>
          </w:rPr>
          <w:fldChar w:fldCharType="end"/>
        </w:r>
      </w:p>
    </w:sdtContent>
  </w:sdt>
  <w:p w:rsidR="00FB1DE3" w:rsidRDefault="00FB1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DE3" w:rsidRDefault="00FB1DE3" w:rsidP="000332ED">
      <w:pPr>
        <w:spacing w:after="0" w:line="240" w:lineRule="auto"/>
      </w:pPr>
      <w:r>
        <w:separator/>
      </w:r>
    </w:p>
  </w:footnote>
  <w:footnote w:type="continuationSeparator" w:id="0">
    <w:p w:rsidR="00FB1DE3" w:rsidRDefault="00FB1DE3" w:rsidP="000332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69"/>
    <w:rsid w:val="000332ED"/>
    <w:rsid w:val="000C4251"/>
    <w:rsid w:val="002E3D98"/>
    <w:rsid w:val="002F76B6"/>
    <w:rsid w:val="00341C69"/>
    <w:rsid w:val="003E43A1"/>
    <w:rsid w:val="003E6FD7"/>
    <w:rsid w:val="00447F1C"/>
    <w:rsid w:val="0045724B"/>
    <w:rsid w:val="004D3F4F"/>
    <w:rsid w:val="00504059"/>
    <w:rsid w:val="005D7FB4"/>
    <w:rsid w:val="00755783"/>
    <w:rsid w:val="007C5E09"/>
    <w:rsid w:val="009C59D8"/>
    <w:rsid w:val="00A74EAB"/>
    <w:rsid w:val="00A84594"/>
    <w:rsid w:val="00A85B17"/>
    <w:rsid w:val="00A85F43"/>
    <w:rsid w:val="00C4251E"/>
    <w:rsid w:val="00DF2642"/>
    <w:rsid w:val="00E61214"/>
    <w:rsid w:val="00EE5D73"/>
    <w:rsid w:val="00F3578B"/>
    <w:rsid w:val="00FB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E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332ED"/>
    <w:pPr>
      <w:spacing w:before="100" w:beforeAutospacing="1" w:after="100" w:afterAutospacing="1" w:line="240" w:lineRule="auto"/>
    </w:pPr>
    <w:rPr>
      <w:rFonts w:ascii="Times New Roman" w:eastAsia="Calibri" w:hAnsi="Times New Roman"/>
      <w:sz w:val="24"/>
      <w:szCs w:val="24"/>
    </w:rPr>
  </w:style>
  <w:style w:type="paragraph" w:styleId="Footer">
    <w:name w:val="footer"/>
    <w:basedOn w:val="Normal"/>
    <w:link w:val="FooterChar"/>
    <w:uiPriority w:val="99"/>
    <w:rsid w:val="000332ED"/>
    <w:pPr>
      <w:tabs>
        <w:tab w:val="center" w:pos="4320"/>
        <w:tab w:val="right" w:pos="8640"/>
      </w:tabs>
    </w:pPr>
  </w:style>
  <w:style w:type="character" w:customStyle="1" w:styleId="FooterChar">
    <w:name w:val="Footer Char"/>
    <w:basedOn w:val="DefaultParagraphFont"/>
    <w:link w:val="Footer"/>
    <w:uiPriority w:val="99"/>
    <w:rsid w:val="000332ED"/>
    <w:rPr>
      <w:rFonts w:ascii="Calibri" w:eastAsia="Times New Roman" w:hAnsi="Calibri" w:cs="Times New Roman"/>
    </w:rPr>
  </w:style>
  <w:style w:type="paragraph" w:styleId="BalloonText">
    <w:name w:val="Balloon Text"/>
    <w:basedOn w:val="Normal"/>
    <w:link w:val="BalloonTextChar"/>
    <w:uiPriority w:val="99"/>
    <w:semiHidden/>
    <w:unhideWhenUsed/>
    <w:rsid w:val="0003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2ED"/>
    <w:rPr>
      <w:rFonts w:ascii="Tahoma" w:eastAsia="Times New Roman" w:hAnsi="Tahoma" w:cs="Tahoma"/>
      <w:sz w:val="16"/>
      <w:szCs w:val="16"/>
    </w:rPr>
  </w:style>
  <w:style w:type="paragraph" w:styleId="Header">
    <w:name w:val="header"/>
    <w:basedOn w:val="Normal"/>
    <w:link w:val="HeaderChar"/>
    <w:uiPriority w:val="99"/>
    <w:unhideWhenUsed/>
    <w:rsid w:val="00033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2E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E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332ED"/>
    <w:pPr>
      <w:spacing w:before="100" w:beforeAutospacing="1" w:after="100" w:afterAutospacing="1" w:line="240" w:lineRule="auto"/>
    </w:pPr>
    <w:rPr>
      <w:rFonts w:ascii="Times New Roman" w:eastAsia="Calibri" w:hAnsi="Times New Roman"/>
      <w:sz w:val="24"/>
      <w:szCs w:val="24"/>
    </w:rPr>
  </w:style>
  <w:style w:type="paragraph" w:styleId="Footer">
    <w:name w:val="footer"/>
    <w:basedOn w:val="Normal"/>
    <w:link w:val="FooterChar"/>
    <w:uiPriority w:val="99"/>
    <w:rsid w:val="000332ED"/>
    <w:pPr>
      <w:tabs>
        <w:tab w:val="center" w:pos="4320"/>
        <w:tab w:val="right" w:pos="8640"/>
      </w:tabs>
    </w:pPr>
  </w:style>
  <w:style w:type="character" w:customStyle="1" w:styleId="FooterChar">
    <w:name w:val="Footer Char"/>
    <w:basedOn w:val="DefaultParagraphFont"/>
    <w:link w:val="Footer"/>
    <w:uiPriority w:val="99"/>
    <w:rsid w:val="000332ED"/>
    <w:rPr>
      <w:rFonts w:ascii="Calibri" w:eastAsia="Times New Roman" w:hAnsi="Calibri" w:cs="Times New Roman"/>
    </w:rPr>
  </w:style>
  <w:style w:type="paragraph" w:styleId="BalloonText">
    <w:name w:val="Balloon Text"/>
    <w:basedOn w:val="Normal"/>
    <w:link w:val="BalloonTextChar"/>
    <w:uiPriority w:val="99"/>
    <w:semiHidden/>
    <w:unhideWhenUsed/>
    <w:rsid w:val="0003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2ED"/>
    <w:rPr>
      <w:rFonts w:ascii="Tahoma" w:eastAsia="Times New Roman" w:hAnsi="Tahoma" w:cs="Tahoma"/>
      <w:sz w:val="16"/>
      <w:szCs w:val="16"/>
    </w:rPr>
  </w:style>
  <w:style w:type="paragraph" w:styleId="Header">
    <w:name w:val="header"/>
    <w:basedOn w:val="Normal"/>
    <w:link w:val="HeaderChar"/>
    <w:uiPriority w:val="99"/>
    <w:unhideWhenUsed/>
    <w:rsid w:val="00033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2E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Moffitt Cancer Center</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Challa, Sridevi</dc:creator>
  <cp:lastModifiedBy>Challa, Sridevi</cp:lastModifiedBy>
  <cp:revision>3</cp:revision>
  <cp:lastPrinted>2016-04-15T16:12:00Z</cp:lastPrinted>
  <dcterms:created xsi:type="dcterms:W3CDTF">2016-04-22T12:40:00Z</dcterms:created>
  <dcterms:modified xsi:type="dcterms:W3CDTF">2016-04-22T14:08:00Z</dcterms:modified>
</cp:coreProperties>
</file>