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91" w:rsidRPr="00A869B0" w:rsidRDefault="00EE6391" w:rsidP="000B0983">
      <w:pPr>
        <w:jc w:val="center"/>
        <w:rPr>
          <w:rFonts w:ascii="Times New Roman" w:hAnsi="Times New Roman" w:cs="Times New Roman"/>
          <w:sz w:val="54"/>
          <w:lang w:val="en-US"/>
        </w:rPr>
      </w:pPr>
    </w:p>
    <w:p w:rsidR="000B0983" w:rsidRPr="00A869B0" w:rsidRDefault="000B0983" w:rsidP="000B0983">
      <w:pPr>
        <w:jc w:val="center"/>
        <w:rPr>
          <w:rFonts w:ascii="Times New Roman" w:hAnsi="Times New Roman" w:cs="Times New Roman"/>
          <w:sz w:val="54"/>
          <w:lang w:val="en-US"/>
        </w:rPr>
      </w:pPr>
    </w:p>
    <w:p w:rsidR="000B0983" w:rsidRPr="00A869B0" w:rsidRDefault="000B0983" w:rsidP="000B0983">
      <w:pPr>
        <w:jc w:val="center"/>
        <w:rPr>
          <w:rFonts w:ascii="Times New Roman" w:hAnsi="Times New Roman" w:cs="Times New Roman"/>
          <w:sz w:val="54"/>
          <w:lang w:val="en-US"/>
        </w:rPr>
      </w:pPr>
    </w:p>
    <w:p w:rsidR="000B0983" w:rsidRPr="00A869B0" w:rsidRDefault="000B0983" w:rsidP="000B0983">
      <w:pPr>
        <w:jc w:val="center"/>
        <w:rPr>
          <w:rFonts w:ascii="Times New Roman" w:hAnsi="Times New Roman" w:cs="Times New Roman"/>
          <w:sz w:val="54"/>
          <w:lang w:val="en-US"/>
        </w:rPr>
      </w:pPr>
    </w:p>
    <w:p w:rsidR="000B0983" w:rsidRPr="00A869B0" w:rsidRDefault="000B0983" w:rsidP="000B0983">
      <w:pPr>
        <w:jc w:val="center"/>
        <w:rPr>
          <w:rFonts w:ascii="Times New Roman" w:hAnsi="Times New Roman" w:cs="Times New Roman"/>
          <w:sz w:val="54"/>
          <w:lang w:val="en-US"/>
        </w:rPr>
      </w:pPr>
    </w:p>
    <w:p w:rsidR="000B0983" w:rsidRPr="00A869B0" w:rsidRDefault="000B0983" w:rsidP="000B0983">
      <w:pPr>
        <w:jc w:val="center"/>
        <w:rPr>
          <w:rFonts w:ascii="Times New Roman" w:hAnsi="Times New Roman" w:cs="Times New Roman"/>
          <w:sz w:val="54"/>
          <w:lang w:val="en-US"/>
        </w:rPr>
      </w:pPr>
    </w:p>
    <w:p w:rsidR="000B0983" w:rsidRDefault="000B0983" w:rsidP="000B0983">
      <w:pPr>
        <w:jc w:val="center"/>
        <w:rPr>
          <w:rFonts w:ascii="Times New Roman" w:hAnsi="Times New Roman" w:cs="Times New Roman"/>
          <w:smallCaps/>
          <w:sz w:val="54"/>
          <w:szCs w:val="54"/>
          <w:lang w:val="en-US"/>
        </w:rPr>
      </w:pPr>
      <w:r w:rsidRPr="00A869B0">
        <w:rPr>
          <w:rFonts w:ascii="Times New Roman" w:hAnsi="Times New Roman" w:cs="Times New Roman"/>
          <w:smallCaps/>
          <w:sz w:val="54"/>
          <w:szCs w:val="54"/>
          <w:lang w:val="en-US"/>
        </w:rPr>
        <w:t xml:space="preserve">Supplementary </w:t>
      </w:r>
      <w:r w:rsidR="004C3F34" w:rsidRPr="00A869B0">
        <w:rPr>
          <w:rFonts w:ascii="Times New Roman" w:hAnsi="Times New Roman" w:cs="Times New Roman"/>
          <w:smallCaps/>
          <w:sz w:val="54"/>
          <w:szCs w:val="54"/>
          <w:lang w:val="en-US"/>
        </w:rPr>
        <w:br/>
      </w:r>
      <w:r w:rsidRPr="00A869B0">
        <w:rPr>
          <w:rFonts w:ascii="Times New Roman" w:hAnsi="Times New Roman" w:cs="Times New Roman"/>
          <w:smallCaps/>
          <w:sz w:val="54"/>
          <w:szCs w:val="54"/>
          <w:lang w:val="en-US"/>
        </w:rPr>
        <w:t>Materials &amp; Methods</w:t>
      </w:r>
    </w:p>
    <w:p w:rsidR="00400804" w:rsidRDefault="00400804" w:rsidP="000B0983">
      <w:pPr>
        <w:jc w:val="center"/>
        <w:rPr>
          <w:rFonts w:ascii="Times New Roman" w:hAnsi="Times New Roman" w:cs="Times New Roman"/>
          <w:smallCaps/>
          <w:sz w:val="54"/>
          <w:szCs w:val="54"/>
          <w:lang w:val="en-US"/>
        </w:rPr>
      </w:pPr>
    </w:p>
    <w:p w:rsidR="00400804" w:rsidRPr="00A869B0" w:rsidRDefault="00400804" w:rsidP="000B0983">
      <w:pPr>
        <w:jc w:val="center"/>
        <w:rPr>
          <w:rFonts w:ascii="Times New Roman" w:hAnsi="Times New Roman" w:cs="Times New Roman"/>
          <w:smallCaps/>
          <w:sz w:val="54"/>
          <w:szCs w:val="54"/>
          <w:lang w:val="en-US"/>
        </w:rPr>
      </w:pPr>
    </w:p>
    <w:p w:rsidR="00C82247" w:rsidRPr="00A869B0" w:rsidRDefault="000B0983" w:rsidP="002E336F">
      <w:pPr>
        <w:spacing w:line="480" w:lineRule="auto"/>
        <w:contextualSpacing/>
        <w:jc w:val="both"/>
        <w:rPr>
          <w:rFonts w:ascii="Times New Roman" w:hAnsi="Times New Roman"/>
          <w:b/>
          <w:i/>
          <w:color w:val="000000" w:themeColor="text1"/>
          <w:sz w:val="22"/>
          <w:szCs w:val="22"/>
          <w:lang w:val="en-US"/>
        </w:rPr>
      </w:pPr>
      <w:r w:rsidRPr="00A869B0">
        <w:rPr>
          <w:rFonts w:ascii="Times New Roman" w:hAnsi="Times New Roman" w:cs="Times New Roman"/>
          <w:sz w:val="54"/>
          <w:lang w:val="en-US"/>
        </w:rPr>
        <w:br w:type="column"/>
      </w:r>
      <w:r w:rsidR="002E336F" w:rsidRPr="00A869B0">
        <w:rPr>
          <w:rFonts w:ascii="Times New Roman" w:eastAsia="Times New Roman" w:hAnsi="Times New Roman" w:cs="Times New Roman"/>
          <w:color w:val="000000" w:themeColor="text1"/>
          <w:spacing w:val="-4"/>
          <w:sz w:val="22"/>
          <w:szCs w:val="22"/>
          <w:lang w:val="en-US" w:eastAsia="de-DE"/>
        </w:rPr>
        <w:lastRenderedPageBreak/>
        <w:t xml:space="preserve">            </w:t>
      </w:r>
      <w:r w:rsidR="00C82247" w:rsidRPr="00A869B0">
        <w:rPr>
          <w:rFonts w:ascii="Times New Roman" w:hAnsi="Times New Roman"/>
          <w:b/>
          <w:i/>
          <w:color w:val="000000" w:themeColor="text1"/>
          <w:sz w:val="22"/>
          <w:szCs w:val="22"/>
          <w:lang w:val="en-US"/>
        </w:rPr>
        <w:t xml:space="preserve">Primary human cancer cells. </w:t>
      </w:r>
      <w:r w:rsidR="00C82247" w:rsidRPr="00A869B0">
        <w:rPr>
          <w:rFonts w:ascii="Times New Roman" w:hAnsi="Times New Roman"/>
          <w:color w:val="000000" w:themeColor="text1"/>
          <w:sz w:val="22"/>
          <w:szCs w:val="22"/>
          <w:lang w:val="en-US"/>
        </w:rPr>
        <w:t xml:space="preserve"> The single cell-derived (SCD) tumor was generated by injecting a single autofluorescent positive CSC isolated from PDAC-185 </w:t>
      </w:r>
      <w:r w:rsidR="00171735" w:rsidRPr="00A869B0">
        <w:rPr>
          <w:rFonts w:ascii="Times New Roman" w:hAnsi="Times New Roman"/>
          <w:color w:val="000000" w:themeColor="text1"/>
          <w:sz w:val="22"/>
          <w:szCs w:val="22"/>
          <w:lang w:val="en-US"/>
        </w:rPr>
        <w:fldChar w:fldCharType="begin">
          <w:fldData xml:space="preserve">PEVuZE5vdGU+PENpdGU+PEF1dGhvcj5NaXJhbmRhLUxvcmVuem88L0F1dGhvcj48WWVhcj4yMDE0
PC9ZZWFyPjxSZWNOdW0+MTI5PC9SZWNOdW0+PERpc3BsYXlUZXh0PigxKTwvRGlzcGxheVRleHQ+
PHJlY29yZD48cmVjLW51bWJlcj4xMjk8L3JlYy1udW1iZXI+PGZvcmVpZ24ta2V5cz48a2V5IGFw
cD0iRU4iIGRiLWlkPSJzeHRwcnpzMG4ycjA5NWV4d2Q3cHhmcjVld3R4OXNwdzA1d3MiPjEyOTwv
a2V5PjwvZm9yZWlnbi1rZXlzPjxyZWYtdHlwZSBuYW1lPSJKb3VybmFsIEFydGljbGUiPjE3PC9y
ZWYtdHlwZT48Y29udHJpYnV0b3JzPjxhdXRob3JzPjxhdXRob3I+TWlyYW5kYS1Mb3JlbnpvLCBJ
LjwvYXV0aG9yPjxhdXRob3I+RG9yYWRvLCBKLjwvYXV0aG9yPjxhdXRob3I+TG9uYXJkbywgRS48
L2F1dGhvcj48YXV0aG9yPkFsY2FsYSwgUy48L2F1dGhvcj48YXV0aG9yPlNlcnJhbm8sIEEuIEcu
PC9hdXRob3I+PGF1dGhvcj5DbGF1c2VsbC1Ub3Jtb3MsIEouPC9hdXRob3I+PGF1dGhvcj5DaW9m
ZmksIE0uPC9hdXRob3I+PGF1dGhvcj5NZWdpYXMsIEQuPC9hdXRob3I+PGF1dGhvcj5aYWdvcmFj
LCBTLjwvYXV0aG9yPjxhdXRob3I+QmFsaWMsIEEuPC9hdXRob3I+PGF1dGhvcj5IaWRhbGdvLCBN
LjwvYXV0aG9yPjxhdXRob3I+RXJrYW4sIE0uPC9hdXRob3I+PGF1dGhvcj5LbGVlZmYsIEouPC9h
dXRob3I+PGF1dGhvcj5TY2FycGEsIEEuPC9hdXRob3I+PGF1dGhvcj5TYWlueiwgQi4sIEpyLjwv
YXV0aG9yPjxhdXRob3I+SGVlc2NoZW4sIEMuPC9hdXRob3I+PC9hdXRob3JzPjwvY29udHJpYnV0
b3JzPjxhdXRoLWFkZHJlc3M+U3RlbSBDZWxscyBhbmQgQ2FuY2VyIEdyb3VwLCBNb2xlY3VsYXIg
UGF0aG9sb2d5IFByb2dyYW1tZSwgU3BhbmlzaCBOYXRpb25hbCBDYW5jZXIgUmVzZWFyY2ggQ2Vu
dHJlIChDTklPKSwgTWFkcmlkLCBTcGFpbi4mI3hEO01lbGFub21hIEdyb3VwLCBNb2xlY3VsYXIg
UGF0aG9sb2d5IFByb2dyYW1tZSwgQ05JTywgTWFkcmlkLCBTcGFpbi4mI3hEO0NvbmZvY2FsIE1p
Y3Jvc2NvcHkgVW5pdCwgQmlvdGVjaG5vbG9neSBQcm9ncmFtbWUsIENOSU8sIE1hZHJpZCwgU3Bh
aW4uJiN4RDtHYXN0cm9pbnRlc3RpbmFsIENhbmNlciBDbGluaWNhbCBSZXNlYXJjaCBVbml0LCBD
bGluaWNhbCBSZXNlYXJjaCBQcm9ncmFtbWUsIENOSU8sIE1hZHJpZCwgU3BhaW4uJiN4RDtDaGly
dXJnaXNjaGUgS2xpbmlrLCBUZWNobmlzY2hlIFVuaXZlcnNpdGF0IE11bmNoZW4sIE11bmljaCwg
R2VybWFueS4mI3hEO1VuaXZlcnNpdGEgZGVnbGkgU3R1ZGkgZGkgVmVyb25hLCBDZW50cm8gUmlj
ZXJjYSBBcHBsaWNhdGEgQVJDLU5FVCwgVmVyb25hLCBJdGFseS4mI3hEOzFdIFN0ZW0gQ2VsbHMg
YW5kIENhbmNlciBHcm91cCwgTW9sZWN1bGFyIFBhdGhvbG9neSBQcm9ncmFtbWUsIFNwYW5pc2gg
TmF0aW9uYWwgQ2FuY2VyIFJlc2VhcmNoIENlbnRyZSAoQ05JTyksIE1hZHJpZCwgU3BhaW4uIFsy
XSBDZW50cmUgZm9yIFN0ZW0gQ2VsbHMgaW4gQ2FuY2VyICZhbXA7QWdlaW5nLCBCYXJ0cyBDYW5j
ZXIgSW5zdGl0dXRlLCBRdWVlbiBNYXJ5IFVuaXZlcnNpdHkgb2YgTG9uZG9uLCBMb25kb24sIFVL
LjwvYXV0aC1hZGRyZXNzPjx0aXRsZXM+PHRpdGxlPkludHJhY2VsbHVsYXIgYXV0b2ZsdW9yZXNj
ZW5jZTogYSBiaW9tYXJrZXIgZm9yIGVwaXRoZWxpYWwgY2FuY2VyIHN0ZW0gY2VsbHM8L3RpdGxl
PjxzZWNvbmRhcnktdGl0bGU+TmF0IE1ldGhvZHM8L3NlY29uZGFyeS10aXRsZT48L3RpdGxlcz48
cGVyaW9kaWNhbD48ZnVsbC10aXRsZT5OYXQgTWV0aG9kczwvZnVsbC10aXRsZT48L3BlcmlvZGlj
YWw+PHBhZ2VzPjExNjEtOTwvcGFnZXM+PHZvbHVtZT4xMTwvdm9sdW1lPjxudW1iZXI+MTE8L251
bWJlcj48ZWRpdGlvbj4yMDE0LzA5LzMwPC9lZGl0aW9uPjxkYXRlcz48eWVhcj4yMDE0PC95ZWFy
PjxwdWItZGF0ZXM+PGRhdGU+Tm92PC9kYXRlPjwvcHViLWRhdGVzPjwvZGF0ZXM+PGlzYm4+MTU0
OC03MTA1IChFbGVjdHJvbmljKSYjeEQ7MTU0OC03MDkxIChMaW5raW5nKTwvaXNibj48YWNjZXNz
aW9uLW51bT4yNTI2MjIwODwvYWNjZXNzaW9uLW51bT48dXJscz48cmVsYXRlZC11cmxzPjx1cmw+
aHR0cDovL3d3dy5uY2JpLm5sbS5uaWguZ292L2VudHJlei9xdWVyeS5mY2dpP2NtZD1SZXRyaWV2
ZSZhbXA7ZGI9UHViTWVkJmFtcDtkb3B0PUNpdGF0aW9uJmFtcDtsaXN0X3VpZHM9MjUyNjIyMDg8
L3VybD48L3JlbGF0ZWQtdXJscz48L3VybHM+PGVsZWN0cm9uaWMtcmVzb3VyY2UtbnVtPm5tZXRo
LjMxMTIgW3BpaV0mI3hEOzEwLjEwMzgvbm1ldGguMzExMjwvZWxlY3Ryb25pYy1yZXNvdXJjZS1u
dW0+PGxhbmd1YWdlPmVuZzwvbGFuZ3VhZ2U+PC9yZWNvcmQ+PC9DaXRlPjwvRW5kTm90ZT5=
</w:fldData>
        </w:fldChar>
      </w:r>
      <w:r w:rsidR="00A869B0">
        <w:rPr>
          <w:rFonts w:ascii="Times New Roman" w:hAnsi="Times New Roman"/>
          <w:color w:val="000000" w:themeColor="text1"/>
          <w:sz w:val="22"/>
          <w:szCs w:val="22"/>
          <w:lang w:val="en-US"/>
        </w:rPr>
        <w:instrText xml:space="preserve"> ADDIN EN.CITE </w:instrText>
      </w:r>
      <w:r w:rsidR="00171735">
        <w:rPr>
          <w:rFonts w:ascii="Times New Roman" w:hAnsi="Times New Roman"/>
          <w:color w:val="000000" w:themeColor="text1"/>
          <w:sz w:val="22"/>
          <w:szCs w:val="22"/>
          <w:lang w:val="en-US"/>
        </w:rPr>
        <w:fldChar w:fldCharType="begin">
          <w:fldData xml:space="preserve">PEVuZE5vdGU+PENpdGU+PEF1dGhvcj5NaXJhbmRhLUxvcmVuem88L0F1dGhvcj48WWVhcj4yMDE0
PC9ZZWFyPjxSZWNOdW0+MTI5PC9SZWNOdW0+PERpc3BsYXlUZXh0PigxKTwvRGlzcGxheVRleHQ+
PHJlY29yZD48cmVjLW51bWJlcj4xMjk8L3JlYy1udW1iZXI+PGZvcmVpZ24ta2V5cz48a2V5IGFw
cD0iRU4iIGRiLWlkPSJzeHRwcnpzMG4ycjA5NWV4d2Q3cHhmcjVld3R4OXNwdzA1d3MiPjEyOTwv
a2V5PjwvZm9yZWlnbi1rZXlzPjxyZWYtdHlwZSBuYW1lPSJKb3VybmFsIEFydGljbGUiPjE3PC9y
ZWYtdHlwZT48Y29udHJpYnV0b3JzPjxhdXRob3JzPjxhdXRob3I+TWlyYW5kYS1Mb3JlbnpvLCBJ
LjwvYXV0aG9yPjxhdXRob3I+RG9yYWRvLCBKLjwvYXV0aG9yPjxhdXRob3I+TG9uYXJkbywgRS48
L2F1dGhvcj48YXV0aG9yPkFsY2FsYSwgUy48L2F1dGhvcj48YXV0aG9yPlNlcnJhbm8sIEEuIEcu
PC9hdXRob3I+PGF1dGhvcj5DbGF1c2VsbC1Ub3Jtb3MsIEouPC9hdXRob3I+PGF1dGhvcj5DaW9m
ZmksIE0uPC9hdXRob3I+PGF1dGhvcj5NZWdpYXMsIEQuPC9hdXRob3I+PGF1dGhvcj5aYWdvcmFj
LCBTLjwvYXV0aG9yPjxhdXRob3I+QmFsaWMsIEEuPC9hdXRob3I+PGF1dGhvcj5IaWRhbGdvLCBN
LjwvYXV0aG9yPjxhdXRob3I+RXJrYW4sIE0uPC9hdXRob3I+PGF1dGhvcj5LbGVlZmYsIEouPC9h
dXRob3I+PGF1dGhvcj5TY2FycGEsIEEuPC9hdXRob3I+PGF1dGhvcj5TYWlueiwgQi4sIEpyLjwv
YXV0aG9yPjxhdXRob3I+SGVlc2NoZW4sIEMuPC9hdXRob3I+PC9hdXRob3JzPjwvY29udHJpYnV0
b3JzPjxhdXRoLWFkZHJlc3M+U3RlbSBDZWxscyBhbmQgQ2FuY2VyIEdyb3VwLCBNb2xlY3VsYXIg
UGF0aG9sb2d5IFByb2dyYW1tZSwgU3BhbmlzaCBOYXRpb25hbCBDYW5jZXIgUmVzZWFyY2ggQ2Vu
dHJlIChDTklPKSwgTWFkcmlkLCBTcGFpbi4mI3hEO01lbGFub21hIEdyb3VwLCBNb2xlY3VsYXIg
UGF0aG9sb2d5IFByb2dyYW1tZSwgQ05JTywgTWFkcmlkLCBTcGFpbi4mI3hEO0NvbmZvY2FsIE1p
Y3Jvc2NvcHkgVW5pdCwgQmlvdGVjaG5vbG9neSBQcm9ncmFtbWUsIENOSU8sIE1hZHJpZCwgU3Bh
aW4uJiN4RDtHYXN0cm9pbnRlc3RpbmFsIENhbmNlciBDbGluaWNhbCBSZXNlYXJjaCBVbml0LCBD
bGluaWNhbCBSZXNlYXJjaCBQcm9ncmFtbWUsIENOSU8sIE1hZHJpZCwgU3BhaW4uJiN4RDtDaGly
dXJnaXNjaGUgS2xpbmlrLCBUZWNobmlzY2hlIFVuaXZlcnNpdGF0IE11bmNoZW4sIE11bmljaCwg
R2VybWFueS4mI3hEO1VuaXZlcnNpdGEgZGVnbGkgU3R1ZGkgZGkgVmVyb25hLCBDZW50cm8gUmlj
ZXJjYSBBcHBsaWNhdGEgQVJDLU5FVCwgVmVyb25hLCBJdGFseS4mI3hEOzFdIFN0ZW0gQ2VsbHMg
YW5kIENhbmNlciBHcm91cCwgTW9sZWN1bGFyIFBhdGhvbG9neSBQcm9ncmFtbWUsIFNwYW5pc2gg
TmF0aW9uYWwgQ2FuY2VyIFJlc2VhcmNoIENlbnRyZSAoQ05JTyksIE1hZHJpZCwgU3BhaW4uIFsy
XSBDZW50cmUgZm9yIFN0ZW0gQ2VsbHMgaW4gQ2FuY2VyICZhbXA7QWdlaW5nLCBCYXJ0cyBDYW5j
ZXIgSW5zdGl0dXRlLCBRdWVlbiBNYXJ5IFVuaXZlcnNpdHkgb2YgTG9uZG9uLCBMb25kb24sIFVL
LjwvYXV0aC1hZGRyZXNzPjx0aXRsZXM+PHRpdGxlPkludHJhY2VsbHVsYXIgYXV0b2ZsdW9yZXNj
ZW5jZTogYSBiaW9tYXJrZXIgZm9yIGVwaXRoZWxpYWwgY2FuY2VyIHN0ZW0gY2VsbHM8L3RpdGxl
PjxzZWNvbmRhcnktdGl0bGU+TmF0IE1ldGhvZHM8L3NlY29uZGFyeS10aXRsZT48L3RpdGxlcz48
cGVyaW9kaWNhbD48ZnVsbC10aXRsZT5OYXQgTWV0aG9kczwvZnVsbC10aXRsZT48L3BlcmlvZGlj
YWw+PHBhZ2VzPjExNjEtOTwvcGFnZXM+PHZvbHVtZT4xMTwvdm9sdW1lPjxudW1iZXI+MTE8L251
bWJlcj48ZWRpdGlvbj4yMDE0LzA5LzMwPC9lZGl0aW9uPjxkYXRlcz48eWVhcj4yMDE0PC95ZWFy
PjxwdWItZGF0ZXM+PGRhdGU+Tm92PC9kYXRlPjwvcHViLWRhdGVzPjwvZGF0ZXM+PGlzYm4+MTU0
OC03MTA1IChFbGVjdHJvbmljKSYjeEQ7MTU0OC03MDkxIChMaW5raW5nKTwvaXNibj48YWNjZXNz
aW9uLW51bT4yNTI2MjIwODwvYWNjZXNzaW9uLW51bT48dXJscz48cmVsYXRlZC11cmxzPjx1cmw+
aHR0cDovL3d3dy5uY2JpLm5sbS5uaWguZ292L2VudHJlei9xdWVyeS5mY2dpP2NtZD1SZXRyaWV2
ZSZhbXA7ZGI9UHViTWVkJmFtcDtkb3B0PUNpdGF0aW9uJmFtcDtsaXN0X3VpZHM9MjUyNjIyMDg8
L3VybD48L3JlbGF0ZWQtdXJscz48L3VybHM+PGVsZWN0cm9uaWMtcmVzb3VyY2UtbnVtPm5tZXRo
LjMxMTIgW3BpaV0mI3hEOzEwLjEwMzgvbm1ldGguMzExMjwvZWxlY3Ryb25pYy1yZXNvdXJjZS1u
dW0+PGxhbmd1YWdlPmVuZzwvbGFuZ3VhZ2U+PC9yZWNvcmQ+PC9DaXRlPjwvRW5kTm90ZT5=
</w:fldData>
        </w:fldChar>
      </w:r>
      <w:r w:rsidR="00A869B0">
        <w:rPr>
          <w:rFonts w:ascii="Times New Roman" w:hAnsi="Times New Roman"/>
          <w:color w:val="000000" w:themeColor="text1"/>
          <w:sz w:val="22"/>
          <w:szCs w:val="22"/>
          <w:lang w:val="en-US"/>
        </w:rPr>
        <w:instrText xml:space="preserve"> ADDIN EN.CITE.DATA </w:instrText>
      </w:r>
      <w:r w:rsidR="00171735">
        <w:rPr>
          <w:rFonts w:ascii="Times New Roman" w:hAnsi="Times New Roman"/>
          <w:color w:val="000000" w:themeColor="text1"/>
          <w:sz w:val="22"/>
          <w:szCs w:val="22"/>
          <w:lang w:val="en-US"/>
        </w:rPr>
      </w:r>
      <w:r w:rsidR="00171735">
        <w:rPr>
          <w:rFonts w:ascii="Times New Roman" w:hAnsi="Times New Roman"/>
          <w:color w:val="000000" w:themeColor="text1"/>
          <w:sz w:val="22"/>
          <w:szCs w:val="22"/>
          <w:lang w:val="en-US"/>
        </w:rPr>
        <w:fldChar w:fldCharType="end"/>
      </w:r>
      <w:r w:rsidR="00171735" w:rsidRPr="00A869B0">
        <w:rPr>
          <w:rFonts w:ascii="Times New Roman" w:hAnsi="Times New Roman"/>
          <w:color w:val="000000" w:themeColor="text1"/>
          <w:sz w:val="22"/>
          <w:szCs w:val="22"/>
          <w:lang w:val="en-US"/>
        </w:rPr>
      </w:r>
      <w:r w:rsidR="00171735" w:rsidRPr="00A869B0">
        <w:rPr>
          <w:rFonts w:ascii="Times New Roman" w:hAnsi="Times New Roman"/>
          <w:color w:val="000000" w:themeColor="text1"/>
          <w:sz w:val="22"/>
          <w:szCs w:val="22"/>
          <w:lang w:val="en-US"/>
        </w:rPr>
        <w:fldChar w:fldCharType="separate"/>
      </w:r>
      <w:r w:rsidR="00A869B0">
        <w:rPr>
          <w:rFonts w:ascii="Times New Roman" w:hAnsi="Times New Roman"/>
          <w:noProof/>
          <w:color w:val="000000" w:themeColor="text1"/>
          <w:sz w:val="22"/>
          <w:szCs w:val="22"/>
          <w:lang w:val="en-US"/>
        </w:rPr>
        <w:t>(</w:t>
      </w:r>
      <w:hyperlink w:anchor="_ENREF_1" w:tooltip="Miranda-Lorenzo, 2014 #129" w:history="1">
        <w:r w:rsidR="002F7293">
          <w:rPr>
            <w:rFonts w:ascii="Times New Roman" w:hAnsi="Times New Roman"/>
            <w:noProof/>
            <w:color w:val="000000" w:themeColor="text1"/>
            <w:sz w:val="22"/>
            <w:szCs w:val="22"/>
            <w:lang w:val="en-US"/>
          </w:rPr>
          <w:t>1</w:t>
        </w:r>
      </w:hyperlink>
      <w:r w:rsidR="00A869B0">
        <w:rPr>
          <w:rFonts w:ascii="Times New Roman" w:hAnsi="Times New Roman"/>
          <w:noProof/>
          <w:color w:val="000000" w:themeColor="text1"/>
          <w:sz w:val="22"/>
          <w:szCs w:val="22"/>
          <w:lang w:val="en-US"/>
        </w:rPr>
        <w:t>)</w:t>
      </w:r>
      <w:r w:rsidR="00171735" w:rsidRPr="00A869B0">
        <w:rPr>
          <w:rFonts w:ascii="Times New Roman" w:hAnsi="Times New Roman"/>
          <w:color w:val="000000" w:themeColor="text1"/>
          <w:sz w:val="22"/>
          <w:szCs w:val="22"/>
          <w:lang w:val="en-US"/>
        </w:rPr>
        <w:fldChar w:fldCharType="end"/>
      </w:r>
      <w:r w:rsidR="00C82247" w:rsidRPr="00A869B0">
        <w:rPr>
          <w:rFonts w:ascii="Times New Roman" w:hAnsi="Times New Roman"/>
          <w:color w:val="000000" w:themeColor="text1"/>
          <w:sz w:val="22"/>
          <w:szCs w:val="22"/>
          <w:lang w:val="en-US"/>
        </w:rPr>
        <w:t xml:space="preserve">. For in vitro studies, PDX tumors were minced, enzymatically digested with collagenase (Stem Cell Technologies, Vancouver, BC) for 60 min at 37°C and after centrifugation for 5 min at 1,200 rpm the pellets were </w:t>
      </w:r>
      <w:proofErr w:type="spellStart"/>
      <w:r w:rsidR="00C82247" w:rsidRPr="00A869B0">
        <w:rPr>
          <w:rFonts w:ascii="Times New Roman" w:hAnsi="Times New Roman"/>
          <w:color w:val="000000" w:themeColor="text1"/>
          <w:sz w:val="22"/>
          <w:szCs w:val="22"/>
          <w:lang w:val="en-US"/>
        </w:rPr>
        <w:t>resuspended</w:t>
      </w:r>
      <w:proofErr w:type="spellEnd"/>
      <w:r w:rsidR="00C82247" w:rsidRPr="00A869B0">
        <w:rPr>
          <w:rFonts w:ascii="Times New Roman" w:hAnsi="Times New Roman"/>
          <w:color w:val="000000" w:themeColor="text1"/>
          <w:sz w:val="22"/>
          <w:szCs w:val="22"/>
          <w:lang w:val="en-US"/>
        </w:rPr>
        <w:t xml:space="preserve"> and cultured in RPMI medium (Roswell Park Memorial Institute) supplemented with 10% fetal bovine serum (FBS) and 50units/mL penicillin/streptomycin.</w:t>
      </w:r>
    </w:p>
    <w:p w:rsidR="002F7293" w:rsidRDefault="002E336F" w:rsidP="002F7293">
      <w:pPr>
        <w:spacing w:line="480" w:lineRule="auto"/>
        <w:ind w:firstLine="720"/>
        <w:contextualSpacing/>
        <w:jc w:val="both"/>
        <w:rPr>
          <w:rFonts w:ascii="Times New Roman" w:hAnsi="Times New Roman" w:cs="Times New Roman"/>
          <w:b/>
          <w:i/>
          <w:color w:val="FF0000"/>
          <w:spacing w:val="-4"/>
          <w:sz w:val="22"/>
          <w:szCs w:val="22"/>
          <w:lang w:val="en-US"/>
        </w:rPr>
      </w:pPr>
      <w:proofErr w:type="spellStart"/>
      <w:r w:rsidRPr="00A869B0">
        <w:rPr>
          <w:rFonts w:ascii="Times New Roman" w:eastAsia="Times New Roman" w:hAnsi="Times New Roman" w:cs="Times New Roman"/>
          <w:b/>
          <w:i/>
          <w:color w:val="000000" w:themeColor="text1"/>
          <w:spacing w:val="-4"/>
          <w:sz w:val="22"/>
          <w:szCs w:val="22"/>
          <w:lang w:val="en-US" w:eastAsia="de-DE"/>
        </w:rPr>
        <w:t>Illumina</w:t>
      </w:r>
      <w:proofErr w:type="spellEnd"/>
      <w:r w:rsidRPr="00A869B0">
        <w:rPr>
          <w:rFonts w:ascii="Times New Roman" w:eastAsia="Times New Roman" w:hAnsi="Times New Roman" w:cs="Times New Roman"/>
          <w:b/>
          <w:i/>
          <w:color w:val="000000" w:themeColor="text1"/>
          <w:spacing w:val="-4"/>
          <w:sz w:val="22"/>
          <w:szCs w:val="22"/>
          <w:lang w:val="en-US" w:eastAsia="de-DE"/>
        </w:rPr>
        <w:t xml:space="preserve"> methylation array. </w:t>
      </w:r>
      <w:r w:rsidR="00072334" w:rsidRPr="00A869B0">
        <w:rPr>
          <w:rFonts w:ascii="Times New Roman" w:eastAsia="Times New Roman" w:hAnsi="Times New Roman" w:cs="Times New Roman"/>
          <w:color w:val="000000" w:themeColor="text1"/>
          <w:spacing w:val="-4"/>
          <w:sz w:val="22"/>
          <w:szCs w:val="22"/>
          <w:lang w:val="en-US" w:eastAsia="de-DE"/>
        </w:rPr>
        <w:t xml:space="preserve">Total DNA was isolated using standard phenol-chloroform extraction. </w:t>
      </w:r>
      <w:r w:rsidRPr="00A869B0">
        <w:rPr>
          <w:rFonts w:ascii="Times New Roman" w:eastAsia="Times New Roman" w:hAnsi="Times New Roman" w:cs="Times New Roman"/>
          <w:color w:val="000000" w:themeColor="text1"/>
          <w:spacing w:val="-4"/>
          <w:sz w:val="22"/>
          <w:szCs w:val="22"/>
          <w:lang w:val="en-US" w:eastAsia="de-DE"/>
        </w:rPr>
        <w:t>Bisulfite converted DNA was isothermally amplified at 37°C (20-24h). The amplified DNA product was fragmented by an endpoint enzymatic process. Fragmented DNA was pr</w:t>
      </w:r>
      <w:bookmarkStart w:id="0" w:name="_GoBack"/>
      <w:bookmarkEnd w:id="0"/>
      <w:r w:rsidRPr="00A869B0">
        <w:rPr>
          <w:rFonts w:ascii="Times New Roman" w:eastAsia="Times New Roman" w:hAnsi="Times New Roman" w:cs="Times New Roman"/>
          <w:color w:val="000000" w:themeColor="text1"/>
          <w:spacing w:val="-4"/>
          <w:sz w:val="22"/>
          <w:szCs w:val="22"/>
          <w:lang w:val="en-US" w:eastAsia="de-DE"/>
        </w:rPr>
        <w:t xml:space="preserve">ecipitated, </w:t>
      </w:r>
      <w:proofErr w:type="spellStart"/>
      <w:r w:rsidRPr="00A869B0">
        <w:rPr>
          <w:rFonts w:ascii="Times New Roman" w:eastAsia="Times New Roman" w:hAnsi="Times New Roman" w:cs="Times New Roman"/>
          <w:color w:val="000000" w:themeColor="text1"/>
          <w:spacing w:val="-4"/>
          <w:sz w:val="22"/>
          <w:szCs w:val="22"/>
          <w:lang w:val="en-US" w:eastAsia="de-DE"/>
        </w:rPr>
        <w:t>resuspended</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and applied to an </w:t>
      </w:r>
      <w:proofErr w:type="spellStart"/>
      <w:r w:rsidRPr="00A869B0">
        <w:rPr>
          <w:rFonts w:ascii="Times New Roman" w:eastAsia="Times New Roman" w:hAnsi="Times New Roman" w:cs="Times New Roman"/>
          <w:color w:val="000000" w:themeColor="text1"/>
          <w:spacing w:val="-4"/>
          <w:sz w:val="22"/>
          <w:szCs w:val="22"/>
          <w:lang w:val="en-US" w:eastAsia="de-DE"/>
        </w:rPr>
        <w:t>Infinium</w:t>
      </w:r>
      <w:proofErr w:type="spellEnd"/>
      <w:r w:rsidRPr="00A869B0">
        <w:rPr>
          <w:rFonts w:ascii="Times New Roman" w:eastAsia="Times New Roman" w:hAnsi="Times New Roman" w:cs="Times New Roman"/>
          <w:color w:val="000000" w:themeColor="text1"/>
          <w:spacing w:val="-4"/>
          <w:sz w:val="22"/>
          <w:szCs w:val="22"/>
          <w:lang w:val="en-US" w:eastAsia="de-DE"/>
        </w:rPr>
        <w:t xml:space="preserve"> Human Methylation450K </w:t>
      </w:r>
      <w:proofErr w:type="spellStart"/>
      <w:r w:rsidRPr="00A869B0">
        <w:rPr>
          <w:rFonts w:ascii="Times New Roman" w:eastAsia="Times New Roman" w:hAnsi="Times New Roman" w:cs="Times New Roman"/>
          <w:color w:val="000000" w:themeColor="text1"/>
          <w:spacing w:val="-4"/>
          <w:sz w:val="22"/>
          <w:szCs w:val="22"/>
          <w:lang w:val="en-US" w:eastAsia="de-DE"/>
        </w:rPr>
        <w:t>BeadChip</w:t>
      </w:r>
      <w:proofErr w:type="spellEnd"/>
      <w:r w:rsidRPr="00A869B0">
        <w:rPr>
          <w:rFonts w:ascii="Times New Roman" w:eastAsia="Times New Roman" w:hAnsi="Times New Roman" w:cs="Times New Roman"/>
          <w:color w:val="000000" w:themeColor="text1"/>
          <w:spacing w:val="-4"/>
          <w:sz w:val="22"/>
          <w:szCs w:val="22"/>
          <w:lang w:val="en-US" w:eastAsia="de-DE"/>
        </w:rPr>
        <w:t xml:space="preserve"> </w:t>
      </w:r>
      <w:r w:rsidR="00DB37CB">
        <w:rPr>
          <w:rFonts w:ascii="Times New Roman" w:eastAsia="Times New Roman" w:hAnsi="Times New Roman" w:cs="Times New Roman"/>
          <w:color w:val="000000" w:themeColor="text1"/>
          <w:spacing w:val="-4"/>
          <w:sz w:val="22"/>
          <w:szCs w:val="22"/>
          <w:lang w:val="en-US" w:eastAsia="de-DE"/>
        </w:rPr>
        <w:t xml:space="preserve"> (t</w:t>
      </w:r>
      <w:r w:rsidR="00DB37CB" w:rsidRPr="00DB37CB">
        <w:rPr>
          <w:rFonts w:ascii="Times New Roman" w:eastAsia="Times New Roman" w:hAnsi="Times New Roman" w:cs="Times New Roman"/>
          <w:color w:val="000000" w:themeColor="text1"/>
          <w:spacing w:val="-4"/>
          <w:sz w:val="22"/>
          <w:szCs w:val="22"/>
          <w:lang w:val="en-US" w:eastAsia="de-DE"/>
        </w:rPr>
        <w:t xml:space="preserve">his array allows for the comparison of the DNA methylation status of 485,578 </w:t>
      </w:r>
      <w:proofErr w:type="spellStart"/>
      <w:r w:rsidR="00DB37CB" w:rsidRPr="00DB37CB">
        <w:rPr>
          <w:rFonts w:ascii="Times New Roman" w:eastAsia="Times New Roman" w:hAnsi="Times New Roman" w:cs="Times New Roman"/>
          <w:color w:val="000000" w:themeColor="text1"/>
          <w:spacing w:val="-4"/>
          <w:sz w:val="22"/>
          <w:szCs w:val="22"/>
          <w:lang w:val="en-US" w:eastAsia="de-DE"/>
        </w:rPr>
        <w:t>CpG</w:t>
      </w:r>
      <w:proofErr w:type="spellEnd"/>
      <w:r w:rsidR="00DB37CB" w:rsidRPr="00DB37CB">
        <w:rPr>
          <w:rFonts w:ascii="Times New Roman" w:eastAsia="Times New Roman" w:hAnsi="Times New Roman" w:cs="Times New Roman"/>
          <w:color w:val="000000" w:themeColor="text1"/>
          <w:spacing w:val="-4"/>
          <w:sz w:val="22"/>
          <w:szCs w:val="22"/>
          <w:lang w:val="en-US" w:eastAsia="de-DE"/>
        </w:rPr>
        <w:t xml:space="preserve"> loci across samples, covering all </w:t>
      </w:r>
      <w:proofErr w:type="spellStart"/>
      <w:r w:rsidR="00DB37CB" w:rsidRPr="00DB37CB">
        <w:rPr>
          <w:rFonts w:ascii="Times New Roman" w:eastAsia="Times New Roman" w:hAnsi="Times New Roman" w:cs="Times New Roman"/>
          <w:color w:val="000000" w:themeColor="text1"/>
          <w:spacing w:val="-4"/>
          <w:sz w:val="22"/>
          <w:szCs w:val="22"/>
          <w:lang w:val="en-US" w:eastAsia="de-DE"/>
        </w:rPr>
        <w:t>RefSeq</w:t>
      </w:r>
      <w:proofErr w:type="spellEnd"/>
      <w:r w:rsidR="00DB37CB" w:rsidRPr="00DB37CB">
        <w:rPr>
          <w:rFonts w:ascii="Times New Roman" w:eastAsia="Times New Roman" w:hAnsi="Times New Roman" w:cs="Times New Roman"/>
          <w:color w:val="000000" w:themeColor="text1"/>
          <w:spacing w:val="-4"/>
          <w:sz w:val="22"/>
          <w:szCs w:val="22"/>
          <w:lang w:val="en-US" w:eastAsia="de-DE"/>
        </w:rPr>
        <w:t xml:space="preserve"> genes at single-nucleotide resolution, microRNAs and</w:t>
      </w:r>
      <w:r w:rsidR="00DB37CB">
        <w:rPr>
          <w:rFonts w:ascii="Times New Roman" w:eastAsia="Times New Roman" w:hAnsi="Times New Roman" w:cs="Times New Roman"/>
          <w:color w:val="000000" w:themeColor="text1"/>
          <w:spacing w:val="-4"/>
          <w:sz w:val="22"/>
          <w:szCs w:val="22"/>
          <w:lang w:val="en-US" w:eastAsia="de-DE"/>
        </w:rPr>
        <w:t xml:space="preserve"> differently methylated regions) </w:t>
      </w:r>
      <w:r w:rsidRPr="00A869B0">
        <w:rPr>
          <w:rFonts w:ascii="Times New Roman" w:eastAsia="Times New Roman" w:hAnsi="Times New Roman" w:cs="Times New Roman"/>
          <w:color w:val="000000" w:themeColor="text1"/>
          <w:spacing w:val="-4"/>
          <w:sz w:val="22"/>
          <w:szCs w:val="22"/>
          <w:lang w:val="en-US" w:eastAsia="de-DE"/>
        </w:rPr>
        <w:t xml:space="preserve">and hybridized at 48°C (16-24h). During hybridization, the amplified and fragmented DNA samples anneal to specific oligomers covalently linked to the different bead types. The bead chips were then subjected to a single-base extension reaction. This reaction incorporates labeled nucleotides into the extended primers hybridized to DNA on the </w:t>
      </w:r>
      <w:proofErr w:type="spellStart"/>
      <w:r w:rsidRPr="00A869B0">
        <w:rPr>
          <w:rFonts w:ascii="Times New Roman" w:eastAsia="Times New Roman" w:hAnsi="Times New Roman" w:cs="Times New Roman"/>
          <w:color w:val="000000" w:themeColor="text1"/>
          <w:spacing w:val="-4"/>
          <w:sz w:val="22"/>
          <w:szCs w:val="22"/>
          <w:lang w:val="en-US" w:eastAsia="de-DE"/>
        </w:rPr>
        <w:t>BeadChip</w:t>
      </w:r>
      <w:proofErr w:type="spellEnd"/>
      <w:r w:rsidRPr="00A869B0">
        <w:rPr>
          <w:rFonts w:ascii="Times New Roman" w:eastAsia="Times New Roman" w:hAnsi="Times New Roman" w:cs="Times New Roman"/>
          <w:color w:val="000000" w:themeColor="text1"/>
          <w:spacing w:val="-4"/>
          <w:sz w:val="22"/>
          <w:szCs w:val="22"/>
          <w:lang w:val="en-US" w:eastAsia="de-DE"/>
        </w:rPr>
        <w:t xml:space="preserve">. For methylation analysis, IDAT files were loaded into the R environment using the </w:t>
      </w:r>
      <w:proofErr w:type="spellStart"/>
      <w:r w:rsidRPr="00A869B0">
        <w:rPr>
          <w:rFonts w:ascii="Times New Roman" w:eastAsia="Times New Roman" w:hAnsi="Times New Roman" w:cs="Times New Roman"/>
          <w:color w:val="000000" w:themeColor="text1"/>
          <w:spacing w:val="-4"/>
          <w:sz w:val="22"/>
          <w:szCs w:val="22"/>
          <w:lang w:val="en-US" w:eastAsia="de-DE"/>
        </w:rPr>
        <w:t>Bioconductor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w:t>
      </w:r>
      <w:proofErr w:type="spellStart"/>
      <w:r w:rsidRPr="00A869B0">
        <w:rPr>
          <w:rFonts w:ascii="Times New Roman" w:eastAsia="Times New Roman" w:hAnsi="Times New Roman" w:cs="Times New Roman"/>
          <w:color w:val="000000" w:themeColor="text1"/>
          <w:spacing w:val="-4"/>
          <w:sz w:val="22"/>
          <w:szCs w:val="22"/>
          <w:lang w:val="en-US" w:eastAsia="de-DE"/>
        </w:rPr>
        <w:t>minfi</w:t>
      </w:r>
      <w:proofErr w:type="spellEnd"/>
      <w:r w:rsidRPr="00A869B0">
        <w:rPr>
          <w:rFonts w:ascii="Times New Roman" w:eastAsia="Times New Roman" w:hAnsi="Times New Roman" w:cs="Times New Roman"/>
          <w:color w:val="000000" w:themeColor="text1"/>
          <w:spacing w:val="-4"/>
          <w:sz w:val="22"/>
          <w:szCs w:val="22"/>
          <w:lang w:val="en-US" w:eastAsia="de-DE"/>
        </w:rPr>
        <w:t xml:space="preserve"> package 3. The arrays were then background and control normalized using the </w:t>
      </w:r>
      <w:proofErr w:type="spellStart"/>
      <w:r w:rsidRPr="00A869B0">
        <w:rPr>
          <w:rFonts w:ascii="Times New Roman" w:eastAsia="Times New Roman" w:hAnsi="Times New Roman" w:cs="Times New Roman"/>
          <w:color w:val="000000" w:themeColor="text1"/>
          <w:spacing w:val="-4"/>
          <w:sz w:val="22"/>
          <w:szCs w:val="22"/>
          <w:lang w:val="en-US" w:eastAsia="de-DE"/>
        </w:rPr>
        <w:t>minfi</w:t>
      </w:r>
      <w:proofErr w:type="spellEnd"/>
      <w:r w:rsidRPr="00A869B0">
        <w:rPr>
          <w:rFonts w:ascii="Times New Roman" w:eastAsia="Times New Roman" w:hAnsi="Times New Roman" w:cs="Times New Roman"/>
          <w:color w:val="000000" w:themeColor="text1"/>
          <w:spacing w:val="-4"/>
          <w:sz w:val="22"/>
          <w:szCs w:val="22"/>
          <w:lang w:val="en-US" w:eastAsia="de-DE"/>
        </w:rPr>
        <w:t xml:space="preserve"> package. Technical differences between </w:t>
      </w:r>
      <w:proofErr w:type="spellStart"/>
      <w:r w:rsidRPr="00A869B0">
        <w:rPr>
          <w:rFonts w:ascii="Times New Roman" w:eastAsia="Times New Roman" w:hAnsi="Times New Roman" w:cs="Times New Roman"/>
          <w:color w:val="000000" w:themeColor="text1"/>
          <w:spacing w:val="-4"/>
          <w:sz w:val="22"/>
          <w:szCs w:val="22"/>
          <w:lang w:val="en-US" w:eastAsia="de-DE"/>
        </w:rPr>
        <w:t>Infinium</w:t>
      </w:r>
      <w:proofErr w:type="spellEnd"/>
      <w:r w:rsidRPr="00A869B0">
        <w:rPr>
          <w:rFonts w:ascii="Times New Roman" w:eastAsia="Times New Roman" w:hAnsi="Times New Roman" w:cs="Times New Roman"/>
          <w:color w:val="000000" w:themeColor="text1"/>
          <w:spacing w:val="-4"/>
          <w:sz w:val="22"/>
          <w:szCs w:val="22"/>
          <w:lang w:val="en-US" w:eastAsia="de-DE"/>
        </w:rPr>
        <w:t xml:space="preserve"> I and </w:t>
      </w:r>
      <w:proofErr w:type="spellStart"/>
      <w:r w:rsidRPr="00A869B0">
        <w:rPr>
          <w:rFonts w:ascii="Times New Roman" w:eastAsia="Times New Roman" w:hAnsi="Times New Roman" w:cs="Times New Roman"/>
          <w:color w:val="000000" w:themeColor="text1"/>
          <w:spacing w:val="-4"/>
          <w:sz w:val="22"/>
          <w:szCs w:val="22"/>
          <w:lang w:val="en-US" w:eastAsia="de-DE"/>
        </w:rPr>
        <w:t>Infinium</w:t>
      </w:r>
      <w:proofErr w:type="spellEnd"/>
      <w:r w:rsidRPr="00A869B0">
        <w:rPr>
          <w:rFonts w:ascii="Times New Roman" w:eastAsia="Times New Roman" w:hAnsi="Times New Roman" w:cs="Times New Roman"/>
          <w:color w:val="000000" w:themeColor="text1"/>
          <w:spacing w:val="-4"/>
          <w:sz w:val="22"/>
          <w:szCs w:val="22"/>
          <w:lang w:val="en-US" w:eastAsia="de-DE"/>
        </w:rPr>
        <w:t xml:space="preserve"> II probes were removed using Subset-quintile Within-Array Normalization, developed by </w:t>
      </w:r>
      <w:proofErr w:type="spellStart"/>
      <w:r w:rsidRPr="00A869B0">
        <w:rPr>
          <w:rFonts w:ascii="Times New Roman" w:eastAsia="Times New Roman" w:hAnsi="Times New Roman" w:cs="Times New Roman"/>
          <w:color w:val="000000" w:themeColor="text1"/>
          <w:spacing w:val="-4"/>
          <w:sz w:val="22"/>
          <w:szCs w:val="22"/>
          <w:lang w:val="en-US" w:eastAsia="de-DE"/>
        </w:rPr>
        <w:t>Maksimovic</w:t>
      </w:r>
      <w:proofErr w:type="spellEnd"/>
      <w:r w:rsidRPr="00A869B0">
        <w:rPr>
          <w:rFonts w:ascii="Times New Roman" w:eastAsia="Times New Roman" w:hAnsi="Times New Roman" w:cs="Times New Roman"/>
          <w:color w:val="000000" w:themeColor="text1"/>
          <w:spacing w:val="-4"/>
          <w:sz w:val="22"/>
          <w:szCs w:val="22"/>
          <w:lang w:val="en-US" w:eastAsia="de-DE"/>
        </w:rPr>
        <w:t xml:space="preserve"> et al. and available in the </w:t>
      </w:r>
      <w:proofErr w:type="spellStart"/>
      <w:r w:rsidRPr="00A869B0">
        <w:rPr>
          <w:rFonts w:ascii="Times New Roman" w:eastAsia="Times New Roman" w:hAnsi="Times New Roman" w:cs="Times New Roman"/>
          <w:color w:val="000000" w:themeColor="text1"/>
          <w:spacing w:val="-4"/>
          <w:sz w:val="22"/>
          <w:szCs w:val="22"/>
          <w:lang w:val="en-US" w:eastAsia="de-DE"/>
        </w:rPr>
        <w:t>minfi</w:t>
      </w:r>
      <w:proofErr w:type="spellEnd"/>
      <w:r w:rsidRPr="00A869B0">
        <w:rPr>
          <w:rFonts w:ascii="Times New Roman" w:eastAsia="Times New Roman" w:hAnsi="Times New Roman" w:cs="Times New Roman"/>
          <w:color w:val="000000" w:themeColor="text1"/>
          <w:spacing w:val="-4"/>
          <w:sz w:val="22"/>
          <w:szCs w:val="22"/>
          <w:lang w:val="en-US" w:eastAsia="de-DE"/>
        </w:rPr>
        <w:t xml:space="preserve"> package</w:t>
      </w:r>
      <w:r w:rsidR="00893099" w:rsidRPr="00A869B0">
        <w:rPr>
          <w:rFonts w:ascii="Times New Roman" w:eastAsia="Times New Roman" w:hAnsi="Times New Roman" w:cs="Times New Roman"/>
          <w:color w:val="000000" w:themeColor="text1"/>
          <w:spacing w:val="-4"/>
          <w:sz w:val="22"/>
          <w:szCs w:val="22"/>
          <w:lang w:val="en-US" w:eastAsia="de-DE"/>
        </w:rPr>
        <w:t xml:space="preserve"> </w:t>
      </w:r>
      <w:r w:rsidR="00171735" w:rsidRPr="00A869B0">
        <w:rPr>
          <w:rFonts w:ascii="Times New Roman" w:eastAsia="Times New Roman" w:hAnsi="Times New Roman" w:cs="Times New Roman"/>
          <w:color w:val="000000" w:themeColor="text1"/>
          <w:spacing w:val="-4"/>
          <w:sz w:val="22"/>
          <w:szCs w:val="22"/>
          <w:lang w:val="en-US" w:eastAsia="de-DE"/>
        </w:rPr>
        <w:fldChar w:fldCharType="begin"/>
      </w:r>
      <w:r w:rsidR="00A869B0">
        <w:rPr>
          <w:rFonts w:ascii="Times New Roman" w:eastAsia="Times New Roman" w:hAnsi="Times New Roman" w:cs="Times New Roman"/>
          <w:color w:val="000000" w:themeColor="text1"/>
          <w:spacing w:val="-4"/>
          <w:sz w:val="22"/>
          <w:szCs w:val="22"/>
          <w:lang w:val="en-US" w:eastAsia="de-DE"/>
        </w:rPr>
        <w:instrText xml:space="preserve"> ADDIN EN.CITE &lt;EndNote&gt;&lt;Cite&gt;&lt;Author&gt;Maksimovic&lt;/Author&gt;&lt;Year&gt;2012&lt;/Year&gt;&lt;RecNum&gt;11610&lt;/RecNum&gt;&lt;DisplayText&gt;(2)&lt;/DisplayText&gt;&lt;record&gt;&lt;rec-number&gt;11610&lt;/rec-number&gt;&lt;foreign-keys&gt;&lt;key app="EN" db-id="reddet0xj9fwsaev0pqxa2doxaz5x2axr5td" timestamp="1459001975"&gt;11610&lt;/key&gt;&lt;/foreign-keys&gt;&lt;ref-type name="Journal Article"&gt;17&lt;/ref-type&gt;&lt;contributors&gt;&lt;authors&gt;&lt;author&gt;Maksimovic, J.&lt;/author&gt;&lt;author&gt;Gordon, L.&lt;/author&gt;&lt;author&gt;Oshlack, A.&lt;/author&gt;&lt;/authors&gt;&lt;/contributors&gt;&lt;auth-address&gt;Murdoch Childrens Research Institute, Parkville, Australia.&lt;/auth-address&gt;&lt;titles&gt;&lt;title&gt;SWAN: Subset-quantile within array normalization for illumina infinium HumanMethylation450 BeadChips&lt;/title&gt;&lt;secondary-title&gt;Genome Biol&lt;/secondary-title&gt;&lt;/titles&gt;&lt;periodical&gt;&lt;full-title&gt;Genome Biol&lt;/full-title&gt;&lt;/periodical&gt;&lt;pages&gt;R44&lt;/pages&gt;&lt;volume&gt;13&lt;/volume&gt;&lt;number&gt;6&lt;/number&gt;&lt;keywords&gt;&lt;keyword&gt;CpG Islands&lt;/keyword&gt;&lt;keyword&gt;*DNA Methylation&lt;/keyword&gt;&lt;keyword&gt;DNA Probes/genetics&lt;/keyword&gt;&lt;keyword&gt;DNA, Neoplasm/analysis/genetics&lt;/keyword&gt;&lt;keyword&gt;Female&lt;/keyword&gt;&lt;keyword&gt;Genome, Human&lt;/keyword&gt;&lt;keyword&gt;Humans&lt;/keyword&gt;&lt;keyword&gt;MCF-7 Cells&lt;/keyword&gt;&lt;keyword&gt;Male&lt;/keyword&gt;&lt;keyword&gt;Oligonucleotide Array Sequence Analysis/*methods&lt;/keyword&gt;&lt;keyword&gt;Reproducibility of Results&lt;/keyword&gt;&lt;keyword&gt;Sequence Analysis, DNA/methods&lt;/keyword&gt;&lt;keyword&gt;*Software&lt;/keyword&gt;&lt;/keywords&gt;&lt;dates&gt;&lt;year&gt;2012&lt;/year&gt;&lt;/dates&gt;&lt;isbn&gt;1474-760X (Electronic)&amp;#xD;1474-7596 (Linking)&lt;/isbn&gt;&lt;accession-num&gt;22703947&lt;/accession-num&gt;&lt;urls&gt;&lt;related-urls&gt;&lt;url&gt;http://www.ncbi.nlm.nih.gov/pubmed/22703947&lt;/url&gt;&lt;/related-urls&gt;&lt;/urls&gt;&lt;custom2&gt;PMC3446316&lt;/custom2&gt;&lt;electronic-resource-num&gt;10.1186/gb-2012-13-6-r44&lt;/electronic-resource-num&gt;&lt;/record&gt;&lt;/Cite&gt;&lt;/EndNote&gt;</w:instrText>
      </w:r>
      <w:r w:rsidR="00171735" w:rsidRPr="00A869B0">
        <w:rPr>
          <w:rFonts w:ascii="Times New Roman" w:eastAsia="Times New Roman" w:hAnsi="Times New Roman" w:cs="Times New Roman"/>
          <w:color w:val="000000" w:themeColor="text1"/>
          <w:spacing w:val="-4"/>
          <w:sz w:val="22"/>
          <w:szCs w:val="22"/>
          <w:lang w:val="en-US" w:eastAsia="de-DE"/>
        </w:rPr>
        <w:fldChar w:fldCharType="separate"/>
      </w:r>
      <w:r w:rsidR="00A869B0">
        <w:rPr>
          <w:rFonts w:ascii="Times New Roman" w:eastAsia="Times New Roman" w:hAnsi="Times New Roman" w:cs="Times New Roman"/>
          <w:noProof/>
          <w:color w:val="000000" w:themeColor="text1"/>
          <w:spacing w:val="-4"/>
          <w:sz w:val="22"/>
          <w:szCs w:val="22"/>
          <w:lang w:val="en-US" w:eastAsia="de-DE"/>
        </w:rPr>
        <w:t>(</w:t>
      </w:r>
      <w:hyperlink w:anchor="_ENREF_2" w:tooltip="Maksimovic, 2012 #11610" w:history="1">
        <w:r w:rsidR="002F7293">
          <w:rPr>
            <w:rFonts w:ascii="Times New Roman" w:eastAsia="Times New Roman" w:hAnsi="Times New Roman" w:cs="Times New Roman"/>
            <w:noProof/>
            <w:color w:val="000000" w:themeColor="text1"/>
            <w:spacing w:val="-4"/>
            <w:sz w:val="22"/>
            <w:szCs w:val="22"/>
            <w:lang w:val="en-US" w:eastAsia="de-DE"/>
          </w:rPr>
          <w:t>2</w:t>
        </w:r>
      </w:hyperlink>
      <w:r w:rsidR="00A869B0">
        <w:rPr>
          <w:rFonts w:ascii="Times New Roman" w:eastAsia="Times New Roman" w:hAnsi="Times New Roman" w:cs="Times New Roman"/>
          <w:noProof/>
          <w:color w:val="000000" w:themeColor="text1"/>
          <w:spacing w:val="-4"/>
          <w:sz w:val="22"/>
          <w:szCs w:val="22"/>
          <w:lang w:val="en-US" w:eastAsia="de-DE"/>
        </w:rPr>
        <w:t>)</w:t>
      </w:r>
      <w:r w:rsidR="00171735" w:rsidRPr="00A869B0">
        <w:rPr>
          <w:rFonts w:ascii="Times New Roman" w:eastAsia="Times New Roman" w:hAnsi="Times New Roman" w:cs="Times New Roman"/>
          <w:color w:val="000000" w:themeColor="text1"/>
          <w:spacing w:val="-4"/>
          <w:sz w:val="22"/>
          <w:szCs w:val="22"/>
          <w:lang w:val="en-US" w:eastAsia="de-DE"/>
        </w:rPr>
        <w:fldChar w:fldCharType="end"/>
      </w:r>
      <w:r w:rsidRPr="00A869B0">
        <w:rPr>
          <w:rFonts w:ascii="Times New Roman" w:eastAsia="Times New Roman" w:hAnsi="Times New Roman" w:cs="Times New Roman"/>
          <w:color w:val="000000" w:themeColor="text1"/>
          <w:spacing w:val="-4"/>
          <w:sz w:val="22"/>
          <w:szCs w:val="22"/>
          <w:lang w:val="en-US" w:eastAsia="de-DE"/>
        </w:rPr>
        <w:t xml:space="preserve">. The methylation status for each probe was recorded as a β-value.   </w:t>
      </w:r>
    </w:p>
    <w:p w:rsidR="003C3D3E" w:rsidRPr="00A869B0" w:rsidRDefault="003C3D3E" w:rsidP="002F7293">
      <w:pPr>
        <w:spacing w:line="480" w:lineRule="auto"/>
        <w:ind w:firstLine="720"/>
        <w:contextualSpacing/>
        <w:jc w:val="both"/>
        <w:rPr>
          <w:rFonts w:ascii="Times New Roman" w:hAnsi="Times New Roman" w:cs="Times New Roman"/>
          <w:color w:val="000000" w:themeColor="text1"/>
          <w:spacing w:val="-4"/>
          <w:sz w:val="22"/>
          <w:szCs w:val="22"/>
          <w:lang w:val="en-US"/>
        </w:rPr>
      </w:pPr>
      <w:proofErr w:type="gramStart"/>
      <w:r w:rsidRPr="00A869B0">
        <w:rPr>
          <w:rFonts w:ascii="Times New Roman" w:hAnsi="Times New Roman" w:cs="Times New Roman"/>
          <w:b/>
          <w:i/>
          <w:color w:val="000000" w:themeColor="text1"/>
          <w:spacing w:val="-4"/>
          <w:sz w:val="22"/>
          <w:szCs w:val="22"/>
          <w:lang w:val="en-US"/>
        </w:rPr>
        <w:t>Genomic region analysis.</w:t>
      </w:r>
      <w:proofErr w:type="gramEnd"/>
      <w:r w:rsidRPr="00A869B0">
        <w:rPr>
          <w:rFonts w:ascii="Times New Roman" w:hAnsi="Times New Roman" w:cs="Times New Roman"/>
          <w:b/>
          <w:i/>
          <w:color w:val="000000" w:themeColor="text1"/>
          <w:spacing w:val="-4"/>
          <w:sz w:val="22"/>
          <w:szCs w:val="22"/>
          <w:lang w:val="en-US"/>
        </w:rPr>
        <w:t xml:space="preserve"> </w:t>
      </w:r>
      <w:r w:rsidRPr="00A869B0">
        <w:rPr>
          <w:rFonts w:ascii="Times New Roman" w:hAnsi="Times New Roman" w:cs="Times New Roman"/>
          <w:color w:val="000000" w:themeColor="text1"/>
          <w:spacing w:val="-4"/>
          <w:sz w:val="22"/>
          <w:szCs w:val="22"/>
          <w:lang w:val="en-US"/>
        </w:rPr>
        <w:t xml:space="preserve">A probe was </w:t>
      </w:r>
      <w:r w:rsidR="009A7B6E" w:rsidRPr="00A869B0">
        <w:rPr>
          <w:rFonts w:ascii="Times New Roman" w:hAnsi="Times New Roman" w:cs="Times New Roman"/>
          <w:color w:val="000000" w:themeColor="text1"/>
          <w:spacing w:val="-4"/>
          <w:sz w:val="22"/>
          <w:szCs w:val="22"/>
          <w:lang w:val="en-US"/>
        </w:rPr>
        <w:t>marked</w:t>
      </w:r>
      <w:r w:rsidRPr="00A869B0">
        <w:rPr>
          <w:rFonts w:ascii="Times New Roman" w:hAnsi="Times New Roman" w:cs="Times New Roman"/>
          <w:color w:val="000000" w:themeColor="text1"/>
          <w:spacing w:val="-4"/>
          <w:sz w:val="22"/>
          <w:szCs w:val="22"/>
          <w:lang w:val="en-US"/>
        </w:rPr>
        <w:t xml:space="preserve"> to be in a ‘‘promoter’’ region </w:t>
      </w:r>
      <w:r w:rsidR="009A7B6E" w:rsidRPr="00A869B0">
        <w:rPr>
          <w:rFonts w:ascii="Times New Roman" w:hAnsi="Times New Roman" w:cs="Times New Roman"/>
          <w:color w:val="000000" w:themeColor="text1"/>
          <w:spacing w:val="-4"/>
          <w:sz w:val="22"/>
          <w:szCs w:val="22"/>
          <w:lang w:val="en-US"/>
        </w:rPr>
        <w:t xml:space="preserve">if </w:t>
      </w:r>
      <w:r w:rsidRPr="00A869B0">
        <w:rPr>
          <w:rFonts w:ascii="Times New Roman" w:hAnsi="Times New Roman" w:cs="Times New Roman"/>
          <w:color w:val="000000" w:themeColor="text1"/>
          <w:spacing w:val="-4"/>
          <w:sz w:val="22"/>
          <w:szCs w:val="22"/>
          <w:lang w:val="en-US"/>
        </w:rPr>
        <w:t>it was located</w:t>
      </w:r>
      <w:r w:rsidR="00C27F5C">
        <w:rPr>
          <w:rFonts w:ascii="Times New Roman" w:hAnsi="Times New Roman" w:cs="Times New Roman"/>
          <w:color w:val="000000" w:themeColor="text1"/>
          <w:spacing w:val="-4"/>
          <w:sz w:val="22"/>
          <w:szCs w:val="22"/>
          <w:lang w:val="en-US"/>
        </w:rPr>
        <w:t xml:space="preserve"> in</w:t>
      </w:r>
      <w:r w:rsidRPr="00A869B0">
        <w:rPr>
          <w:rFonts w:ascii="Times New Roman" w:hAnsi="Times New Roman" w:cs="Times New Roman"/>
          <w:color w:val="000000" w:themeColor="text1"/>
          <w:spacing w:val="-4"/>
          <w:sz w:val="22"/>
          <w:szCs w:val="22"/>
          <w:lang w:val="en-US"/>
        </w:rPr>
        <w:t xml:space="preserve"> the first exon, the 5' UTR, or a region up to 2 </w:t>
      </w:r>
      <w:proofErr w:type="spellStart"/>
      <w:r w:rsidRPr="00A869B0">
        <w:rPr>
          <w:rFonts w:ascii="Times New Roman" w:hAnsi="Times New Roman" w:cs="Times New Roman"/>
          <w:color w:val="000000" w:themeColor="text1"/>
          <w:spacing w:val="-4"/>
          <w:sz w:val="22"/>
          <w:szCs w:val="22"/>
          <w:lang w:val="en-US"/>
        </w:rPr>
        <w:t>kbp</w:t>
      </w:r>
      <w:proofErr w:type="spellEnd"/>
      <w:r w:rsidRPr="00A869B0">
        <w:rPr>
          <w:rFonts w:ascii="Times New Roman" w:hAnsi="Times New Roman" w:cs="Times New Roman"/>
          <w:color w:val="000000" w:themeColor="text1"/>
          <w:spacing w:val="-4"/>
          <w:sz w:val="22"/>
          <w:szCs w:val="22"/>
          <w:lang w:val="en-US"/>
        </w:rPr>
        <w:t xml:space="preserve"> upstream of the transcription start site (TSS) of any given transcript. Similarly, </w:t>
      </w:r>
      <w:r w:rsidR="00EC0A8A" w:rsidRPr="00A869B0">
        <w:rPr>
          <w:rFonts w:ascii="Times New Roman" w:hAnsi="Times New Roman" w:cs="Times New Roman"/>
          <w:color w:val="000000" w:themeColor="text1"/>
          <w:spacing w:val="-4"/>
          <w:sz w:val="22"/>
          <w:szCs w:val="22"/>
          <w:lang w:val="en-US"/>
        </w:rPr>
        <w:t xml:space="preserve">an </w:t>
      </w:r>
      <w:r w:rsidR="00C27F5C">
        <w:rPr>
          <w:rFonts w:ascii="Times New Roman" w:hAnsi="Times New Roman" w:cs="Times New Roman"/>
          <w:color w:val="000000" w:themeColor="text1"/>
          <w:spacing w:val="-4"/>
          <w:sz w:val="22"/>
          <w:szCs w:val="22"/>
          <w:lang w:val="en-US"/>
        </w:rPr>
        <w:t>‘‘intragenic’’ probe was labe</w:t>
      </w:r>
      <w:r w:rsidRPr="00A869B0">
        <w:rPr>
          <w:rFonts w:ascii="Times New Roman" w:hAnsi="Times New Roman" w:cs="Times New Roman"/>
          <w:color w:val="000000" w:themeColor="text1"/>
          <w:spacing w:val="-4"/>
          <w:sz w:val="22"/>
          <w:szCs w:val="22"/>
          <w:lang w:val="en-US"/>
        </w:rPr>
        <w:t xml:space="preserve">led if it was inside any intron or any exon other than the first. </w:t>
      </w:r>
      <w:proofErr w:type="spellStart"/>
      <w:r w:rsidRPr="00A869B0">
        <w:rPr>
          <w:rFonts w:ascii="Times New Roman" w:hAnsi="Times New Roman" w:cs="Times New Roman"/>
          <w:color w:val="000000" w:themeColor="text1"/>
          <w:spacing w:val="-4"/>
          <w:sz w:val="22"/>
          <w:szCs w:val="22"/>
          <w:lang w:val="en-US"/>
        </w:rPr>
        <w:t>Intergenic</w:t>
      </w:r>
      <w:proofErr w:type="spellEnd"/>
      <w:r w:rsidRPr="00A869B0">
        <w:rPr>
          <w:rFonts w:ascii="Times New Roman" w:hAnsi="Times New Roman" w:cs="Times New Roman"/>
          <w:color w:val="000000" w:themeColor="text1"/>
          <w:spacing w:val="-4"/>
          <w:sz w:val="22"/>
          <w:szCs w:val="22"/>
          <w:lang w:val="en-US"/>
        </w:rPr>
        <w:t xml:space="preserve"> probes were determined as those not falling into either of the two previous categories. A contingency table was built for each subset of probes and genomic regions, </w:t>
      </w:r>
      <w:r w:rsidRPr="00A869B0">
        <w:rPr>
          <w:rFonts w:ascii="Times New Roman" w:hAnsi="Times New Roman" w:cs="Times New Roman"/>
          <w:color w:val="000000" w:themeColor="text1"/>
          <w:spacing w:val="-4"/>
          <w:sz w:val="22"/>
          <w:szCs w:val="22"/>
          <w:lang w:val="en-US"/>
        </w:rPr>
        <w:lastRenderedPageBreak/>
        <w:t xml:space="preserve">with one variable indicating whether a given probe belonged or not to the subset, and the other indicating </w:t>
      </w:r>
      <w:r w:rsidR="00C27F5C">
        <w:rPr>
          <w:rFonts w:ascii="Times New Roman" w:hAnsi="Times New Roman" w:cs="Times New Roman"/>
          <w:color w:val="000000" w:themeColor="text1"/>
          <w:spacing w:val="-4"/>
          <w:sz w:val="22"/>
          <w:szCs w:val="22"/>
          <w:lang w:val="en-US"/>
        </w:rPr>
        <w:t>whether a given probe was label</w:t>
      </w:r>
      <w:r w:rsidRPr="00A869B0">
        <w:rPr>
          <w:rFonts w:ascii="Times New Roman" w:hAnsi="Times New Roman" w:cs="Times New Roman"/>
          <w:color w:val="000000" w:themeColor="text1"/>
          <w:spacing w:val="-4"/>
          <w:sz w:val="22"/>
          <w:szCs w:val="22"/>
          <w:lang w:val="en-US"/>
        </w:rPr>
        <w:t>ed with the selected region. Significance of the association was determined by a Pearson’s Chi-squared test with Yates’ continuity correction. A significance level of 0.05 was used to determine whether a subset was dependent with respect to a given genomic region and an odds ratio was used as a measure of effect size.</w:t>
      </w:r>
    </w:p>
    <w:p w:rsidR="009A7B6E" w:rsidRPr="00A869B0" w:rsidRDefault="009A7B6E" w:rsidP="000E752C">
      <w:pPr>
        <w:spacing w:after="160" w:line="480" w:lineRule="auto"/>
        <w:ind w:firstLine="720"/>
        <w:contextualSpacing/>
        <w:jc w:val="both"/>
        <w:rPr>
          <w:rFonts w:ascii="Times New Roman" w:hAnsi="Times New Roman" w:cs="Times New Roman"/>
          <w:color w:val="000000" w:themeColor="text1"/>
          <w:spacing w:val="-4"/>
          <w:sz w:val="22"/>
          <w:szCs w:val="22"/>
          <w:lang w:val="en-US"/>
        </w:rPr>
      </w:pPr>
      <w:r w:rsidRPr="00A869B0">
        <w:rPr>
          <w:rFonts w:ascii="Times New Roman" w:hAnsi="Times New Roman" w:cs="Times New Roman"/>
          <w:b/>
          <w:i/>
          <w:color w:val="000000" w:themeColor="text1"/>
          <w:spacing w:val="-4"/>
          <w:sz w:val="22"/>
          <w:szCs w:val="22"/>
          <w:lang w:val="en-US"/>
        </w:rPr>
        <w:t>CGI status analysis</w:t>
      </w:r>
      <w:r w:rsidR="00670C20" w:rsidRPr="00A869B0">
        <w:rPr>
          <w:rFonts w:ascii="Times New Roman" w:hAnsi="Times New Roman" w:cs="Times New Roman"/>
          <w:b/>
          <w:i/>
          <w:color w:val="000000" w:themeColor="text1"/>
          <w:spacing w:val="-4"/>
          <w:sz w:val="22"/>
          <w:szCs w:val="22"/>
          <w:lang w:val="en-US"/>
        </w:rPr>
        <w:t xml:space="preserve">. </w:t>
      </w:r>
      <w:r w:rsidRPr="00A869B0">
        <w:rPr>
          <w:rFonts w:ascii="Times New Roman" w:hAnsi="Times New Roman" w:cs="Times New Roman"/>
          <w:color w:val="000000" w:themeColor="text1"/>
          <w:spacing w:val="-4"/>
          <w:sz w:val="22"/>
          <w:szCs w:val="22"/>
          <w:lang w:val="en-US"/>
        </w:rPr>
        <w:t>The CGI locations used in the analyses were obtained from the R/</w:t>
      </w:r>
      <w:proofErr w:type="spellStart"/>
      <w:r w:rsidRPr="00A869B0">
        <w:rPr>
          <w:rFonts w:ascii="Times New Roman" w:hAnsi="Times New Roman" w:cs="Times New Roman"/>
          <w:color w:val="000000" w:themeColor="text1"/>
          <w:spacing w:val="-4"/>
          <w:sz w:val="22"/>
          <w:szCs w:val="22"/>
          <w:lang w:val="en-US"/>
        </w:rPr>
        <w:t>Bioconductor</w:t>
      </w:r>
      <w:proofErr w:type="spellEnd"/>
      <w:r w:rsidRPr="00A869B0">
        <w:rPr>
          <w:rFonts w:ascii="Times New Roman" w:hAnsi="Times New Roman" w:cs="Times New Roman"/>
          <w:color w:val="000000" w:themeColor="text1"/>
          <w:spacing w:val="-4"/>
          <w:sz w:val="22"/>
          <w:szCs w:val="22"/>
          <w:lang w:val="en-US"/>
        </w:rPr>
        <w:t xml:space="preserve"> package FDb.InfiniumMethylation.hg19 (R package version 1.0.1). </w:t>
      </w:r>
      <w:r w:rsidR="000E752C" w:rsidRPr="00A869B0">
        <w:rPr>
          <w:rFonts w:ascii="Times New Roman" w:hAnsi="Times New Roman" w:cs="Times New Roman"/>
          <w:color w:val="000000" w:themeColor="text1"/>
          <w:spacing w:val="-4"/>
          <w:sz w:val="22"/>
          <w:szCs w:val="22"/>
          <w:lang w:val="en-US"/>
        </w:rPr>
        <w:t xml:space="preserve">The definition of CGI was done as described previously </w:t>
      </w:r>
      <w:r w:rsidR="00171735" w:rsidRPr="00A869B0">
        <w:rPr>
          <w:rFonts w:ascii="Times New Roman" w:hAnsi="Times New Roman" w:cs="Times New Roman"/>
          <w:color w:val="000000" w:themeColor="text1"/>
          <w:spacing w:val="-4"/>
          <w:sz w:val="22"/>
          <w:szCs w:val="22"/>
          <w:lang w:val="en-US"/>
        </w:rPr>
        <w:fldChar w:fldCharType="begin"/>
      </w:r>
      <w:r w:rsidR="002F7293">
        <w:rPr>
          <w:rFonts w:ascii="Times New Roman" w:hAnsi="Times New Roman" w:cs="Times New Roman"/>
          <w:color w:val="000000" w:themeColor="text1"/>
          <w:spacing w:val="-4"/>
          <w:sz w:val="22"/>
          <w:szCs w:val="22"/>
          <w:lang w:val="en-US"/>
        </w:rPr>
        <w:instrText xml:space="preserve"> ADDIN EN.CITE &lt;EndNote&gt;&lt;Cite&gt;&lt;Author&gt;Wu&lt;/Author&gt;&lt;Year&gt;2010&lt;/Year&gt;&lt;RecNum&gt;11611&lt;/RecNum&gt;&lt;DisplayText&gt;(3)&lt;/DisplayText&gt;&lt;record&gt;&lt;rec-number&gt;11611&lt;/rec-number&gt;&lt;foreign-keys&gt;&lt;key app="EN" db-id="reddet0xj9fwsaev0pqxa2doxaz5x2axr5td" timestamp="1459457836"&gt;11611&lt;/key&gt;&lt;/foreign-keys&gt;&lt;ref-type name="Journal Article"&gt;17&lt;/ref-type&gt;&lt;contributors&gt;&lt;authors&gt;&lt;author&gt;Wu, H.&lt;/author&gt;&lt;author&gt;Caffo, B.&lt;/author&gt;&lt;author&gt;Jaffee, H. A.&lt;/author&gt;&lt;author&gt;Irizarry, R. A.&lt;/author&gt;&lt;author&gt;Feinberg, A. P.&lt;/author&gt;&lt;/authors&gt;&lt;/contributors&gt;&lt;auth-address&gt;Department of Biostatistics, Johns Hopkins University, Baltimore, MD 21205, USA.&lt;/auth-address&gt;&lt;titles&gt;&lt;title&gt;Redefining CpG islands using hidden Markov models&lt;/title&gt;&lt;secondary-title&gt;Biostatistics&lt;/secondary-title&gt;&lt;/titles&gt;&lt;periodical&gt;&lt;full-title&gt;Biostatistics&lt;/full-title&gt;&lt;/periodical&gt;&lt;pages&gt;499-514&lt;/pages&gt;&lt;volume&gt;11&lt;/volume&gt;&lt;number&gt;3&lt;/number&gt;&lt;keywords&gt;&lt;keyword&gt;CpG Islands/*genetics&lt;/keyword&gt;&lt;keyword&gt;Epigenesis, Genetic/*genetics&lt;/keyword&gt;&lt;keyword&gt;Genome, Human/genetics&lt;/keyword&gt;&lt;keyword&gt;Humans&lt;/keyword&gt;&lt;keyword&gt;*Markov Chains&lt;/keyword&gt;&lt;keyword&gt;*Models, Genetic&lt;/keyword&gt;&lt;keyword&gt;*Models, Statistical&lt;/keyword&gt;&lt;/keywords&gt;&lt;dates&gt;&lt;year&gt;2010&lt;/year&gt;&lt;pub-dates&gt;&lt;date&gt;Jul&lt;/date&gt;&lt;/pub-dates&gt;&lt;/dates&gt;&lt;isbn&gt;1468-4357 (Electronic)&amp;#xD;1465-4644 (Linking)&lt;/isbn&gt;&lt;accession-num&gt;20212320&lt;/accession-num&gt;&lt;urls&gt;&lt;related-urls&gt;&lt;url&gt;http://www.ncbi.nlm.nih.gov/pubmed/20212320&lt;/url&gt;&lt;/related-urls&gt;&lt;/urls&gt;&lt;custom2&gt;PMC2883304&lt;/custom2&gt;&lt;electronic-resource-num&gt;10.1093/biostatistics/kxq005&lt;/electronic-resource-num&gt;&lt;/record&gt;&lt;/Cite&gt;&lt;/EndNote&gt;</w:instrText>
      </w:r>
      <w:r w:rsidR="00171735" w:rsidRPr="00A869B0">
        <w:rPr>
          <w:rFonts w:ascii="Times New Roman" w:hAnsi="Times New Roman" w:cs="Times New Roman"/>
          <w:color w:val="000000" w:themeColor="text1"/>
          <w:spacing w:val="-4"/>
          <w:sz w:val="22"/>
          <w:szCs w:val="22"/>
          <w:lang w:val="en-US"/>
        </w:rPr>
        <w:fldChar w:fldCharType="separate"/>
      </w:r>
      <w:r w:rsidR="002F7293">
        <w:rPr>
          <w:rFonts w:ascii="Times New Roman" w:hAnsi="Times New Roman" w:cs="Times New Roman"/>
          <w:noProof/>
          <w:color w:val="000000" w:themeColor="text1"/>
          <w:spacing w:val="-4"/>
          <w:sz w:val="22"/>
          <w:szCs w:val="22"/>
          <w:lang w:val="en-US"/>
        </w:rPr>
        <w:t>(</w:t>
      </w:r>
      <w:hyperlink w:anchor="_ENREF_3" w:tooltip="Wu, 2010 #11611" w:history="1">
        <w:r w:rsidR="002F7293">
          <w:rPr>
            <w:rFonts w:ascii="Times New Roman" w:hAnsi="Times New Roman" w:cs="Times New Roman"/>
            <w:noProof/>
            <w:color w:val="000000" w:themeColor="text1"/>
            <w:spacing w:val="-4"/>
            <w:sz w:val="22"/>
            <w:szCs w:val="22"/>
            <w:lang w:val="en-US"/>
          </w:rPr>
          <w:t>3</w:t>
        </w:r>
      </w:hyperlink>
      <w:r w:rsidR="002F7293">
        <w:rPr>
          <w:rFonts w:ascii="Times New Roman" w:hAnsi="Times New Roman" w:cs="Times New Roman"/>
          <w:noProof/>
          <w:color w:val="000000" w:themeColor="text1"/>
          <w:spacing w:val="-4"/>
          <w:sz w:val="22"/>
          <w:szCs w:val="22"/>
          <w:lang w:val="en-US"/>
        </w:rPr>
        <w:t>)</w:t>
      </w:r>
      <w:r w:rsidR="00171735" w:rsidRPr="00A869B0">
        <w:rPr>
          <w:rFonts w:ascii="Times New Roman" w:hAnsi="Times New Roman" w:cs="Times New Roman"/>
          <w:color w:val="000000" w:themeColor="text1"/>
          <w:spacing w:val="-4"/>
          <w:sz w:val="22"/>
          <w:szCs w:val="22"/>
          <w:lang w:val="en-US"/>
        </w:rPr>
        <w:fldChar w:fldCharType="end"/>
      </w:r>
      <w:r w:rsidR="000E752C" w:rsidRPr="00A869B0">
        <w:rPr>
          <w:rFonts w:ascii="Times New Roman" w:hAnsi="Times New Roman" w:cs="Times New Roman"/>
          <w:color w:val="000000" w:themeColor="text1"/>
          <w:spacing w:val="-4"/>
          <w:sz w:val="22"/>
          <w:szCs w:val="22"/>
          <w:lang w:val="en-US"/>
        </w:rPr>
        <w:t>. Specifically</w:t>
      </w:r>
      <w:r w:rsidR="001925D1" w:rsidRPr="00A869B0">
        <w:rPr>
          <w:rFonts w:ascii="Times New Roman" w:hAnsi="Times New Roman" w:cs="Times New Roman"/>
          <w:color w:val="000000" w:themeColor="text1"/>
          <w:spacing w:val="-4"/>
          <w:sz w:val="22"/>
          <w:szCs w:val="22"/>
          <w:lang w:val="en-US"/>
        </w:rPr>
        <w:t>, ‘‘</w:t>
      </w:r>
      <w:proofErr w:type="spellStart"/>
      <w:r w:rsidR="001925D1" w:rsidRPr="00A869B0">
        <w:rPr>
          <w:rFonts w:ascii="Times New Roman" w:hAnsi="Times New Roman" w:cs="Times New Roman"/>
          <w:color w:val="000000" w:themeColor="text1"/>
          <w:spacing w:val="-4"/>
          <w:sz w:val="22"/>
          <w:szCs w:val="22"/>
          <w:lang w:val="en-US"/>
        </w:rPr>
        <w:t>CpG</w:t>
      </w:r>
      <w:proofErr w:type="spellEnd"/>
      <w:r w:rsidRPr="00A869B0">
        <w:rPr>
          <w:rFonts w:ascii="Times New Roman" w:hAnsi="Times New Roman" w:cs="Times New Roman"/>
          <w:color w:val="000000" w:themeColor="text1"/>
          <w:spacing w:val="-4"/>
          <w:sz w:val="22"/>
          <w:szCs w:val="22"/>
          <w:lang w:val="en-US"/>
        </w:rPr>
        <w:t xml:space="preserve"> shores’</w:t>
      </w:r>
      <w:r w:rsidR="001925D1" w:rsidRPr="00A869B0">
        <w:rPr>
          <w:rFonts w:ascii="Times New Roman" w:hAnsi="Times New Roman" w:cs="Times New Roman"/>
          <w:color w:val="000000" w:themeColor="text1"/>
          <w:spacing w:val="-4"/>
          <w:sz w:val="22"/>
          <w:szCs w:val="22"/>
          <w:lang w:val="en-US"/>
        </w:rPr>
        <w:t>’ were defined as the 2-kbp re</w:t>
      </w:r>
      <w:r w:rsidRPr="00A869B0">
        <w:rPr>
          <w:rFonts w:ascii="Times New Roman" w:hAnsi="Times New Roman" w:cs="Times New Roman"/>
          <w:color w:val="000000" w:themeColor="text1"/>
          <w:spacing w:val="-4"/>
          <w:sz w:val="22"/>
          <w:szCs w:val="22"/>
          <w:lang w:val="en-US"/>
        </w:rPr>
        <w:t>gions flanking a CGI. ‘‘</w:t>
      </w:r>
      <w:proofErr w:type="spellStart"/>
      <w:r w:rsidRPr="00A869B0">
        <w:rPr>
          <w:rFonts w:ascii="Times New Roman" w:hAnsi="Times New Roman" w:cs="Times New Roman"/>
          <w:color w:val="000000" w:themeColor="text1"/>
          <w:spacing w:val="-4"/>
          <w:sz w:val="22"/>
          <w:szCs w:val="22"/>
          <w:lang w:val="en-US"/>
        </w:rPr>
        <w:t>CpG</w:t>
      </w:r>
      <w:proofErr w:type="spellEnd"/>
      <w:r w:rsidRPr="00A869B0">
        <w:rPr>
          <w:rFonts w:ascii="Times New Roman" w:hAnsi="Times New Roman" w:cs="Times New Roman"/>
          <w:color w:val="000000" w:themeColor="text1"/>
          <w:spacing w:val="-4"/>
          <w:sz w:val="22"/>
          <w:szCs w:val="22"/>
          <w:lang w:val="en-US"/>
        </w:rPr>
        <w:t xml:space="preserve"> shelves’’ were defined as the 2-kbp regions either upstream of or downstream from each </w:t>
      </w:r>
      <w:proofErr w:type="spellStart"/>
      <w:r w:rsidRPr="00A869B0">
        <w:rPr>
          <w:rFonts w:ascii="Times New Roman" w:hAnsi="Times New Roman" w:cs="Times New Roman"/>
          <w:color w:val="000000" w:themeColor="text1"/>
          <w:spacing w:val="-4"/>
          <w:sz w:val="22"/>
          <w:szCs w:val="22"/>
          <w:lang w:val="en-US"/>
        </w:rPr>
        <w:t>CpG</w:t>
      </w:r>
      <w:proofErr w:type="spellEnd"/>
      <w:r w:rsidRPr="00A869B0">
        <w:rPr>
          <w:rFonts w:ascii="Times New Roman" w:hAnsi="Times New Roman" w:cs="Times New Roman"/>
          <w:color w:val="000000" w:themeColor="text1"/>
          <w:spacing w:val="-4"/>
          <w:sz w:val="22"/>
          <w:szCs w:val="22"/>
          <w:lang w:val="en-US"/>
        </w:rPr>
        <w:t xml:space="preserve"> shore. Probes not belongin</w:t>
      </w:r>
      <w:r w:rsidR="000E752C" w:rsidRPr="00A869B0">
        <w:rPr>
          <w:rFonts w:ascii="Times New Roman" w:hAnsi="Times New Roman" w:cs="Times New Roman"/>
          <w:color w:val="000000" w:themeColor="text1"/>
          <w:spacing w:val="-4"/>
          <w:sz w:val="22"/>
          <w:szCs w:val="22"/>
          <w:lang w:val="en-US"/>
        </w:rPr>
        <w:t>g to any of the regions previously</w:t>
      </w:r>
      <w:r w:rsidRPr="00A869B0">
        <w:rPr>
          <w:rFonts w:ascii="Times New Roman" w:hAnsi="Times New Roman" w:cs="Times New Roman"/>
          <w:color w:val="000000" w:themeColor="text1"/>
          <w:spacing w:val="-4"/>
          <w:sz w:val="22"/>
          <w:szCs w:val="22"/>
          <w:lang w:val="en-US"/>
        </w:rPr>
        <w:t xml:space="preserve"> mentioned were</w:t>
      </w:r>
      <w:r w:rsidR="000E752C" w:rsidRPr="00A869B0">
        <w:rPr>
          <w:rFonts w:ascii="Times New Roman" w:hAnsi="Times New Roman" w:cs="Times New Roman"/>
          <w:color w:val="000000" w:themeColor="text1"/>
          <w:spacing w:val="-4"/>
          <w:sz w:val="22"/>
          <w:szCs w:val="22"/>
          <w:lang w:val="en-US"/>
        </w:rPr>
        <w:t xml:space="preserve"> assigned to the </w:t>
      </w:r>
      <w:r w:rsidRPr="00A869B0">
        <w:rPr>
          <w:rFonts w:ascii="Times New Roman" w:hAnsi="Times New Roman" w:cs="Times New Roman"/>
          <w:color w:val="000000" w:themeColor="text1"/>
          <w:spacing w:val="-4"/>
          <w:sz w:val="22"/>
          <w:szCs w:val="22"/>
          <w:lang w:val="en-US"/>
        </w:rPr>
        <w:t>category ‘‘non-CGI.’’ Each probe was assigned to only</w:t>
      </w:r>
      <w:r w:rsidR="00670C20" w:rsidRPr="00A869B0">
        <w:rPr>
          <w:rFonts w:ascii="Times New Roman" w:hAnsi="Times New Roman" w:cs="Times New Roman"/>
          <w:color w:val="000000" w:themeColor="text1"/>
          <w:spacing w:val="-4"/>
          <w:sz w:val="22"/>
          <w:szCs w:val="22"/>
          <w:lang w:val="en-US"/>
        </w:rPr>
        <w:t xml:space="preserve"> one of the categories. In order to study the association between the given subset and the different CGI categories a</w:t>
      </w:r>
      <w:r w:rsidR="001925D1" w:rsidRPr="00A869B0">
        <w:rPr>
          <w:rFonts w:ascii="Times New Roman" w:hAnsi="Times New Roman" w:cs="Times New Roman"/>
          <w:color w:val="000000" w:themeColor="text1"/>
          <w:spacing w:val="-4"/>
          <w:sz w:val="22"/>
          <w:szCs w:val="22"/>
          <w:lang w:val="en-US"/>
        </w:rPr>
        <w:t xml:space="preserve"> 4-3-2 </w:t>
      </w:r>
      <w:r w:rsidRPr="00A869B0">
        <w:rPr>
          <w:rFonts w:ascii="Times New Roman" w:hAnsi="Times New Roman" w:cs="Times New Roman"/>
          <w:color w:val="000000" w:themeColor="text1"/>
          <w:spacing w:val="-4"/>
          <w:sz w:val="22"/>
          <w:szCs w:val="22"/>
          <w:lang w:val="en-US"/>
        </w:rPr>
        <w:t>contingency table was constru</w:t>
      </w:r>
      <w:r w:rsidR="00670C20" w:rsidRPr="00A869B0">
        <w:rPr>
          <w:rFonts w:ascii="Times New Roman" w:hAnsi="Times New Roman" w:cs="Times New Roman"/>
          <w:color w:val="000000" w:themeColor="text1"/>
          <w:spacing w:val="-4"/>
          <w:sz w:val="22"/>
          <w:szCs w:val="22"/>
          <w:lang w:val="en-US"/>
        </w:rPr>
        <w:t xml:space="preserve">cted for every subset of probes. </w:t>
      </w:r>
      <w:r w:rsidR="000E752C" w:rsidRPr="00A869B0">
        <w:rPr>
          <w:rFonts w:ascii="Times New Roman" w:hAnsi="Times New Roman" w:cs="Times New Roman"/>
          <w:color w:val="000000" w:themeColor="text1"/>
          <w:spacing w:val="-4"/>
          <w:sz w:val="22"/>
          <w:szCs w:val="22"/>
          <w:lang w:val="en-US"/>
        </w:rPr>
        <w:t>Firstly, a</w:t>
      </w:r>
      <w:r w:rsidR="000E752C" w:rsidRPr="00A869B0">
        <w:rPr>
          <w:lang w:val="en-US"/>
        </w:rPr>
        <w:t xml:space="preserve"> </w:t>
      </w:r>
      <w:r w:rsidR="00E53A5B" w:rsidRPr="00A869B0">
        <w:rPr>
          <w:rFonts w:ascii="Times New Roman" w:hAnsi="Times New Roman" w:cs="Times New Roman"/>
          <w:color w:val="000000" w:themeColor="text1"/>
          <w:spacing w:val="-4"/>
          <w:sz w:val="22"/>
          <w:szCs w:val="22"/>
          <w:lang w:val="en-US"/>
        </w:rPr>
        <w:t>Chi</w:t>
      </w:r>
      <w:r w:rsidR="000E752C" w:rsidRPr="00A869B0">
        <w:rPr>
          <w:rFonts w:ascii="Times New Roman" w:hAnsi="Times New Roman" w:cs="Times New Roman"/>
          <w:color w:val="000000" w:themeColor="text1"/>
          <w:spacing w:val="-4"/>
          <w:sz w:val="22"/>
          <w:szCs w:val="22"/>
          <w:lang w:val="en-US"/>
        </w:rPr>
        <w:t>-squared test</w:t>
      </w:r>
      <w:r w:rsidRPr="00A869B0">
        <w:rPr>
          <w:rFonts w:ascii="Times New Roman" w:hAnsi="Times New Roman" w:cs="Times New Roman"/>
          <w:color w:val="000000" w:themeColor="text1"/>
          <w:spacing w:val="-4"/>
          <w:sz w:val="22"/>
          <w:szCs w:val="22"/>
          <w:lang w:val="en-US"/>
        </w:rPr>
        <w:t xml:space="preserve"> was used to determine if any of the categories had a significant association with the given subset. </w:t>
      </w:r>
      <w:r w:rsidR="000E752C" w:rsidRPr="00A869B0">
        <w:rPr>
          <w:rFonts w:ascii="Times New Roman" w:hAnsi="Times New Roman" w:cs="Times New Roman"/>
          <w:color w:val="000000" w:themeColor="text1"/>
          <w:spacing w:val="-4"/>
          <w:sz w:val="22"/>
          <w:szCs w:val="22"/>
          <w:lang w:val="en-US"/>
        </w:rPr>
        <w:t>Additionally</w:t>
      </w:r>
      <w:r w:rsidR="001925D1" w:rsidRPr="00A869B0">
        <w:rPr>
          <w:rFonts w:ascii="Times New Roman" w:hAnsi="Times New Roman" w:cs="Times New Roman"/>
          <w:color w:val="000000" w:themeColor="text1"/>
          <w:spacing w:val="-4"/>
          <w:sz w:val="22"/>
          <w:szCs w:val="22"/>
          <w:lang w:val="en-US"/>
        </w:rPr>
        <w:t>,</w:t>
      </w:r>
      <w:r w:rsidRPr="00A869B0">
        <w:rPr>
          <w:rFonts w:ascii="Times New Roman" w:hAnsi="Times New Roman" w:cs="Times New Roman"/>
          <w:color w:val="000000" w:themeColor="text1"/>
          <w:spacing w:val="-4"/>
          <w:sz w:val="22"/>
          <w:szCs w:val="22"/>
          <w:lang w:val="en-US"/>
        </w:rPr>
        <w:t xml:space="preserve"> a 2</w:t>
      </w:r>
      <w:r w:rsidR="001925D1" w:rsidRPr="00A869B0">
        <w:rPr>
          <w:rFonts w:ascii="Times New Roman" w:hAnsi="Times New Roman" w:cs="Times New Roman"/>
          <w:color w:val="000000" w:themeColor="text1"/>
          <w:spacing w:val="-4"/>
          <w:sz w:val="22"/>
          <w:szCs w:val="22"/>
          <w:lang w:val="en-US"/>
        </w:rPr>
        <w:t>-</w:t>
      </w:r>
      <w:r w:rsidRPr="00A869B0">
        <w:rPr>
          <w:rFonts w:ascii="Times New Roman" w:hAnsi="Times New Roman" w:cs="Times New Roman"/>
          <w:color w:val="000000" w:themeColor="text1"/>
          <w:spacing w:val="-4"/>
          <w:sz w:val="22"/>
          <w:szCs w:val="22"/>
          <w:lang w:val="en-US"/>
        </w:rPr>
        <w:t>3</w:t>
      </w:r>
      <w:r w:rsidR="001925D1" w:rsidRPr="00A869B0">
        <w:rPr>
          <w:rFonts w:ascii="Times New Roman" w:hAnsi="Times New Roman" w:cs="Times New Roman"/>
          <w:color w:val="000000" w:themeColor="text1"/>
          <w:spacing w:val="-4"/>
          <w:sz w:val="22"/>
          <w:szCs w:val="22"/>
          <w:lang w:val="en-US"/>
        </w:rPr>
        <w:t>-</w:t>
      </w:r>
      <w:r w:rsidRPr="00A869B0">
        <w:rPr>
          <w:rFonts w:ascii="Times New Roman" w:hAnsi="Times New Roman" w:cs="Times New Roman"/>
          <w:color w:val="000000" w:themeColor="text1"/>
          <w:spacing w:val="-4"/>
          <w:sz w:val="22"/>
          <w:szCs w:val="22"/>
          <w:lang w:val="en-US"/>
        </w:rPr>
        <w:t>2 contingency table was defined and another Chi-squared test was used to independently evaluate the association of the given subset with each status level, a significance level of 0.05 being employed for all tests. Effect size was reported as the odds ratio for each of the individual tests.</w:t>
      </w:r>
    </w:p>
    <w:p w:rsidR="00B3100A" w:rsidRPr="00A869B0" w:rsidRDefault="00B3100A" w:rsidP="00B3100A">
      <w:pPr>
        <w:spacing w:line="480" w:lineRule="auto"/>
        <w:ind w:firstLine="720"/>
        <w:jc w:val="both"/>
        <w:rPr>
          <w:rFonts w:ascii="Times New Roman" w:eastAsia="Times New Roman" w:hAnsi="Times New Roman" w:cs="Times New Roman"/>
          <w:sz w:val="22"/>
          <w:szCs w:val="22"/>
          <w:lang w:val="en-US" w:eastAsia="de-DE"/>
        </w:rPr>
      </w:pPr>
      <w:proofErr w:type="spellStart"/>
      <w:r w:rsidRPr="00A869B0">
        <w:rPr>
          <w:rFonts w:ascii="Times New Roman" w:eastAsia="Times New Roman" w:hAnsi="Times New Roman" w:cs="Times New Roman"/>
          <w:b/>
          <w:i/>
          <w:sz w:val="22"/>
          <w:szCs w:val="22"/>
          <w:lang w:val="en-US" w:eastAsia="de-DE"/>
        </w:rPr>
        <w:t>AntagomiRs</w:t>
      </w:r>
      <w:proofErr w:type="spellEnd"/>
      <w:r w:rsidRPr="00A869B0">
        <w:rPr>
          <w:rFonts w:ascii="Times New Roman" w:eastAsia="Times New Roman" w:hAnsi="Times New Roman" w:cs="Times New Roman"/>
          <w:b/>
          <w:i/>
          <w:sz w:val="22"/>
          <w:szCs w:val="22"/>
          <w:lang w:val="en-US" w:eastAsia="de-DE"/>
        </w:rPr>
        <w:t>.</w:t>
      </w:r>
      <w:r w:rsidRPr="00A869B0">
        <w:rPr>
          <w:rFonts w:ascii="Times New Roman" w:eastAsia="Times New Roman" w:hAnsi="Times New Roman" w:cs="Times New Roman"/>
          <w:sz w:val="22"/>
          <w:szCs w:val="22"/>
          <w:lang w:val="en-US" w:eastAsia="de-DE"/>
        </w:rPr>
        <w:t xml:space="preserve"> The miR-17-92 cluster was knocked down using a mix of hsa-miR-17, 18a, 19a, 19b, and 20a </w:t>
      </w:r>
      <w:proofErr w:type="spellStart"/>
      <w:r w:rsidRPr="00A869B0">
        <w:rPr>
          <w:rFonts w:ascii="Times New Roman" w:eastAsia="Times New Roman" w:hAnsi="Times New Roman" w:cs="Times New Roman"/>
          <w:sz w:val="22"/>
          <w:szCs w:val="22"/>
          <w:lang w:val="en-US" w:eastAsia="de-DE"/>
        </w:rPr>
        <w:t>antagomiR</w:t>
      </w:r>
      <w:r w:rsidR="00991802" w:rsidRPr="00A869B0">
        <w:rPr>
          <w:rFonts w:ascii="Times New Roman" w:eastAsia="Times New Roman" w:hAnsi="Times New Roman" w:cs="Times New Roman"/>
          <w:sz w:val="22"/>
          <w:szCs w:val="22"/>
          <w:lang w:val="en-US" w:eastAsia="de-DE"/>
        </w:rPr>
        <w:t>s</w:t>
      </w:r>
      <w:proofErr w:type="spellEnd"/>
      <w:r w:rsidRPr="00A869B0">
        <w:rPr>
          <w:rFonts w:ascii="Times New Roman" w:eastAsia="Times New Roman" w:hAnsi="Times New Roman" w:cs="Times New Roman"/>
          <w:sz w:val="22"/>
          <w:szCs w:val="22"/>
          <w:lang w:val="en-US" w:eastAsia="de-DE"/>
        </w:rPr>
        <w:t xml:space="preserve"> (1.2</w:t>
      </w:r>
      <w:r w:rsidRPr="00A869B0">
        <w:rPr>
          <w:rFonts w:ascii="Times New Roman" w:eastAsia="Times New Roman" w:hAnsi="Times New Roman" w:cs="Times New Roman"/>
          <w:sz w:val="22"/>
          <w:szCs w:val="22"/>
          <w:lang w:val="en-US" w:eastAsia="de-DE"/>
        </w:rPr>
        <w:sym w:font="Symbol" w:char="F06D"/>
      </w:r>
      <w:r w:rsidRPr="00A869B0">
        <w:rPr>
          <w:rFonts w:ascii="Times New Roman" w:eastAsia="Times New Roman" w:hAnsi="Times New Roman" w:cs="Times New Roman"/>
          <w:sz w:val="22"/>
          <w:szCs w:val="22"/>
          <w:lang w:val="en-US" w:eastAsia="de-DE"/>
        </w:rPr>
        <w:t xml:space="preserve">M each) or scrambled control. All </w:t>
      </w:r>
      <w:proofErr w:type="spellStart"/>
      <w:r w:rsidRPr="00A869B0">
        <w:rPr>
          <w:rFonts w:ascii="Times New Roman" w:eastAsia="Times New Roman" w:hAnsi="Times New Roman" w:cs="Times New Roman"/>
          <w:sz w:val="22"/>
          <w:szCs w:val="22"/>
          <w:lang w:val="en-US" w:eastAsia="de-DE"/>
        </w:rPr>
        <w:t>antagomiRs</w:t>
      </w:r>
      <w:proofErr w:type="spellEnd"/>
      <w:r w:rsidRPr="00A869B0">
        <w:rPr>
          <w:rFonts w:ascii="Times New Roman" w:eastAsia="Times New Roman" w:hAnsi="Times New Roman" w:cs="Times New Roman"/>
          <w:sz w:val="22"/>
          <w:szCs w:val="22"/>
          <w:lang w:val="en-US" w:eastAsia="de-DE"/>
        </w:rPr>
        <w:t xml:space="preserve"> were chemically synthesized as 2-O-methyl-oligoribonucleotide </w:t>
      </w:r>
      <w:proofErr w:type="spellStart"/>
      <w:r w:rsidRPr="00A869B0">
        <w:rPr>
          <w:rFonts w:ascii="Times New Roman" w:eastAsia="Times New Roman" w:hAnsi="Times New Roman" w:cs="Times New Roman"/>
          <w:sz w:val="22"/>
          <w:szCs w:val="22"/>
          <w:lang w:val="en-US" w:eastAsia="de-DE"/>
        </w:rPr>
        <w:t>phosphorothioates</w:t>
      </w:r>
      <w:proofErr w:type="spellEnd"/>
      <w:r w:rsidRPr="00A869B0">
        <w:rPr>
          <w:rFonts w:ascii="Times New Roman" w:eastAsia="Times New Roman" w:hAnsi="Times New Roman" w:cs="Times New Roman"/>
          <w:sz w:val="22"/>
          <w:szCs w:val="22"/>
          <w:lang w:val="en-US" w:eastAsia="de-DE"/>
        </w:rPr>
        <w:t xml:space="preserve"> containing cholesterol as modification of the 3’ end to facilitate cellular uptake  (</w:t>
      </w:r>
      <w:proofErr w:type="spellStart"/>
      <w:r w:rsidRPr="00A869B0">
        <w:rPr>
          <w:rFonts w:ascii="Times New Roman" w:eastAsia="Times New Roman" w:hAnsi="Times New Roman" w:cs="Times New Roman"/>
          <w:sz w:val="22"/>
          <w:szCs w:val="22"/>
          <w:lang w:val="en-US" w:eastAsia="de-DE"/>
        </w:rPr>
        <w:t>BioSpring</w:t>
      </w:r>
      <w:proofErr w:type="spellEnd"/>
      <w:r w:rsidRPr="00A869B0">
        <w:rPr>
          <w:rFonts w:ascii="Times New Roman" w:eastAsia="Times New Roman" w:hAnsi="Times New Roman" w:cs="Times New Roman"/>
          <w:sz w:val="22"/>
          <w:szCs w:val="22"/>
          <w:lang w:val="en-US" w:eastAsia="de-DE"/>
        </w:rPr>
        <w:t xml:space="preserve">, Frankfurt, Germany). </w:t>
      </w:r>
    </w:p>
    <w:p w:rsidR="00B3100A" w:rsidRPr="00A869B0" w:rsidRDefault="00B3100A" w:rsidP="00B3100A">
      <w:pPr>
        <w:spacing w:line="480" w:lineRule="auto"/>
        <w:ind w:firstLine="720"/>
        <w:jc w:val="both"/>
        <w:rPr>
          <w:rFonts w:ascii="Times New Roman" w:eastAsia="Times New Roman" w:hAnsi="Times New Roman" w:cs="Times New Roman"/>
          <w:sz w:val="22"/>
          <w:szCs w:val="22"/>
          <w:lang w:val="en-US" w:eastAsia="de-DE"/>
        </w:rPr>
      </w:pPr>
      <w:r w:rsidRPr="00A869B0">
        <w:rPr>
          <w:rFonts w:ascii="Times New Roman" w:eastAsia="Times New Roman" w:hAnsi="Times New Roman" w:cs="Times New Roman"/>
          <w:b/>
          <w:i/>
          <w:sz w:val="22"/>
          <w:szCs w:val="22"/>
          <w:lang w:val="en-US" w:eastAsia="de-DE"/>
        </w:rPr>
        <w:t xml:space="preserve">Cell viability assay. </w:t>
      </w:r>
      <w:r w:rsidRPr="00A869B0">
        <w:rPr>
          <w:rFonts w:ascii="Times New Roman" w:eastAsia="Times New Roman" w:hAnsi="Times New Roman" w:cs="Times New Roman"/>
          <w:sz w:val="22"/>
          <w:szCs w:val="22"/>
          <w:lang w:val="en-US" w:eastAsia="de-DE"/>
        </w:rPr>
        <w:t>Cells were seeded in 96-well plates (</w:t>
      </w:r>
      <w:proofErr w:type="spellStart"/>
      <w:r w:rsidRPr="00A869B0">
        <w:rPr>
          <w:rFonts w:ascii="Times New Roman" w:eastAsia="Times New Roman" w:hAnsi="Times New Roman" w:cs="Times New Roman"/>
          <w:sz w:val="22"/>
          <w:szCs w:val="22"/>
          <w:lang w:val="en-US" w:eastAsia="de-DE"/>
        </w:rPr>
        <w:t>Nalgen</w:t>
      </w:r>
      <w:proofErr w:type="spellEnd"/>
      <w:r w:rsidRPr="00A869B0">
        <w:rPr>
          <w:rFonts w:ascii="Times New Roman" w:eastAsia="Times New Roman" w:hAnsi="Times New Roman" w:cs="Times New Roman"/>
          <w:sz w:val="22"/>
          <w:szCs w:val="22"/>
          <w:lang w:val="en-US" w:eastAsia="de-DE"/>
        </w:rPr>
        <w:t xml:space="preserve"> </w:t>
      </w:r>
      <w:proofErr w:type="spellStart"/>
      <w:r w:rsidRPr="00A869B0">
        <w:rPr>
          <w:rFonts w:ascii="Times New Roman" w:eastAsia="Times New Roman" w:hAnsi="Times New Roman" w:cs="Times New Roman"/>
          <w:sz w:val="22"/>
          <w:szCs w:val="22"/>
          <w:lang w:val="en-US" w:eastAsia="de-DE"/>
        </w:rPr>
        <w:t>Nunc</w:t>
      </w:r>
      <w:proofErr w:type="spellEnd"/>
      <w:r w:rsidRPr="00A869B0">
        <w:rPr>
          <w:rFonts w:ascii="Times New Roman" w:eastAsia="Times New Roman" w:hAnsi="Times New Roman" w:cs="Times New Roman"/>
          <w:sz w:val="22"/>
          <w:szCs w:val="22"/>
          <w:lang w:val="en-US" w:eastAsia="de-DE"/>
        </w:rPr>
        <w:t xml:space="preserve"> International, Penfield, NY) at a concentration of 10</w:t>
      </w:r>
      <w:r w:rsidRPr="00A869B0">
        <w:rPr>
          <w:rFonts w:ascii="Times New Roman" w:eastAsia="Times New Roman" w:hAnsi="Times New Roman" w:cs="Times New Roman"/>
          <w:sz w:val="22"/>
          <w:szCs w:val="22"/>
          <w:vertAlign w:val="superscript"/>
          <w:lang w:val="en-US" w:eastAsia="de-DE"/>
        </w:rPr>
        <w:t>4</w:t>
      </w:r>
      <w:r w:rsidRPr="00A869B0">
        <w:rPr>
          <w:rFonts w:ascii="Times New Roman" w:eastAsia="Times New Roman" w:hAnsi="Times New Roman" w:cs="Times New Roman"/>
          <w:sz w:val="22"/>
          <w:szCs w:val="22"/>
          <w:lang w:val="en-US" w:eastAsia="de-DE"/>
        </w:rPr>
        <w:t xml:space="preserve"> cells per well in 100µL of complete medium, allowed to attach for 24h and then treated with </w:t>
      </w:r>
      <w:proofErr w:type="spellStart"/>
      <w:r w:rsidRPr="00A869B0">
        <w:rPr>
          <w:rFonts w:ascii="Times New Roman" w:eastAsia="Times New Roman" w:hAnsi="Times New Roman" w:cs="Times New Roman"/>
          <w:sz w:val="22"/>
          <w:szCs w:val="22"/>
          <w:lang w:val="en-US" w:eastAsia="de-DE"/>
        </w:rPr>
        <w:t>Zebularine</w:t>
      </w:r>
      <w:proofErr w:type="spellEnd"/>
      <w:r w:rsidRPr="00A869B0">
        <w:rPr>
          <w:rFonts w:ascii="Times New Roman" w:eastAsia="Times New Roman" w:hAnsi="Times New Roman" w:cs="Times New Roman"/>
          <w:sz w:val="22"/>
          <w:szCs w:val="22"/>
          <w:lang w:val="en-US" w:eastAsia="de-DE"/>
        </w:rPr>
        <w:t xml:space="preserve"> </w:t>
      </w:r>
      <w:r w:rsidR="00757FD0" w:rsidRPr="00A869B0">
        <w:rPr>
          <w:rFonts w:ascii="Times New Roman" w:eastAsia="Times New Roman" w:hAnsi="Times New Roman" w:cs="Times New Roman"/>
          <w:sz w:val="22"/>
          <w:szCs w:val="22"/>
          <w:lang w:val="en-US" w:eastAsia="de-DE"/>
        </w:rPr>
        <w:t xml:space="preserve">or </w:t>
      </w:r>
      <w:proofErr w:type="spellStart"/>
      <w:r w:rsidR="00757FD0" w:rsidRPr="00A869B0">
        <w:rPr>
          <w:rFonts w:ascii="Times New Roman" w:eastAsia="Times New Roman" w:hAnsi="Times New Roman" w:cs="Times New Roman"/>
          <w:sz w:val="22"/>
          <w:szCs w:val="22"/>
          <w:lang w:val="en-US" w:eastAsia="de-DE"/>
        </w:rPr>
        <w:t>Decitabine</w:t>
      </w:r>
      <w:proofErr w:type="spellEnd"/>
      <w:r w:rsidR="00757FD0" w:rsidRPr="00A869B0">
        <w:rPr>
          <w:rFonts w:ascii="Times New Roman" w:eastAsia="Times New Roman" w:hAnsi="Times New Roman" w:cs="Times New Roman"/>
          <w:sz w:val="22"/>
          <w:szCs w:val="22"/>
          <w:lang w:val="en-US" w:eastAsia="de-DE"/>
        </w:rPr>
        <w:t xml:space="preserve"> </w:t>
      </w:r>
      <w:r w:rsidRPr="00A869B0">
        <w:rPr>
          <w:rFonts w:ascii="Times New Roman" w:eastAsia="Times New Roman" w:hAnsi="Times New Roman" w:cs="Times New Roman"/>
          <w:sz w:val="22"/>
          <w:szCs w:val="22"/>
          <w:lang w:val="en-US" w:eastAsia="de-DE"/>
        </w:rPr>
        <w:t xml:space="preserve">for </w:t>
      </w:r>
      <w:r w:rsidR="002E336F" w:rsidRPr="00A869B0">
        <w:rPr>
          <w:rFonts w:ascii="Times New Roman" w:eastAsia="Times New Roman" w:hAnsi="Times New Roman" w:cs="Times New Roman"/>
          <w:sz w:val="22"/>
          <w:szCs w:val="22"/>
          <w:lang w:val="en-US" w:eastAsia="de-DE"/>
        </w:rPr>
        <w:t xml:space="preserve">an additional </w:t>
      </w:r>
      <w:r w:rsidRPr="00A869B0">
        <w:rPr>
          <w:rFonts w:ascii="Times New Roman" w:eastAsia="Times New Roman" w:hAnsi="Times New Roman" w:cs="Times New Roman"/>
          <w:sz w:val="22"/>
          <w:szCs w:val="22"/>
          <w:lang w:val="en-US" w:eastAsia="de-DE"/>
        </w:rPr>
        <w:t xml:space="preserve">24h. Cytotoxicity was assessed using a bioluminescence-based </w:t>
      </w:r>
      <w:proofErr w:type="spellStart"/>
      <w:r w:rsidRPr="00A869B0">
        <w:rPr>
          <w:rFonts w:ascii="Times New Roman" w:eastAsia="Times New Roman" w:hAnsi="Times New Roman" w:cs="Times New Roman"/>
          <w:sz w:val="22"/>
          <w:szCs w:val="22"/>
          <w:lang w:val="en-US" w:eastAsia="de-DE"/>
        </w:rPr>
        <w:t>Toxilight</w:t>
      </w:r>
      <w:proofErr w:type="spellEnd"/>
      <w:r w:rsidRPr="00A869B0">
        <w:rPr>
          <w:rFonts w:ascii="Times New Roman" w:eastAsia="Times New Roman" w:hAnsi="Times New Roman" w:cs="Times New Roman"/>
          <w:sz w:val="22"/>
          <w:szCs w:val="22"/>
          <w:lang w:val="en-US" w:eastAsia="de-DE"/>
        </w:rPr>
        <w:t xml:space="preserve"> </w:t>
      </w:r>
      <w:proofErr w:type="spellStart"/>
      <w:r w:rsidRPr="00A869B0">
        <w:rPr>
          <w:rFonts w:ascii="Times New Roman" w:eastAsia="Times New Roman" w:hAnsi="Times New Roman" w:cs="Times New Roman"/>
          <w:sz w:val="22"/>
          <w:szCs w:val="22"/>
          <w:lang w:val="en-US" w:eastAsia="de-DE"/>
        </w:rPr>
        <w:t>BioAssay</w:t>
      </w:r>
      <w:proofErr w:type="spellEnd"/>
      <w:r w:rsidRPr="00A869B0">
        <w:rPr>
          <w:rFonts w:ascii="Times New Roman" w:eastAsia="Times New Roman" w:hAnsi="Times New Roman" w:cs="Times New Roman"/>
          <w:sz w:val="22"/>
          <w:szCs w:val="22"/>
          <w:lang w:val="en-US" w:eastAsia="de-DE"/>
        </w:rPr>
        <w:t xml:space="preserve"> assay following the </w:t>
      </w:r>
      <w:r w:rsidRPr="00A869B0">
        <w:rPr>
          <w:rFonts w:ascii="Times New Roman" w:eastAsia="Times New Roman" w:hAnsi="Times New Roman" w:cs="Times New Roman"/>
          <w:sz w:val="22"/>
          <w:szCs w:val="22"/>
          <w:lang w:val="en-US" w:eastAsia="de-DE"/>
        </w:rPr>
        <w:lastRenderedPageBreak/>
        <w:t>manufacturer’s recommendations (</w:t>
      </w:r>
      <w:proofErr w:type="spellStart"/>
      <w:r w:rsidRPr="00A869B0">
        <w:rPr>
          <w:rFonts w:ascii="Times New Roman" w:eastAsia="Times New Roman" w:hAnsi="Times New Roman" w:cs="Times New Roman"/>
          <w:sz w:val="22"/>
          <w:szCs w:val="22"/>
          <w:lang w:val="en-US" w:eastAsia="de-DE"/>
        </w:rPr>
        <w:t>Lonza</w:t>
      </w:r>
      <w:proofErr w:type="spellEnd"/>
      <w:r w:rsidRPr="00A869B0">
        <w:rPr>
          <w:rFonts w:ascii="Times New Roman" w:eastAsia="Times New Roman" w:hAnsi="Times New Roman" w:cs="Times New Roman"/>
          <w:sz w:val="22"/>
          <w:szCs w:val="22"/>
          <w:lang w:val="en-US" w:eastAsia="de-DE"/>
        </w:rPr>
        <w:t>, Basel, Switzerland). All the experiments were done in triplicates.</w:t>
      </w:r>
    </w:p>
    <w:p w:rsidR="000B0983" w:rsidRPr="00A869B0" w:rsidRDefault="000B0983" w:rsidP="00757FD0">
      <w:pPr>
        <w:spacing w:line="480" w:lineRule="auto"/>
        <w:ind w:firstLine="708"/>
        <w:contextualSpacing/>
        <w:jc w:val="both"/>
        <w:rPr>
          <w:rFonts w:ascii="Times New Roman" w:eastAsia="Times New Roman" w:hAnsi="Times New Roman" w:cs="Times New Roman"/>
          <w:b/>
          <w:i/>
          <w:color w:val="000000" w:themeColor="text1"/>
          <w:spacing w:val="-4"/>
          <w:sz w:val="22"/>
          <w:szCs w:val="22"/>
          <w:lang w:val="en-US" w:eastAsia="de-DE"/>
        </w:rPr>
      </w:pPr>
      <w:r w:rsidRPr="00A869B0">
        <w:rPr>
          <w:rFonts w:ascii="Times New Roman" w:eastAsia="Times New Roman" w:hAnsi="Times New Roman" w:cs="Times New Roman"/>
          <w:b/>
          <w:i/>
          <w:color w:val="000000" w:themeColor="text1"/>
          <w:spacing w:val="-4"/>
          <w:sz w:val="22"/>
          <w:szCs w:val="22"/>
          <w:lang w:val="en-US" w:eastAsia="de-DE"/>
        </w:rPr>
        <w:t xml:space="preserve">Apoptosis assay. </w:t>
      </w:r>
      <w:r w:rsidRPr="00A869B0">
        <w:rPr>
          <w:rFonts w:ascii="Times New Roman" w:eastAsia="Times New Roman" w:hAnsi="Times New Roman" w:cs="Times New Roman"/>
          <w:color w:val="000000" w:themeColor="text1"/>
          <w:spacing w:val="-4"/>
          <w:sz w:val="22"/>
          <w:szCs w:val="22"/>
          <w:lang w:val="en-US" w:eastAsia="de-DE"/>
        </w:rPr>
        <w:t>Cancer cells and CSCs were plated at 3x10</w:t>
      </w:r>
      <w:r w:rsidRPr="00A869B0">
        <w:rPr>
          <w:rFonts w:ascii="Times New Roman" w:eastAsia="Times New Roman" w:hAnsi="Times New Roman" w:cs="Times New Roman"/>
          <w:color w:val="000000" w:themeColor="text1"/>
          <w:spacing w:val="-4"/>
          <w:sz w:val="22"/>
          <w:szCs w:val="22"/>
          <w:vertAlign w:val="superscript"/>
          <w:lang w:val="en-US" w:eastAsia="de-DE"/>
        </w:rPr>
        <w:t>5</w:t>
      </w:r>
      <w:r w:rsidRPr="00A869B0">
        <w:rPr>
          <w:rFonts w:ascii="Times New Roman" w:eastAsia="Times New Roman" w:hAnsi="Times New Roman" w:cs="Times New Roman"/>
          <w:color w:val="000000" w:themeColor="text1"/>
          <w:spacing w:val="-4"/>
          <w:sz w:val="22"/>
          <w:szCs w:val="22"/>
          <w:lang w:val="en-US" w:eastAsia="de-DE"/>
        </w:rPr>
        <w:t xml:space="preserve"> cells/well in 6-well multi-well plates and cultured in the presence of Zebularine (75</w:t>
      </w:r>
      <w:r w:rsidRPr="00A869B0">
        <w:rPr>
          <w:rFonts w:ascii="Times New Roman" w:eastAsia="Times New Roman" w:hAnsi="Times New Roman" w:cs="Times New Roman"/>
          <w:sz w:val="22"/>
          <w:szCs w:val="22"/>
          <w:lang w:val="en-US" w:eastAsia="de-DE"/>
        </w:rPr>
        <w:sym w:font="Symbol" w:char="F06D"/>
      </w:r>
      <w:r w:rsidRPr="00A869B0">
        <w:rPr>
          <w:rFonts w:ascii="Times New Roman" w:eastAsia="Times New Roman" w:hAnsi="Times New Roman" w:cs="Times New Roman"/>
          <w:color w:val="000000" w:themeColor="text1"/>
          <w:spacing w:val="-4"/>
          <w:sz w:val="22"/>
          <w:szCs w:val="22"/>
          <w:lang w:val="en-US" w:eastAsia="de-DE"/>
        </w:rPr>
        <w:t>M) for the indicated days. Attached and flo</w:t>
      </w:r>
      <w:r w:rsidR="00893099" w:rsidRPr="00A869B0">
        <w:rPr>
          <w:rFonts w:ascii="Times New Roman" w:eastAsia="Times New Roman" w:hAnsi="Times New Roman" w:cs="Times New Roman"/>
          <w:color w:val="000000" w:themeColor="text1"/>
          <w:spacing w:val="-4"/>
          <w:sz w:val="22"/>
          <w:szCs w:val="22"/>
          <w:lang w:val="en-US" w:eastAsia="de-DE"/>
        </w:rPr>
        <w:t xml:space="preserve">ating cells were collected, </w:t>
      </w:r>
      <w:proofErr w:type="spellStart"/>
      <w:r w:rsidR="00893099" w:rsidRPr="00A869B0">
        <w:rPr>
          <w:rFonts w:ascii="Times New Roman" w:eastAsia="Times New Roman" w:hAnsi="Times New Roman" w:cs="Times New Roman"/>
          <w:color w:val="000000" w:themeColor="text1"/>
          <w:spacing w:val="-4"/>
          <w:sz w:val="22"/>
          <w:szCs w:val="22"/>
          <w:lang w:val="en-US" w:eastAsia="de-DE"/>
        </w:rPr>
        <w:t>res</w:t>
      </w:r>
      <w:r w:rsidRPr="00A869B0">
        <w:rPr>
          <w:rFonts w:ascii="Times New Roman" w:eastAsia="Times New Roman" w:hAnsi="Times New Roman" w:cs="Times New Roman"/>
          <w:color w:val="000000" w:themeColor="text1"/>
          <w:spacing w:val="-4"/>
          <w:sz w:val="22"/>
          <w:szCs w:val="22"/>
          <w:lang w:val="en-US" w:eastAsia="de-DE"/>
        </w:rPr>
        <w:t>uspended</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and stained for the CSC surface marker CD133</w:t>
      </w:r>
      <w:r w:rsidR="00893099" w:rsidRPr="00A869B0">
        <w:rPr>
          <w:rFonts w:ascii="Times New Roman" w:eastAsia="Times New Roman" w:hAnsi="Times New Roman" w:cs="Times New Roman"/>
          <w:color w:val="000000" w:themeColor="text1"/>
          <w:spacing w:val="-4"/>
          <w:sz w:val="22"/>
          <w:szCs w:val="22"/>
          <w:lang w:val="en-US" w:eastAsia="de-DE"/>
        </w:rPr>
        <w:t xml:space="preserve"> prior to staining with </w:t>
      </w:r>
      <w:proofErr w:type="spellStart"/>
      <w:r w:rsidR="00893099" w:rsidRPr="00A869B0">
        <w:rPr>
          <w:rFonts w:ascii="Times New Roman" w:eastAsia="Times New Roman" w:hAnsi="Times New Roman" w:cs="Times New Roman"/>
          <w:color w:val="000000" w:themeColor="text1"/>
          <w:spacing w:val="-4"/>
          <w:sz w:val="22"/>
          <w:szCs w:val="22"/>
          <w:lang w:val="en-US" w:eastAsia="de-DE"/>
        </w:rPr>
        <w:t>Annexin</w:t>
      </w:r>
      <w:r w:rsidRPr="00A869B0">
        <w:rPr>
          <w:rFonts w:ascii="Times New Roman" w:eastAsia="Times New Roman" w:hAnsi="Times New Roman" w:cs="Times New Roman"/>
          <w:color w:val="000000" w:themeColor="text1"/>
          <w:spacing w:val="-4"/>
          <w:sz w:val="22"/>
          <w:szCs w:val="22"/>
          <w:lang w:val="en-US" w:eastAsia="de-DE"/>
        </w:rPr>
        <w:t>V</w:t>
      </w:r>
      <w:proofErr w:type="spellEnd"/>
      <w:r w:rsidRPr="00A869B0">
        <w:rPr>
          <w:rFonts w:ascii="Times New Roman" w:eastAsia="Times New Roman" w:hAnsi="Times New Roman" w:cs="Times New Roman"/>
          <w:color w:val="000000" w:themeColor="text1"/>
          <w:spacing w:val="-4"/>
          <w:sz w:val="22"/>
          <w:szCs w:val="22"/>
          <w:lang w:val="en-US" w:eastAsia="de-DE"/>
        </w:rPr>
        <w:t xml:space="preserve"> (550474) in </w:t>
      </w:r>
      <w:proofErr w:type="spellStart"/>
      <w:r w:rsidRPr="00A869B0">
        <w:rPr>
          <w:rFonts w:ascii="Times New Roman" w:eastAsia="Times New Roman" w:hAnsi="Times New Roman" w:cs="Times New Roman"/>
          <w:color w:val="000000" w:themeColor="text1"/>
          <w:spacing w:val="-4"/>
          <w:sz w:val="22"/>
          <w:szCs w:val="22"/>
          <w:lang w:val="en-US" w:eastAsia="de-DE"/>
        </w:rPr>
        <w:t>AnnexinV</w:t>
      </w:r>
      <w:proofErr w:type="spellEnd"/>
      <w:r w:rsidRPr="00A869B0">
        <w:rPr>
          <w:rFonts w:ascii="Times New Roman" w:eastAsia="Times New Roman" w:hAnsi="Times New Roman" w:cs="Times New Roman"/>
          <w:color w:val="000000" w:themeColor="text1"/>
          <w:spacing w:val="-4"/>
          <w:sz w:val="22"/>
          <w:szCs w:val="22"/>
          <w:lang w:val="en-US" w:eastAsia="de-DE"/>
        </w:rPr>
        <w:t xml:space="preserve"> binding buffer (556454; both from BD </w:t>
      </w:r>
      <w:proofErr w:type="spellStart"/>
      <w:r w:rsidRPr="00A869B0">
        <w:rPr>
          <w:rFonts w:ascii="Times New Roman" w:eastAsia="Times New Roman" w:hAnsi="Times New Roman" w:cs="Times New Roman"/>
          <w:color w:val="000000" w:themeColor="text1"/>
          <w:spacing w:val="-4"/>
          <w:sz w:val="22"/>
          <w:szCs w:val="22"/>
          <w:lang w:val="en-US" w:eastAsia="de-DE"/>
        </w:rPr>
        <w:t>Pharmingen</w:t>
      </w:r>
      <w:proofErr w:type="spellEnd"/>
      <w:r w:rsidRPr="00A869B0">
        <w:rPr>
          <w:rFonts w:ascii="Times New Roman" w:eastAsia="Times New Roman" w:hAnsi="Times New Roman" w:cs="Times New Roman"/>
          <w:color w:val="000000" w:themeColor="text1"/>
          <w:spacing w:val="-4"/>
          <w:sz w:val="22"/>
          <w:szCs w:val="22"/>
          <w:lang w:val="en-US" w:eastAsia="de-DE"/>
        </w:rPr>
        <w:t xml:space="preserve">, San Jose, CA). Cells were then stained with DAPI and analyzed by flow cytometry.  </w:t>
      </w:r>
    </w:p>
    <w:p w:rsidR="000B0983" w:rsidRPr="00A869B0" w:rsidRDefault="000B0983" w:rsidP="000B0983">
      <w:pPr>
        <w:spacing w:line="480" w:lineRule="auto"/>
        <w:ind w:firstLine="708"/>
        <w:contextualSpacing/>
        <w:jc w:val="both"/>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b/>
          <w:i/>
          <w:color w:val="000000" w:themeColor="text1"/>
          <w:spacing w:val="-4"/>
          <w:sz w:val="22"/>
          <w:szCs w:val="22"/>
          <w:lang w:val="en-US" w:eastAsia="de-DE"/>
        </w:rPr>
        <w:t>Cell cycle analysis</w:t>
      </w:r>
      <w:r w:rsidRPr="00A869B0">
        <w:rPr>
          <w:rFonts w:ascii="Times New Roman" w:eastAsia="Times New Roman" w:hAnsi="Times New Roman" w:cs="Times New Roman"/>
          <w:color w:val="000000" w:themeColor="text1"/>
          <w:spacing w:val="-4"/>
          <w:sz w:val="22"/>
          <w:szCs w:val="22"/>
          <w:lang w:val="en-US" w:eastAsia="de-DE"/>
        </w:rPr>
        <w:t xml:space="preserve">.  Cells were </w:t>
      </w:r>
      <w:proofErr w:type="spellStart"/>
      <w:r w:rsidRPr="00A869B0">
        <w:rPr>
          <w:rFonts w:ascii="Times New Roman" w:eastAsia="Times New Roman" w:hAnsi="Times New Roman" w:cs="Times New Roman"/>
          <w:color w:val="000000" w:themeColor="text1"/>
          <w:spacing w:val="-4"/>
          <w:sz w:val="22"/>
          <w:szCs w:val="22"/>
          <w:lang w:val="en-US" w:eastAsia="de-DE"/>
        </w:rPr>
        <w:t>trypsinized</w:t>
      </w:r>
      <w:proofErr w:type="spellEnd"/>
      <w:r w:rsidRPr="00A869B0">
        <w:rPr>
          <w:rFonts w:ascii="Times New Roman" w:eastAsia="Times New Roman" w:hAnsi="Times New Roman" w:cs="Times New Roman"/>
          <w:color w:val="000000" w:themeColor="text1"/>
          <w:spacing w:val="-4"/>
          <w:sz w:val="22"/>
          <w:szCs w:val="22"/>
          <w:lang w:val="en-US" w:eastAsia="de-DE"/>
        </w:rPr>
        <w:t xml:space="preserve">, washed in PBS, centrifuged, and pellets were fixed in 200µl of 70% ethanol and stored at -20°C until use. Cells were centrifuged and pellets </w:t>
      </w:r>
      <w:proofErr w:type="spellStart"/>
      <w:r w:rsidRPr="00A869B0">
        <w:rPr>
          <w:rFonts w:ascii="Times New Roman" w:eastAsia="Times New Roman" w:hAnsi="Times New Roman" w:cs="Times New Roman"/>
          <w:color w:val="000000" w:themeColor="text1"/>
          <w:spacing w:val="-4"/>
          <w:sz w:val="22"/>
          <w:szCs w:val="22"/>
          <w:lang w:val="en-US" w:eastAsia="de-DE"/>
        </w:rPr>
        <w:t>resuspended</w:t>
      </w:r>
      <w:proofErr w:type="spellEnd"/>
      <w:r w:rsidRPr="00A869B0">
        <w:rPr>
          <w:rFonts w:ascii="Times New Roman" w:eastAsia="Times New Roman" w:hAnsi="Times New Roman" w:cs="Times New Roman"/>
          <w:color w:val="000000" w:themeColor="text1"/>
          <w:spacing w:val="-4"/>
          <w:sz w:val="22"/>
          <w:szCs w:val="22"/>
          <w:lang w:val="en-US" w:eastAsia="de-DE"/>
        </w:rPr>
        <w:t xml:space="preserve"> in 200µl of PBS</w:t>
      </w:r>
      <w:r w:rsidR="00991802" w:rsidRPr="00A869B0">
        <w:rPr>
          <w:rFonts w:ascii="Times New Roman" w:eastAsia="Times New Roman" w:hAnsi="Times New Roman" w:cs="Times New Roman"/>
          <w:color w:val="000000" w:themeColor="text1"/>
          <w:spacing w:val="-4"/>
          <w:sz w:val="22"/>
          <w:szCs w:val="22"/>
          <w:lang w:val="en-US" w:eastAsia="de-DE"/>
        </w:rPr>
        <w:t xml:space="preserve"> containing </w:t>
      </w:r>
      <w:r w:rsidRPr="00A869B0">
        <w:rPr>
          <w:rFonts w:ascii="Times New Roman" w:eastAsia="Times New Roman" w:hAnsi="Times New Roman" w:cs="Times New Roman"/>
          <w:color w:val="000000" w:themeColor="text1"/>
          <w:spacing w:val="-4"/>
          <w:sz w:val="22"/>
          <w:szCs w:val="22"/>
          <w:lang w:val="en-US" w:eastAsia="de-DE"/>
        </w:rPr>
        <w:t xml:space="preserve">10µg/mL of </w:t>
      </w:r>
      <w:proofErr w:type="spellStart"/>
      <w:r w:rsidRPr="00A869B0">
        <w:rPr>
          <w:rFonts w:ascii="Times New Roman" w:eastAsia="Times New Roman" w:hAnsi="Times New Roman" w:cs="Times New Roman"/>
          <w:color w:val="000000" w:themeColor="text1"/>
          <w:spacing w:val="-4"/>
          <w:sz w:val="22"/>
          <w:szCs w:val="22"/>
          <w:lang w:val="en-US" w:eastAsia="de-DE"/>
        </w:rPr>
        <w:t>RNAse</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 </w:t>
      </w:r>
      <w:r w:rsidR="00991802" w:rsidRPr="00A869B0">
        <w:rPr>
          <w:rFonts w:ascii="Times New Roman" w:eastAsia="Times New Roman" w:hAnsi="Times New Roman" w:cs="Times New Roman"/>
          <w:color w:val="000000" w:themeColor="text1"/>
          <w:spacing w:val="-4"/>
          <w:sz w:val="22"/>
          <w:szCs w:val="22"/>
          <w:lang w:val="en-US" w:eastAsia="de-DE"/>
        </w:rPr>
        <w:t xml:space="preserve">and </w:t>
      </w:r>
      <w:r w:rsidRPr="00A869B0">
        <w:rPr>
          <w:rFonts w:ascii="Times New Roman" w:eastAsia="Times New Roman" w:hAnsi="Times New Roman" w:cs="Times New Roman"/>
          <w:color w:val="000000" w:themeColor="text1"/>
          <w:spacing w:val="-4"/>
          <w:sz w:val="22"/>
          <w:szCs w:val="22"/>
          <w:lang w:val="en-US" w:eastAsia="de-DE"/>
        </w:rPr>
        <w:t>incubated for 1h at 37°C. Cells were then stained with DAPI and analyzed by flow cytometry. For the identification of G0 quiescent population, cells were fixed in 70% ethanol at -20°C overnight, washed with PBS twice and stained with Ki67 (BD) for 30min at room temperature, followed by an additional wash with PBS. Cells were stained with DAPI to perform cell cycle analyses using a FACS CANTO II (BD) instrument.</w:t>
      </w:r>
    </w:p>
    <w:p w:rsidR="000B0983" w:rsidRPr="00A869B0" w:rsidRDefault="000B0983" w:rsidP="000B0983">
      <w:pPr>
        <w:spacing w:line="480" w:lineRule="auto"/>
        <w:ind w:firstLine="708"/>
        <w:contextualSpacing/>
        <w:jc w:val="both"/>
        <w:rPr>
          <w:rFonts w:ascii="Times New Roman" w:eastAsia="Times New Roman" w:hAnsi="Times New Roman" w:cs="Times New Roman"/>
          <w:b/>
          <w:i/>
          <w:color w:val="000000" w:themeColor="text1"/>
          <w:spacing w:val="-4"/>
          <w:sz w:val="22"/>
          <w:szCs w:val="22"/>
          <w:lang w:val="en-US" w:eastAsia="de-DE"/>
        </w:rPr>
      </w:pPr>
      <w:r w:rsidRPr="00A869B0">
        <w:rPr>
          <w:rFonts w:ascii="Times New Roman" w:eastAsia="Times New Roman" w:hAnsi="Times New Roman" w:cs="Times New Roman"/>
          <w:b/>
          <w:i/>
          <w:color w:val="000000" w:themeColor="text1"/>
          <w:spacing w:val="-4"/>
          <w:sz w:val="22"/>
          <w:szCs w:val="22"/>
          <w:lang w:val="en-US" w:eastAsia="de-DE"/>
        </w:rPr>
        <w:t xml:space="preserve">Protein extraction and Western blotting. </w:t>
      </w:r>
      <w:r w:rsidRPr="00A869B0">
        <w:rPr>
          <w:rFonts w:ascii="Times New Roman" w:eastAsia="Times New Roman" w:hAnsi="Times New Roman" w:cs="Times New Roman"/>
          <w:color w:val="000000" w:themeColor="text1"/>
          <w:sz w:val="22"/>
          <w:szCs w:val="22"/>
          <w:lang w:val="en-US" w:eastAsia="de-DE"/>
        </w:rPr>
        <w:t>Cells were harvested in RIPA buffer (</w:t>
      </w:r>
      <w:r w:rsidRPr="00A869B0">
        <w:rPr>
          <w:rFonts w:ascii="Times New Roman" w:eastAsia="Times New Roman" w:hAnsi="Times New Roman" w:cs="Times New Roman"/>
          <w:color w:val="000000" w:themeColor="text1"/>
          <w:spacing w:val="-4"/>
          <w:sz w:val="22"/>
          <w:szCs w:val="22"/>
          <w:lang w:val="en-US" w:eastAsia="de-DE"/>
        </w:rPr>
        <w:t>Sigma-Aldrich, St. Louis, MI</w:t>
      </w:r>
      <w:r w:rsidRPr="00A869B0">
        <w:rPr>
          <w:rFonts w:ascii="Times New Roman" w:eastAsia="Times New Roman" w:hAnsi="Times New Roman" w:cs="Times New Roman"/>
          <w:color w:val="000000" w:themeColor="text1"/>
          <w:sz w:val="22"/>
          <w:szCs w:val="22"/>
          <w:lang w:val="en-US" w:eastAsia="de-DE"/>
        </w:rPr>
        <w:t xml:space="preserve">) supplemented with a protease inhibitor cocktail (Roche Applied Science, Indianapolis, IN). The cell lysate was centrifuged at 14,000 rpm and </w:t>
      </w:r>
      <w:r w:rsidR="002E336F" w:rsidRPr="00A869B0">
        <w:rPr>
          <w:rFonts w:ascii="Times New Roman" w:eastAsia="Times New Roman" w:hAnsi="Times New Roman" w:cs="Times New Roman"/>
          <w:color w:val="000000" w:themeColor="text1"/>
          <w:sz w:val="22"/>
          <w:szCs w:val="22"/>
          <w:lang w:val="en-US" w:eastAsia="de-DE"/>
        </w:rPr>
        <w:t xml:space="preserve">the </w:t>
      </w:r>
      <w:r w:rsidRPr="00A869B0">
        <w:rPr>
          <w:rFonts w:ascii="Times New Roman" w:eastAsia="Times New Roman" w:hAnsi="Times New Roman" w:cs="Times New Roman"/>
          <w:color w:val="000000" w:themeColor="text1"/>
          <w:sz w:val="22"/>
          <w:szCs w:val="22"/>
          <w:lang w:val="en-US" w:eastAsia="de-DE"/>
        </w:rPr>
        <w:t>supernatant was collected. Protein lysates were quantified using a BCA Protein Assay Reagent kit (Pierce, Thermo Scientific, Waltham, MA). 50µg of protein was resolved by SDS-PAGE and transferred to nitrocellulose membranes (</w:t>
      </w:r>
      <w:proofErr w:type="spellStart"/>
      <w:r w:rsidRPr="00A869B0">
        <w:rPr>
          <w:rFonts w:ascii="Times New Roman" w:eastAsia="Times New Roman" w:hAnsi="Times New Roman" w:cs="Times New Roman"/>
          <w:color w:val="000000" w:themeColor="text1"/>
          <w:sz w:val="22"/>
          <w:szCs w:val="22"/>
          <w:lang w:val="en-US" w:eastAsia="de-DE"/>
        </w:rPr>
        <w:t>Amersham</w:t>
      </w:r>
      <w:proofErr w:type="spellEnd"/>
      <w:r w:rsidRPr="00A869B0">
        <w:rPr>
          <w:rFonts w:ascii="Times New Roman" w:eastAsia="Times New Roman" w:hAnsi="Times New Roman" w:cs="Times New Roman"/>
          <w:color w:val="000000" w:themeColor="text1"/>
          <w:sz w:val="22"/>
          <w:szCs w:val="22"/>
          <w:lang w:val="en-US" w:eastAsia="de-DE"/>
        </w:rPr>
        <w:t>, Piscataway, NJ). Membranes were sequentially blocked with 1</w:t>
      </w:r>
      <w:r w:rsidR="00991802" w:rsidRPr="00A869B0">
        <w:rPr>
          <w:rFonts w:ascii="Times New Roman" w:eastAsia="Times New Roman" w:hAnsi="Times New Roman" w:cs="Times New Roman"/>
          <w:color w:val="000000" w:themeColor="text1"/>
          <w:sz w:val="22"/>
          <w:szCs w:val="22"/>
          <w:lang w:val="en-US" w:eastAsia="de-DE"/>
        </w:rPr>
        <w:t>X</w:t>
      </w:r>
      <w:r w:rsidRPr="00A869B0">
        <w:rPr>
          <w:rFonts w:ascii="Times New Roman" w:eastAsia="Times New Roman" w:hAnsi="Times New Roman" w:cs="Times New Roman"/>
          <w:color w:val="000000" w:themeColor="text1"/>
          <w:sz w:val="22"/>
          <w:szCs w:val="22"/>
          <w:lang w:val="en-US" w:eastAsia="de-DE"/>
        </w:rPr>
        <w:t xml:space="preserve"> TBS containing 5% BSA (w/v), or 5% (w/v) milk and 0.1% Tween20 (v/v), incubated with a 1:1,000 dilution of antibodies against NANOG (D73G4; Cell signaling); α-TUBULIN (#2144; Cell Signaling Tech, </w:t>
      </w:r>
      <w:proofErr w:type="spellStart"/>
      <w:r w:rsidRPr="00A869B0">
        <w:rPr>
          <w:rFonts w:ascii="Times New Roman" w:eastAsia="Times New Roman" w:hAnsi="Times New Roman" w:cs="Times New Roman"/>
          <w:color w:val="000000" w:themeColor="text1"/>
          <w:sz w:val="22"/>
          <w:szCs w:val="22"/>
          <w:lang w:val="en-US" w:eastAsia="de-DE"/>
        </w:rPr>
        <w:t>Danver</w:t>
      </w:r>
      <w:proofErr w:type="spellEnd"/>
      <w:r w:rsidRPr="00A869B0">
        <w:rPr>
          <w:rFonts w:ascii="Times New Roman" w:eastAsia="Times New Roman" w:hAnsi="Times New Roman" w:cs="Times New Roman"/>
          <w:color w:val="000000" w:themeColor="text1"/>
          <w:sz w:val="22"/>
          <w:szCs w:val="22"/>
          <w:lang w:val="en-US" w:eastAsia="de-DE"/>
        </w:rPr>
        <w:t xml:space="preserve">, MA), </w:t>
      </w:r>
      <w:r w:rsidRPr="00A869B0">
        <w:rPr>
          <w:rFonts w:ascii="Times New Roman" w:eastAsia="Times New Roman" w:hAnsi="Times New Roman" w:cs="Times New Roman"/>
          <w:color w:val="000000" w:themeColor="text1"/>
          <w:sz w:val="22"/>
          <w:szCs w:val="22"/>
          <w:lang w:val="en-US" w:eastAsia="de-DE"/>
        </w:rPr>
        <w:sym w:font="Symbol" w:char="F062"/>
      </w:r>
      <w:r w:rsidRPr="00A869B0">
        <w:rPr>
          <w:rFonts w:ascii="Times New Roman" w:eastAsia="Times New Roman" w:hAnsi="Times New Roman" w:cs="Times New Roman"/>
          <w:color w:val="000000" w:themeColor="text1"/>
          <w:sz w:val="22"/>
          <w:szCs w:val="22"/>
          <w:lang w:val="en-US" w:eastAsia="de-DE"/>
        </w:rPr>
        <w:t xml:space="preserve">-ACTIN (Sigma-Aldrich), DNMT1 (D63A6; Cell signaling), and P21 (12D2; Cell Signaling) overnight at 4ºC, washed </w:t>
      </w:r>
      <w:r w:rsidR="002E336F" w:rsidRPr="00A869B0">
        <w:rPr>
          <w:rFonts w:ascii="Times New Roman" w:eastAsia="Times New Roman" w:hAnsi="Times New Roman" w:cs="Times New Roman"/>
          <w:color w:val="000000" w:themeColor="text1"/>
          <w:sz w:val="22"/>
          <w:szCs w:val="22"/>
          <w:lang w:val="en-US" w:eastAsia="de-DE"/>
        </w:rPr>
        <w:t xml:space="preserve">three times </w:t>
      </w:r>
      <w:r w:rsidRPr="00A869B0">
        <w:rPr>
          <w:rFonts w:ascii="Times New Roman" w:eastAsia="Times New Roman" w:hAnsi="Times New Roman" w:cs="Times New Roman"/>
          <w:color w:val="000000" w:themeColor="text1"/>
          <w:sz w:val="22"/>
          <w:szCs w:val="22"/>
          <w:lang w:val="en-US" w:eastAsia="de-DE"/>
        </w:rPr>
        <w:t xml:space="preserve">with </w:t>
      </w:r>
      <w:r w:rsidR="00991802" w:rsidRPr="00A869B0">
        <w:rPr>
          <w:rFonts w:ascii="Times New Roman" w:eastAsia="Times New Roman" w:hAnsi="Times New Roman" w:cs="Times New Roman"/>
          <w:color w:val="000000" w:themeColor="text1"/>
          <w:sz w:val="22"/>
          <w:szCs w:val="22"/>
          <w:lang w:val="en-US" w:eastAsia="de-DE"/>
        </w:rPr>
        <w:t xml:space="preserve">1X </w:t>
      </w:r>
      <w:r w:rsidRPr="00A869B0">
        <w:rPr>
          <w:rFonts w:ascii="Times New Roman" w:eastAsia="Times New Roman" w:hAnsi="Times New Roman" w:cs="Times New Roman"/>
          <w:color w:val="000000" w:themeColor="text1"/>
          <w:sz w:val="22"/>
          <w:szCs w:val="22"/>
          <w:lang w:val="en-US" w:eastAsia="de-DE"/>
        </w:rPr>
        <w:t>PBS containing 0.1% Tween20 (v/v), incubated with horseradish peroxidase-conjugated goat anti-</w:t>
      </w:r>
      <w:r w:rsidRPr="00A869B0">
        <w:rPr>
          <w:rFonts w:ascii="Times New Roman" w:eastAsia="Times New Roman" w:hAnsi="Times New Roman" w:cs="Times New Roman"/>
          <w:color w:val="000000" w:themeColor="text1"/>
          <w:sz w:val="22"/>
          <w:szCs w:val="22"/>
          <w:lang w:val="en-US" w:eastAsia="de-DE"/>
        </w:rPr>
        <w:lastRenderedPageBreak/>
        <w:t xml:space="preserve">rabbit or goat anti-mouse antibody (Sigma-Aldrich), and washed again to remove unbound antibody. Bound antibody complexes were detected with </w:t>
      </w:r>
      <w:proofErr w:type="spellStart"/>
      <w:r w:rsidRPr="00A869B0">
        <w:rPr>
          <w:rFonts w:ascii="Times New Roman" w:eastAsia="Times New Roman" w:hAnsi="Times New Roman" w:cs="Times New Roman"/>
          <w:color w:val="000000" w:themeColor="text1"/>
          <w:sz w:val="22"/>
          <w:szCs w:val="22"/>
          <w:lang w:val="en-US" w:eastAsia="de-DE"/>
        </w:rPr>
        <w:t>SuperSignal</w:t>
      </w:r>
      <w:proofErr w:type="spellEnd"/>
      <w:r w:rsidRPr="00A869B0">
        <w:rPr>
          <w:rFonts w:ascii="Times New Roman" w:eastAsia="Times New Roman" w:hAnsi="Times New Roman" w:cs="Times New Roman"/>
          <w:color w:val="000000" w:themeColor="text1"/>
          <w:sz w:val="22"/>
          <w:szCs w:val="22"/>
          <w:lang w:val="en-US" w:eastAsia="de-DE"/>
        </w:rPr>
        <w:t xml:space="preserve"> </w:t>
      </w:r>
      <w:proofErr w:type="spellStart"/>
      <w:r w:rsidRPr="00A869B0">
        <w:rPr>
          <w:rFonts w:ascii="Times New Roman" w:eastAsia="Times New Roman" w:hAnsi="Times New Roman" w:cs="Times New Roman"/>
          <w:color w:val="000000" w:themeColor="text1"/>
          <w:sz w:val="22"/>
          <w:szCs w:val="22"/>
          <w:lang w:val="en-US" w:eastAsia="de-DE"/>
        </w:rPr>
        <w:t>chemiluminescent</w:t>
      </w:r>
      <w:proofErr w:type="spellEnd"/>
      <w:r w:rsidRPr="00A869B0">
        <w:rPr>
          <w:rFonts w:ascii="Times New Roman" w:eastAsia="Times New Roman" w:hAnsi="Times New Roman" w:cs="Times New Roman"/>
          <w:color w:val="000000" w:themeColor="text1"/>
          <w:sz w:val="22"/>
          <w:szCs w:val="22"/>
          <w:lang w:val="en-US" w:eastAsia="de-DE"/>
        </w:rPr>
        <w:t xml:space="preserve"> substrate (GE Healthcare, Little Chalfont, UK).</w:t>
      </w:r>
      <w:r w:rsidR="00B04128" w:rsidRPr="00A869B0">
        <w:rPr>
          <w:rFonts w:ascii="Times New Roman" w:eastAsia="Times New Roman" w:hAnsi="Times New Roman" w:cs="Times New Roman"/>
          <w:color w:val="000000" w:themeColor="text1"/>
          <w:sz w:val="22"/>
          <w:szCs w:val="22"/>
          <w:lang w:val="en-US" w:eastAsia="de-DE"/>
        </w:rPr>
        <w:t xml:space="preserve"> </w:t>
      </w:r>
      <w:r w:rsidRPr="00A869B0">
        <w:rPr>
          <w:rFonts w:ascii="Times New Roman" w:eastAsia="Times New Roman" w:hAnsi="Times New Roman" w:cs="Times New Roman"/>
          <w:color w:val="000000" w:themeColor="text1"/>
          <w:sz w:val="22"/>
          <w:szCs w:val="22"/>
          <w:lang w:val="en-US" w:eastAsia="de-DE"/>
        </w:rPr>
        <w:t xml:space="preserve"> </w:t>
      </w:r>
    </w:p>
    <w:p w:rsidR="00B3100A" w:rsidRPr="00A869B0" w:rsidRDefault="000B0983" w:rsidP="00B3100A">
      <w:pPr>
        <w:spacing w:line="480" w:lineRule="auto"/>
        <w:ind w:firstLine="708"/>
        <w:contextualSpacing/>
        <w:jc w:val="both"/>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b/>
          <w:i/>
          <w:color w:val="000000" w:themeColor="text1"/>
          <w:spacing w:val="-4"/>
          <w:sz w:val="22"/>
          <w:szCs w:val="22"/>
          <w:lang w:val="en-US" w:eastAsia="de-DE"/>
        </w:rPr>
        <w:t>RNA extraction and RT-</w:t>
      </w:r>
      <w:proofErr w:type="spellStart"/>
      <w:r w:rsidRPr="00A869B0">
        <w:rPr>
          <w:rFonts w:ascii="Times New Roman" w:eastAsia="Times New Roman" w:hAnsi="Times New Roman" w:cs="Times New Roman"/>
          <w:b/>
          <w:i/>
          <w:color w:val="000000" w:themeColor="text1"/>
          <w:spacing w:val="-4"/>
          <w:sz w:val="22"/>
          <w:szCs w:val="22"/>
          <w:lang w:val="en-US" w:eastAsia="de-DE"/>
        </w:rPr>
        <w:t>qPCR</w:t>
      </w:r>
      <w:proofErr w:type="spellEnd"/>
      <w:r w:rsidRPr="00A869B0">
        <w:rPr>
          <w:rFonts w:ascii="Times New Roman" w:eastAsia="Times New Roman" w:hAnsi="Times New Roman" w:cs="Times New Roman"/>
          <w:b/>
          <w:i/>
          <w:color w:val="000000" w:themeColor="text1"/>
          <w:spacing w:val="-4"/>
          <w:sz w:val="22"/>
          <w:szCs w:val="22"/>
          <w:lang w:val="en-US" w:eastAsia="de-DE"/>
        </w:rPr>
        <w:t xml:space="preserve">. </w:t>
      </w:r>
      <w:r w:rsidRPr="00A869B0">
        <w:rPr>
          <w:rFonts w:ascii="Times New Roman" w:eastAsia="Times New Roman" w:hAnsi="Times New Roman" w:cs="Times New Roman"/>
          <w:color w:val="000000" w:themeColor="text1"/>
          <w:sz w:val="22"/>
          <w:szCs w:val="22"/>
          <w:lang w:val="en-US" w:eastAsia="de-DE"/>
        </w:rPr>
        <w:t xml:space="preserve">Total RNA was isolated by the guanidine </w:t>
      </w:r>
      <w:proofErr w:type="spellStart"/>
      <w:r w:rsidRPr="00A869B0">
        <w:rPr>
          <w:rFonts w:ascii="Times New Roman" w:eastAsia="Times New Roman" w:hAnsi="Times New Roman" w:cs="Times New Roman"/>
          <w:color w:val="000000" w:themeColor="text1"/>
          <w:sz w:val="22"/>
          <w:szCs w:val="22"/>
          <w:lang w:val="en-US" w:eastAsia="de-DE"/>
        </w:rPr>
        <w:t>thiocyanate</w:t>
      </w:r>
      <w:proofErr w:type="spellEnd"/>
      <w:r w:rsidRPr="00A869B0">
        <w:rPr>
          <w:rFonts w:ascii="Times New Roman" w:eastAsia="Times New Roman" w:hAnsi="Times New Roman" w:cs="Times New Roman"/>
          <w:color w:val="000000" w:themeColor="text1"/>
          <w:sz w:val="22"/>
          <w:szCs w:val="22"/>
          <w:lang w:val="en-US" w:eastAsia="de-DE"/>
        </w:rPr>
        <w:t xml:space="preserve"> method using standard protocols </w:t>
      </w:r>
      <w:r w:rsidR="00171735" w:rsidRPr="00A869B0">
        <w:rPr>
          <w:rFonts w:ascii="Times New Roman" w:eastAsia="Times New Roman" w:hAnsi="Times New Roman" w:cs="Times New Roman"/>
          <w:color w:val="000000" w:themeColor="text1"/>
          <w:sz w:val="22"/>
          <w:szCs w:val="22"/>
          <w:lang w:val="en-US" w:eastAsia="de-DE"/>
        </w:rPr>
        <w:fldChar w:fldCharType="begin"/>
      </w:r>
      <w:r w:rsidR="002F7293">
        <w:rPr>
          <w:rFonts w:ascii="Times New Roman" w:eastAsia="Times New Roman" w:hAnsi="Times New Roman" w:cs="Times New Roman"/>
          <w:color w:val="000000" w:themeColor="text1"/>
          <w:sz w:val="22"/>
          <w:szCs w:val="22"/>
          <w:lang w:val="en-US" w:eastAsia="de-DE"/>
        </w:rPr>
        <w:instrText xml:space="preserve"> ADDIN EN.CITE &lt;EndNote&gt;&lt;Cite&gt;&lt;Author&gt;Chomczynski&lt;/Author&gt;&lt;Year&gt;1987&lt;/Year&gt;&lt;RecNum&gt;37&lt;/RecNum&gt;&lt;DisplayText&gt;(4)&lt;/DisplayText&gt;&lt;record&gt;&lt;rec-number&gt;37&lt;/rec-number&gt;&lt;foreign-keys&gt;&lt;key app="EN" db-id="sxtprzs0n2r095exwd7pxfr5ewtx9spw05ws"&gt;37&lt;/key&gt;&lt;/foreign-keys&gt;&lt;ref-type name="Journal Article"&gt;17&lt;/ref-type&gt;&lt;contributors&gt;&lt;authors&gt;&lt;author&gt;Chomczynski, P.&lt;/author&gt;&lt;author&gt;Sacchi, N.&lt;/author&gt;&lt;/authors&gt;&lt;/contributors&gt;&lt;titles&gt;&lt;title&gt;Single-step method of RNA isolation by acid guanidinium thiocyanate-phenol-chloroform extraction&lt;/title&gt;&lt;secondary-title&gt;Anal Biochem&lt;/secondary-title&gt;&lt;/titles&gt;&lt;periodical&gt;&lt;full-title&gt;Anal Biochem&lt;/full-title&gt;&lt;/periodical&gt;&lt;pages&gt;156-9&lt;/pages&gt;&lt;volume&gt;162&lt;/volume&gt;&lt;number&gt;1&lt;/number&gt;&lt;edition&gt;1987/04/01&lt;/edition&gt;&lt;keywords&gt;&lt;keyword&gt;Animals&lt;/keyword&gt;&lt;keyword&gt;Cell Line&lt;/keyword&gt;&lt;keyword&gt;Chloroform&lt;/keyword&gt;&lt;keyword&gt;Guanidine&lt;/keyword&gt;&lt;keyword&gt;Guanidines&lt;/keyword&gt;&lt;keyword&gt;Humans&lt;/keyword&gt;&lt;keyword&gt;Hydrogen-Ion Concentration&lt;/keyword&gt;&lt;keyword&gt;Mammary Glands, Animal/analysis&lt;/keyword&gt;&lt;keyword&gt;Phenol&lt;/keyword&gt;&lt;keyword&gt;Phenols&lt;/keyword&gt;&lt;keyword&gt;RNA/*isolation &amp;amp; purification&lt;/keyword&gt;&lt;keyword&gt;Rats&lt;/keyword&gt;&lt;keyword&gt;Solutions&lt;/keyword&gt;&lt;/keywords&gt;&lt;dates&gt;&lt;year&gt;1987&lt;/year&gt;&lt;pub-dates&gt;&lt;date&gt;Apr&lt;/date&gt;&lt;/pub-dates&gt;&lt;/dates&gt;&lt;isbn&gt;0003-2697 (Print)&amp;#xD;0003-2697 (Linking)&lt;/isbn&gt;&lt;accession-num&gt;2440339&lt;/accession-num&gt;&lt;urls&gt;&lt;related-urls&gt;&lt;url&gt;http://www.ncbi.nlm.nih.gov/entrez/query.fcgi?cmd=Retrieve&amp;amp;db=PubMed&amp;amp;dopt=Citation&amp;amp;list_uids=2440339&lt;/url&gt;&lt;/related-urls&gt;&lt;/urls&gt;&lt;electronic-resource-num&gt;10.1006/abio.1987.9999&amp;#xD;0003-2697(87)90021-2 [pii]&lt;/electronic-resource-num&gt;&lt;language&gt;eng&lt;/language&gt;&lt;/record&gt;&lt;/Cite&gt;&lt;/EndNote&gt;</w:instrText>
      </w:r>
      <w:r w:rsidR="00171735" w:rsidRPr="00A869B0">
        <w:rPr>
          <w:rFonts w:ascii="Times New Roman" w:eastAsia="Times New Roman" w:hAnsi="Times New Roman" w:cs="Times New Roman"/>
          <w:color w:val="000000" w:themeColor="text1"/>
          <w:sz w:val="22"/>
          <w:szCs w:val="22"/>
          <w:lang w:val="en-US" w:eastAsia="de-DE"/>
        </w:rPr>
        <w:fldChar w:fldCharType="separate"/>
      </w:r>
      <w:r w:rsidR="002F7293">
        <w:rPr>
          <w:rFonts w:ascii="Times New Roman" w:eastAsia="Times New Roman" w:hAnsi="Times New Roman" w:cs="Times New Roman"/>
          <w:noProof/>
          <w:color w:val="000000" w:themeColor="text1"/>
          <w:sz w:val="22"/>
          <w:szCs w:val="22"/>
          <w:lang w:val="en-US" w:eastAsia="de-DE"/>
        </w:rPr>
        <w:t>(</w:t>
      </w:r>
      <w:hyperlink w:anchor="_ENREF_4" w:tooltip="Chomczynski, 1987 #37" w:history="1">
        <w:r w:rsidR="002F7293">
          <w:rPr>
            <w:rFonts w:ascii="Times New Roman" w:eastAsia="Times New Roman" w:hAnsi="Times New Roman" w:cs="Times New Roman"/>
            <w:noProof/>
            <w:color w:val="000000" w:themeColor="text1"/>
            <w:sz w:val="22"/>
            <w:szCs w:val="22"/>
            <w:lang w:val="en-US" w:eastAsia="de-DE"/>
          </w:rPr>
          <w:t>4</w:t>
        </w:r>
      </w:hyperlink>
      <w:r w:rsidR="002F7293">
        <w:rPr>
          <w:rFonts w:ascii="Times New Roman" w:eastAsia="Times New Roman" w:hAnsi="Times New Roman" w:cs="Times New Roman"/>
          <w:noProof/>
          <w:color w:val="000000" w:themeColor="text1"/>
          <w:sz w:val="22"/>
          <w:szCs w:val="22"/>
          <w:lang w:val="en-US" w:eastAsia="de-DE"/>
        </w:rPr>
        <w:t>)</w:t>
      </w:r>
      <w:r w:rsidR="00171735" w:rsidRPr="00A869B0">
        <w:rPr>
          <w:rFonts w:ascii="Times New Roman" w:eastAsia="Times New Roman" w:hAnsi="Times New Roman" w:cs="Times New Roman"/>
          <w:color w:val="000000" w:themeColor="text1"/>
          <w:sz w:val="22"/>
          <w:szCs w:val="22"/>
          <w:lang w:val="en-US" w:eastAsia="de-DE"/>
        </w:rPr>
        <w:fldChar w:fldCharType="end"/>
      </w:r>
      <w:r w:rsidRPr="00A869B0">
        <w:rPr>
          <w:rFonts w:ascii="Times New Roman" w:eastAsia="Times New Roman" w:hAnsi="Times New Roman" w:cs="Times New Roman"/>
          <w:color w:val="000000" w:themeColor="text1"/>
          <w:sz w:val="22"/>
          <w:szCs w:val="22"/>
          <w:lang w:val="en-US" w:eastAsia="de-DE"/>
        </w:rPr>
        <w:t xml:space="preserve">. </w:t>
      </w:r>
      <w:r w:rsidR="002E336F" w:rsidRPr="00A869B0">
        <w:rPr>
          <w:rFonts w:ascii="Times New Roman" w:eastAsia="Times New Roman" w:hAnsi="Times New Roman" w:cs="Times New Roman"/>
          <w:color w:val="000000" w:themeColor="text1"/>
          <w:sz w:val="22"/>
          <w:szCs w:val="22"/>
          <w:lang w:val="en-US" w:eastAsia="de-DE"/>
        </w:rPr>
        <w:t xml:space="preserve">One </w:t>
      </w:r>
      <w:r w:rsidRPr="00A869B0">
        <w:rPr>
          <w:rFonts w:ascii="Times New Roman" w:eastAsia="Times New Roman" w:hAnsi="Times New Roman" w:cs="Times New Roman"/>
          <w:color w:val="000000" w:themeColor="text1"/>
          <w:sz w:val="22"/>
          <w:szCs w:val="22"/>
          <w:lang w:val="en-US" w:eastAsia="de-DE"/>
        </w:rPr>
        <w:t xml:space="preserve">µg of purified RNA was used for </w:t>
      </w:r>
      <w:proofErr w:type="spellStart"/>
      <w:r w:rsidRPr="00A869B0">
        <w:rPr>
          <w:rFonts w:ascii="Times New Roman" w:eastAsia="Times New Roman" w:hAnsi="Times New Roman" w:cs="Times New Roman"/>
          <w:color w:val="000000" w:themeColor="text1"/>
          <w:sz w:val="22"/>
          <w:szCs w:val="22"/>
          <w:lang w:val="en-US" w:eastAsia="de-DE"/>
        </w:rPr>
        <w:t>cDNA</w:t>
      </w:r>
      <w:proofErr w:type="spellEnd"/>
      <w:r w:rsidRPr="00A869B0">
        <w:rPr>
          <w:rFonts w:ascii="Times New Roman" w:eastAsia="Times New Roman" w:hAnsi="Times New Roman" w:cs="Times New Roman"/>
          <w:color w:val="000000" w:themeColor="text1"/>
          <w:sz w:val="22"/>
          <w:szCs w:val="22"/>
          <w:lang w:val="en-US" w:eastAsia="de-DE"/>
        </w:rPr>
        <w:t xml:space="preserve"> synthesis using the </w:t>
      </w:r>
      <w:proofErr w:type="spellStart"/>
      <w:r w:rsidRPr="00A869B0">
        <w:rPr>
          <w:rFonts w:ascii="Times New Roman" w:eastAsia="Times New Roman" w:hAnsi="Times New Roman" w:cs="Times New Roman"/>
          <w:color w:val="000000" w:themeColor="text1"/>
          <w:sz w:val="22"/>
          <w:szCs w:val="22"/>
          <w:lang w:val="en-US" w:eastAsia="de-DE"/>
        </w:rPr>
        <w:t>QuantiTect</w:t>
      </w:r>
      <w:proofErr w:type="spellEnd"/>
      <w:r w:rsidRPr="00A869B0">
        <w:rPr>
          <w:rFonts w:ascii="Times New Roman" w:eastAsia="Times New Roman" w:hAnsi="Times New Roman" w:cs="Times New Roman"/>
          <w:color w:val="000000" w:themeColor="text1"/>
          <w:sz w:val="22"/>
          <w:szCs w:val="22"/>
          <w:lang w:val="en-US" w:eastAsia="de-DE"/>
        </w:rPr>
        <w:t xml:space="preserve"> Reverse Transcription Kit (</w:t>
      </w:r>
      <w:proofErr w:type="spellStart"/>
      <w:r w:rsidRPr="00A869B0">
        <w:rPr>
          <w:rFonts w:ascii="Times New Roman" w:eastAsia="Times New Roman" w:hAnsi="Times New Roman" w:cs="Times New Roman"/>
          <w:color w:val="000000" w:themeColor="text1"/>
          <w:sz w:val="22"/>
          <w:szCs w:val="22"/>
          <w:lang w:val="en-US" w:eastAsia="de-DE"/>
        </w:rPr>
        <w:t>Qiagen</w:t>
      </w:r>
      <w:proofErr w:type="spellEnd"/>
      <w:r w:rsidRPr="00A869B0">
        <w:rPr>
          <w:rFonts w:ascii="Times New Roman" w:eastAsia="Times New Roman" w:hAnsi="Times New Roman" w:cs="Times New Roman"/>
          <w:color w:val="000000" w:themeColor="text1"/>
          <w:sz w:val="22"/>
          <w:szCs w:val="22"/>
          <w:lang w:val="en-US" w:eastAsia="de-DE"/>
        </w:rPr>
        <w:t xml:space="preserve">), followed by SYBR green </w:t>
      </w:r>
      <w:proofErr w:type="spellStart"/>
      <w:r w:rsidRPr="00A869B0">
        <w:rPr>
          <w:rFonts w:ascii="Times New Roman" w:eastAsia="Times New Roman" w:hAnsi="Times New Roman" w:cs="Times New Roman"/>
          <w:color w:val="000000" w:themeColor="text1"/>
          <w:sz w:val="22"/>
          <w:szCs w:val="22"/>
          <w:lang w:val="en-US" w:eastAsia="de-DE"/>
        </w:rPr>
        <w:t>RTqPCR</w:t>
      </w:r>
      <w:proofErr w:type="spellEnd"/>
      <w:r w:rsidRPr="00A869B0">
        <w:rPr>
          <w:rFonts w:ascii="Times New Roman" w:eastAsia="Times New Roman" w:hAnsi="Times New Roman" w:cs="Times New Roman"/>
          <w:color w:val="000000" w:themeColor="text1"/>
          <w:sz w:val="22"/>
          <w:szCs w:val="22"/>
          <w:lang w:val="en-US" w:eastAsia="de-DE"/>
        </w:rPr>
        <w:t xml:space="preserve"> using an Applied </w:t>
      </w:r>
      <w:proofErr w:type="spellStart"/>
      <w:r w:rsidRPr="00A869B0">
        <w:rPr>
          <w:rFonts w:ascii="Times New Roman" w:eastAsia="Times New Roman" w:hAnsi="Times New Roman" w:cs="Times New Roman"/>
          <w:color w:val="000000" w:themeColor="text1"/>
          <w:sz w:val="22"/>
          <w:szCs w:val="22"/>
          <w:lang w:val="en-US" w:eastAsia="de-DE"/>
        </w:rPr>
        <w:t>Biosystems</w:t>
      </w:r>
      <w:proofErr w:type="spellEnd"/>
      <w:r w:rsidRPr="00A869B0">
        <w:rPr>
          <w:rFonts w:ascii="Times New Roman" w:eastAsia="Times New Roman" w:hAnsi="Times New Roman" w:cs="Times New Roman"/>
          <w:color w:val="000000" w:themeColor="text1"/>
          <w:sz w:val="22"/>
          <w:szCs w:val="22"/>
          <w:lang w:val="en-US" w:eastAsia="de-DE"/>
        </w:rPr>
        <w:t xml:space="preserve"> 7500 real-time </w:t>
      </w:r>
      <w:proofErr w:type="spellStart"/>
      <w:r w:rsidRPr="00A869B0">
        <w:rPr>
          <w:rFonts w:ascii="Times New Roman" w:eastAsia="Times New Roman" w:hAnsi="Times New Roman" w:cs="Times New Roman"/>
          <w:color w:val="000000" w:themeColor="text1"/>
          <w:sz w:val="22"/>
          <w:szCs w:val="22"/>
          <w:lang w:val="en-US" w:eastAsia="de-DE"/>
        </w:rPr>
        <w:t>thermocycler</w:t>
      </w:r>
      <w:proofErr w:type="spellEnd"/>
      <w:r w:rsidRPr="00A869B0">
        <w:rPr>
          <w:rFonts w:ascii="Times New Roman" w:eastAsia="Times New Roman" w:hAnsi="Times New Roman" w:cs="Times New Roman"/>
          <w:color w:val="000000" w:themeColor="text1"/>
          <w:sz w:val="22"/>
          <w:szCs w:val="22"/>
          <w:lang w:val="en-US" w:eastAsia="de-DE"/>
        </w:rPr>
        <w:t xml:space="preserve"> (Applied </w:t>
      </w:r>
      <w:proofErr w:type="spellStart"/>
      <w:r w:rsidRPr="00A869B0">
        <w:rPr>
          <w:rFonts w:ascii="Times New Roman" w:eastAsia="Times New Roman" w:hAnsi="Times New Roman" w:cs="Times New Roman"/>
          <w:color w:val="000000" w:themeColor="text1"/>
          <w:sz w:val="22"/>
          <w:szCs w:val="22"/>
          <w:lang w:val="en-US" w:eastAsia="de-DE"/>
        </w:rPr>
        <w:t>Biosystems</w:t>
      </w:r>
      <w:proofErr w:type="spellEnd"/>
      <w:r w:rsidRPr="00A869B0">
        <w:rPr>
          <w:rFonts w:ascii="Times New Roman" w:eastAsia="Times New Roman" w:hAnsi="Times New Roman" w:cs="Times New Roman"/>
          <w:color w:val="000000" w:themeColor="text1"/>
          <w:sz w:val="22"/>
          <w:szCs w:val="22"/>
          <w:lang w:val="en-US" w:eastAsia="de-DE"/>
        </w:rPr>
        <w:t xml:space="preserve">. Waltham, MA). Thermal cycling consisted of an initial 10min denaturation step at 95°C followed by 40 cycles of denaturation (15sec at 95°C) and annealing/extension (1min at 60°C). </w:t>
      </w:r>
      <w:r w:rsidRPr="00A869B0">
        <w:rPr>
          <w:rFonts w:ascii="Times New Roman" w:eastAsia="Times New Roman" w:hAnsi="Times New Roman" w:cs="Times New Roman"/>
          <w:color w:val="000000" w:themeColor="text1"/>
          <w:spacing w:val="-4"/>
          <w:sz w:val="22"/>
          <w:szCs w:val="22"/>
          <w:lang w:val="en-US" w:eastAsia="de-DE"/>
        </w:rPr>
        <w:t xml:space="preserve">For </w:t>
      </w:r>
      <w:proofErr w:type="spellStart"/>
      <w:r w:rsidRPr="00A869B0">
        <w:rPr>
          <w:rFonts w:ascii="Times New Roman" w:eastAsia="Times New Roman" w:hAnsi="Times New Roman" w:cs="Times New Roman"/>
          <w:color w:val="000000" w:themeColor="text1"/>
          <w:spacing w:val="-4"/>
          <w:sz w:val="22"/>
          <w:szCs w:val="22"/>
          <w:lang w:val="en-US" w:eastAsia="de-DE"/>
        </w:rPr>
        <w:t>miR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analysis, 1µg of total RNA was reverse-transcribed using the </w:t>
      </w:r>
      <w:proofErr w:type="spellStart"/>
      <w:r w:rsidRPr="00A869B0">
        <w:rPr>
          <w:rFonts w:ascii="Times New Roman" w:eastAsia="Times New Roman" w:hAnsi="Times New Roman" w:cs="Times New Roman"/>
          <w:color w:val="000000" w:themeColor="text1"/>
          <w:spacing w:val="-4"/>
          <w:sz w:val="22"/>
          <w:szCs w:val="22"/>
          <w:lang w:val="en-US" w:eastAsia="de-DE"/>
        </w:rPr>
        <w:t>NCode</w:t>
      </w:r>
      <w:proofErr w:type="spellEnd"/>
      <w:r w:rsidRPr="00A869B0">
        <w:rPr>
          <w:rFonts w:ascii="Times New Roman" w:eastAsia="Times New Roman" w:hAnsi="Times New Roman" w:cs="Times New Roman"/>
          <w:color w:val="000000" w:themeColor="text1"/>
          <w:spacing w:val="-4"/>
          <w:sz w:val="22"/>
          <w:szCs w:val="22"/>
          <w:lang w:val="en-US" w:eastAsia="de-DE"/>
        </w:rPr>
        <w:t xml:space="preserve"> VILO </w:t>
      </w:r>
      <w:proofErr w:type="spellStart"/>
      <w:r w:rsidRPr="00A869B0">
        <w:rPr>
          <w:rFonts w:ascii="Times New Roman" w:eastAsia="Times New Roman" w:hAnsi="Times New Roman" w:cs="Times New Roman"/>
          <w:color w:val="000000" w:themeColor="text1"/>
          <w:spacing w:val="-4"/>
          <w:sz w:val="22"/>
          <w:szCs w:val="22"/>
          <w:lang w:val="en-US" w:eastAsia="de-DE"/>
        </w:rPr>
        <w:t>miR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w:t>
      </w:r>
      <w:proofErr w:type="spellStart"/>
      <w:r w:rsidRPr="00A869B0">
        <w:rPr>
          <w:rFonts w:ascii="Times New Roman" w:eastAsia="Times New Roman" w:hAnsi="Times New Roman" w:cs="Times New Roman"/>
          <w:color w:val="000000" w:themeColor="text1"/>
          <w:spacing w:val="-4"/>
          <w:sz w:val="22"/>
          <w:szCs w:val="22"/>
          <w:lang w:val="en-US" w:eastAsia="de-DE"/>
        </w:rPr>
        <w:t>cDNA</w:t>
      </w:r>
      <w:proofErr w:type="spellEnd"/>
      <w:r w:rsidRPr="00A869B0">
        <w:rPr>
          <w:rFonts w:ascii="Times New Roman" w:eastAsia="Times New Roman" w:hAnsi="Times New Roman" w:cs="Times New Roman"/>
          <w:color w:val="000000" w:themeColor="text1"/>
          <w:spacing w:val="-4"/>
          <w:sz w:val="22"/>
          <w:szCs w:val="22"/>
          <w:lang w:val="en-US" w:eastAsia="de-DE"/>
        </w:rPr>
        <w:t xml:space="preserve"> synthesis kit according to the manufacturer's recommendations (Invitrogen, Waltham, MA). This step adds a </w:t>
      </w:r>
      <w:proofErr w:type="spellStart"/>
      <w:r w:rsidRPr="00A869B0">
        <w:rPr>
          <w:rFonts w:ascii="Times New Roman" w:eastAsia="Times New Roman" w:hAnsi="Times New Roman" w:cs="Times New Roman"/>
          <w:color w:val="000000" w:themeColor="text1"/>
          <w:spacing w:val="-4"/>
          <w:sz w:val="22"/>
          <w:szCs w:val="22"/>
          <w:lang w:val="en-US" w:eastAsia="de-DE"/>
        </w:rPr>
        <w:t>polyadenylate</w:t>
      </w:r>
      <w:proofErr w:type="spellEnd"/>
      <w:r w:rsidRPr="00A869B0">
        <w:rPr>
          <w:rFonts w:ascii="Times New Roman" w:eastAsia="Times New Roman" w:hAnsi="Times New Roman" w:cs="Times New Roman"/>
          <w:color w:val="000000" w:themeColor="text1"/>
          <w:spacing w:val="-4"/>
          <w:sz w:val="22"/>
          <w:szCs w:val="22"/>
          <w:lang w:val="en-US" w:eastAsia="de-DE"/>
        </w:rPr>
        <w:t xml:space="preserve"> tail to the </w:t>
      </w:r>
      <w:proofErr w:type="spellStart"/>
      <w:r w:rsidRPr="00A869B0">
        <w:rPr>
          <w:rFonts w:ascii="Times New Roman" w:eastAsia="Times New Roman" w:hAnsi="Times New Roman" w:cs="Times New Roman"/>
          <w:color w:val="000000" w:themeColor="text1"/>
          <w:spacing w:val="-4"/>
          <w:sz w:val="22"/>
          <w:szCs w:val="22"/>
          <w:lang w:val="en-US" w:eastAsia="de-DE"/>
        </w:rPr>
        <w:t>miR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population within the total RNA samples. The resulting </w:t>
      </w:r>
      <w:proofErr w:type="spellStart"/>
      <w:r w:rsidRPr="00A869B0">
        <w:rPr>
          <w:rFonts w:ascii="Times New Roman" w:eastAsia="Times New Roman" w:hAnsi="Times New Roman" w:cs="Times New Roman"/>
          <w:color w:val="000000" w:themeColor="text1"/>
          <w:spacing w:val="-4"/>
          <w:sz w:val="22"/>
          <w:szCs w:val="22"/>
          <w:lang w:val="en-US" w:eastAsia="de-DE"/>
        </w:rPr>
        <w:t>cDNA</w:t>
      </w:r>
      <w:proofErr w:type="spellEnd"/>
      <w:r w:rsidRPr="00A869B0">
        <w:rPr>
          <w:rFonts w:ascii="Times New Roman" w:eastAsia="Times New Roman" w:hAnsi="Times New Roman" w:cs="Times New Roman"/>
          <w:color w:val="000000" w:themeColor="text1"/>
          <w:spacing w:val="-4"/>
          <w:sz w:val="22"/>
          <w:szCs w:val="22"/>
          <w:lang w:val="en-US" w:eastAsia="de-DE"/>
        </w:rPr>
        <w:t xml:space="preserve"> was subjected to real-time PCR using SYBR Green ER </w:t>
      </w:r>
      <w:proofErr w:type="spellStart"/>
      <w:r w:rsidRPr="00A869B0">
        <w:rPr>
          <w:rFonts w:ascii="Times New Roman" w:eastAsia="Times New Roman" w:hAnsi="Times New Roman" w:cs="Times New Roman"/>
          <w:color w:val="000000" w:themeColor="text1"/>
          <w:spacing w:val="-4"/>
          <w:sz w:val="22"/>
          <w:szCs w:val="22"/>
          <w:lang w:val="en-US" w:eastAsia="de-DE"/>
        </w:rPr>
        <w:t>qPCR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Mix (Invitrogen). The Universal </w:t>
      </w:r>
      <w:proofErr w:type="spellStart"/>
      <w:r w:rsidRPr="00A869B0">
        <w:rPr>
          <w:rFonts w:ascii="Times New Roman" w:eastAsia="Times New Roman" w:hAnsi="Times New Roman" w:cs="Times New Roman"/>
          <w:color w:val="000000" w:themeColor="text1"/>
          <w:spacing w:val="-4"/>
          <w:sz w:val="22"/>
          <w:szCs w:val="22"/>
          <w:lang w:val="en-US" w:eastAsia="de-DE"/>
        </w:rPr>
        <w:t>qPCR</w:t>
      </w:r>
      <w:proofErr w:type="spellEnd"/>
      <w:r w:rsidRPr="00A869B0">
        <w:rPr>
          <w:rFonts w:ascii="Times New Roman" w:eastAsia="Times New Roman" w:hAnsi="Times New Roman" w:cs="Times New Roman"/>
          <w:color w:val="000000" w:themeColor="text1"/>
          <w:spacing w:val="-4"/>
          <w:sz w:val="22"/>
          <w:szCs w:val="22"/>
          <w:lang w:val="en-US" w:eastAsia="de-DE"/>
        </w:rPr>
        <w:t xml:space="preserve"> Primer was provided in the VILO kit and the forward primer for miR-17, 18a, 19a, 19b, 20a, 92a, </w:t>
      </w:r>
      <w:r w:rsidR="00F031A9" w:rsidRPr="00A869B0">
        <w:rPr>
          <w:rFonts w:ascii="Times New Roman" w:eastAsia="Times New Roman" w:hAnsi="Times New Roman" w:cs="Times New Roman"/>
          <w:color w:val="000000" w:themeColor="text1"/>
          <w:spacing w:val="-4"/>
          <w:sz w:val="22"/>
          <w:szCs w:val="22"/>
          <w:lang w:val="en-US" w:eastAsia="de-DE"/>
        </w:rPr>
        <w:t xml:space="preserve">203, 205 </w:t>
      </w:r>
      <w:r w:rsidRPr="00A869B0">
        <w:rPr>
          <w:rFonts w:ascii="Times New Roman" w:eastAsia="Times New Roman" w:hAnsi="Times New Roman" w:cs="Times New Roman"/>
          <w:color w:val="000000" w:themeColor="text1"/>
          <w:spacing w:val="-4"/>
          <w:sz w:val="22"/>
          <w:szCs w:val="22"/>
          <w:lang w:val="en-US" w:eastAsia="de-DE"/>
        </w:rPr>
        <w:t xml:space="preserve">Snord95 and Snord44 were purchased from </w:t>
      </w:r>
      <w:proofErr w:type="spellStart"/>
      <w:r w:rsidRPr="00A869B0">
        <w:rPr>
          <w:rFonts w:ascii="Times New Roman" w:eastAsia="Times New Roman" w:hAnsi="Times New Roman" w:cs="Times New Roman"/>
          <w:color w:val="000000" w:themeColor="text1"/>
          <w:spacing w:val="-4"/>
          <w:sz w:val="22"/>
          <w:szCs w:val="22"/>
          <w:lang w:val="en-US" w:eastAsia="de-DE"/>
        </w:rPr>
        <w:t>Qiagen</w:t>
      </w:r>
      <w:proofErr w:type="spellEnd"/>
      <w:r w:rsidR="002E336F" w:rsidRPr="00A869B0">
        <w:rPr>
          <w:rFonts w:ascii="Times New Roman" w:eastAsia="Times New Roman" w:hAnsi="Times New Roman" w:cs="Times New Roman"/>
          <w:color w:val="000000" w:themeColor="text1"/>
          <w:spacing w:val="-4"/>
          <w:sz w:val="22"/>
          <w:szCs w:val="22"/>
          <w:lang w:val="en-US" w:eastAsia="de-DE"/>
        </w:rPr>
        <w:t xml:space="preserve"> or </w:t>
      </w:r>
      <w:proofErr w:type="spellStart"/>
      <w:r w:rsidR="002E336F" w:rsidRPr="00A869B0">
        <w:rPr>
          <w:rFonts w:ascii="Times New Roman" w:eastAsia="Times New Roman" w:hAnsi="Times New Roman" w:cs="Times New Roman"/>
          <w:color w:val="000000" w:themeColor="text1"/>
          <w:spacing w:val="-4"/>
          <w:sz w:val="22"/>
          <w:szCs w:val="22"/>
          <w:lang w:val="en-US" w:eastAsia="de-DE"/>
        </w:rPr>
        <w:t>Exiqon</w:t>
      </w:r>
      <w:proofErr w:type="spellEnd"/>
      <w:r w:rsidR="002E336F" w:rsidRPr="00A869B0">
        <w:rPr>
          <w:rFonts w:ascii="Times New Roman" w:eastAsia="Times New Roman" w:hAnsi="Times New Roman" w:cs="Times New Roman"/>
          <w:color w:val="000000" w:themeColor="text1"/>
          <w:spacing w:val="-4"/>
          <w:sz w:val="22"/>
          <w:szCs w:val="22"/>
          <w:lang w:val="en-US" w:eastAsia="de-DE"/>
        </w:rPr>
        <w:t xml:space="preserve"> (</w:t>
      </w:r>
      <w:proofErr w:type="spellStart"/>
      <w:r w:rsidR="00893099" w:rsidRPr="00A869B0">
        <w:rPr>
          <w:rFonts w:ascii="Times New Roman" w:eastAsia="Times New Roman" w:hAnsi="Times New Roman" w:cs="Times New Roman"/>
          <w:color w:val="000000" w:themeColor="text1"/>
          <w:spacing w:val="-4"/>
          <w:sz w:val="22"/>
          <w:szCs w:val="22"/>
          <w:lang w:val="en-US" w:eastAsia="de-DE"/>
        </w:rPr>
        <w:t>Vedaek</w:t>
      </w:r>
      <w:proofErr w:type="spellEnd"/>
      <w:r w:rsidR="00893099" w:rsidRPr="00A869B0">
        <w:rPr>
          <w:rFonts w:ascii="Times New Roman" w:eastAsia="Times New Roman" w:hAnsi="Times New Roman" w:cs="Times New Roman"/>
          <w:color w:val="000000" w:themeColor="text1"/>
          <w:spacing w:val="-4"/>
          <w:sz w:val="22"/>
          <w:szCs w:val="22"/>
          <w:lang w:val="en-US" w:eastAsia="de-DE"/>
        </w:rPr>
        <w:t xml:space="preserve">, </w:t>
      </w:r>
      <w:r w:rsidR="002E336F" w:rsidRPr="00A869B0">
        <w:rPr>
          <w:rFonts w:ascii="Times New Roman" w:eastAsia="Times New Roman" w:hAnsi="Times New Roman" w:cs="Times New Roman"/>
          <w:color w:val="000000" w:themeColor="text1"/>
          <w:spacing w:val="-4"/>
          <w:sz w:val="22"/>
          <w:szCs w:val="22"/>
          <w:lang w:val="en-US" w:eastAsia="de-DE"/>
        </w:rPr>
        <w:t>Denmark)</w:t>
      </w:r>
      <w:r w:rsidRPr="00A869B0">
        <w:rPr>
          <w:rFonts w:ascii="Times New Roman" w:eastAsia="Times New Roman" w:hAnsi="Times New Roman" w:cs="Times New Roman"/>
          <w:color w:val="000000" w:themeColor="text1"/>
          <w:spacing w:val="-4"/>
          <w:sz w:val="22"/>
          <w:szCs w:val="22"/>
          <w:lang w:val="en-US" w:eastAsia="de-DE"/>
        </w:rPr>
        <w:t>.</w:t>
      </w:r>
      <w:r w:rsidR="00B04128" w:rsidRPr="00A869B0">
        <w:rPr>
          <w:rFonts w:ascii="Times New Roman" w:eastAsia="Times New Roman" w:hAnsi="Times New Roman" w:cs="Times New Roman"/>
          <w:color w:val="000000" w:themeColor="text1"/>
          <w:spacing w:val="-4"/>
          <w:sz w:val="22"/>
          <w:szCs w:val="22"/>
          <w:lang w:val="en-US" w:eastAsia="de-DE"/>
        </w:rPr>
        <w:t xml:space="preserve"> </w:t>
      </w:r>
    </w:p>
    <w:p w:rsidR="002407FE" w:rsidRPr="00A869B0" w:rsidRDefault="00B04128" w:rsidP="002407FE">
      <w:pPr>
        <w:spacing w:line="480" w:lineRule="auto"/>
        <w:ind w:firstLine="708"/>
        <w:contextualSpacing/>
        <w:jc w:val="center"/>
        <w:rPr>
          <w:rFonts w:ascii="Times New Roman" w:eastAsia="Times New Roman" w:hAnsi="Times New Roman" w:cs="Times New Roman"/>
          <w:color w:val="000000" w:themeColor="text1"/>
          <w:spacing w:val="-4"/>
          <w:sz w:val="22"/>
          <w:szCs w:val="22"/>
          <w:lang w:val="en-US" w:eastAsia="de-DE"/>
        </w:rPr>
      </w:pPr>
      <w:r w:rsidRPr="00A869B0">
        <w:rPr>
          <w:rFonts w:ascii="Times New Roman" w:hAnsi="Times New Roman" w:cs="Times New Roman"/>
          <w:noProof/>
          <w:sz w:val="22"/>
          <w:lang w:val="en-US" w:eastAsia="en-US"/>
        </w:rPr>
        <w:drawing>
          <wp:inline distT="0" distB="0" distL="0" distR="0">
            <wp:extent cx="3624485" cy="300543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2347" cy="3011958"/>
                    </a:xfrm>
                    <a:prstGeom prst="rect">
                      <a:avLst/>
                    </a:prstGeom>
                    <a:noFill/>
                  </pic:spPr>
                </pic:pic>
              </a:graphicData>
            </a:graphic>
          </wp:inline>
        </w:drawing>
      </w:r>
    </w:p>
    <w:p w:rsidR="00B04128" w:rsidRPr="00A869B0" w:rsidRDefault="00B04128" w:rsidP="002407FE">
      <w:pPr>
        <w:spacing w:line="480" w:lineRule="auto"/>
        <w:ind w:firstLine="708"/>
        <w:contextualSpacing/>
        <w:jc w:val="center"/>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color w:val="000000" w:themeColor="text1"/>
          <w:spacing w:val="-4"/>
          <w:sz w:val="22"/>
          <w:szCs w:val="22"/>
          <w:lang w:val="en-US" w:eastAsia="de-DE"/>
        </w:rPr>
        <w:t>List of primers used for RT-</w:t>
      </w:r>
      <w:proofErr w:type="spellStart"/>
      <w:r w:rsidRPr="00A869B0">
        <w:rPr>
          <w:rFonts w:ascii="Times New Roman" w:eastAsia="Times New Roman" w:hAnsi="Times New Roman" w:cs="Times New Roman"/>
          <w:color w:val="000000" w:themeColor="text1"/>
          <w:spacing w:val="-4"/>
          <w:sz w:val="22"/>
          <w:szCs w:val="22"/>
          <w:lang w:val="en-US" w:eastAsia="de-DE"/>
        </w:rPr>
        <w:t>qPCR</w:t>
      </w:r>
      <w:proofErr w:type="spellEnd"/>
    </w:p>
    <w:p w:rsidR="00757FD0" w:rsidRPr="00A869B0" w:rsidRDefault="00812528" w:rsidP="008B51FD">
      <w:pPr>
        <w:spacing w:line="480" w:lineRule="auto"/>
        <w:ind w:firstLine="708"/>
        <w:contextualSpacing/>
        <w:jc w:val="both"/>
        <w:rPr>
          <w:rFonts w:ascii="Times New Roman" w:hAnsi="Times New Roman" w:cs="Times New Roman"/>
          <w:b/>
          <w:i/>
          <w:color w:val="000000" w:themeColor="text1"/>
          <w:spacing w:val="-4"/>
          <w:sz w:val="22"/>
          <w:szCs w:val="22"/>
          <w:lang w:val="en-US"/>
        </w:rPr>
      </w:pPr>
      <w:r w:rsidRPr="00A869B0">
        <w:rPr>
          <w:rFonts w:ascii="Times New Roman" w:eastAsia="Times New Roman" w:hAnsi="Times New Roman" w:cs="Times New Roman"/>
          <w:b/>
          <w:i/>
          <w:color w:val="000000" w:themeColor="text1"/>
          <w:spacing w:val="-4"/>
          <w:sz w:val="22"/>
          <w:szCs w:val="22"/>
          <w:lang w:val="en-US" w:eastAsia="de-DE"/>
        </w:rPr>
        <w:lastRenderedPageBreak/>
        <w:t>5mC quantification</w:t>
      </w:r>
      <w:r w:rsidR="00A97221" w:rsidRPr="00A869B0">
        <w:rPr>
          <w:rFonts w:ascii="Times New Roman" w:eastAsia="Times New Roman" w:hAnsi="Times New Roman" w:cs="Times New Roman"/>
          <w:b/>
          <w:i/>
          <w:color w:val="000000" w:themeColor="text1"/>
          <w:spacing w:val="-4"/>
          <w:sz w:val="22"/>
          <w:szCs w:val="22"/>
          <w:lang w:val="en-US" w:eastAsia="de-DE"/>
        </w:rPr>
        <w:t>.</w:t>
      </w:r>
      <w:r w:rsidRPr="00A869B0">
        <w:rPr>
          <w:rFonts w:ascii="Times New Roman" w:eastAsia="Times New Roman" w:hAnsi="Times New Roman" w:cs="Times New Roman"/>
          <w:color w:val="000000" w:themeColor="text1"/>
          <w:sz w:val="22"/>
          <w:szCs w:val="22"/>
          <w:lang w:val="en-US" w:eastAsia="de-DE"/>
        </w:rPr>
        <w:t xml:space="preserve"> </w:t>
      </w:r>
      <w:r w:rsidR="002E336F" w:rsidRPr="00A869B0">
        <w:rPr>
          <w:rFonts w:ascii="Times New Roman" w:eastAsia="Times New Roman" w:hAnsi="Times New Roman" w:cs="Times New Roman"/>
          <w:color w:val="000000" w:themeColor="text1"/>
          <w:sz w:val="22"/>
          <w:szCs w:val="22"/>
          <w:lang w:val="en-US" w:eastAsia="de-DE"/>
        </w:rPr>
        <w:t xml:space="preserve">Standard protocol was followed for the manual </w:t>
      </w:r>
      <w:r w:rsidRPr="00A869B0">
        <w:rPr>
          <w:rFonts w:ascii="Times New Roman" w:eastAsia="Times New Roman" w:hAnsi="Times New Roman" w:cs="Times New Roman"/>
          <w:color w:val="000000" w:themeColor="text1"/>
          <w:sz w:val="22"/>
          <w:szCs w:val="22"/>
          <w:lang w:val="en-US" w:eastAsia="de-DE"/>
        </w:rPr>
        <w:t>dot blot analysis. Briefly, DNA samples were diluted with TE buffer, denatur</w:t>
      </w:r>
      <w:r w:rsidR="002E336F" w:rsidRPr="00A869B0">
        <w:rPr>
          <w:rFonts w:ascii="Times New Roman" w:eastAsia="Times New Roman" w:hAnsi="Times New Roman" w:cs="Times New Roman"/>
          <w:color w:val="000000" w:themeColor="text1"/>
          <w:sz w:val="22"/>
          <w:szCs w:val="22"/>
          <w:lang w:val="en-US" w:eastAsia="de-DE"/>
        </w:rPr>
        <w:t>e</w:t>
      </w:r>
      <w:r w:rsidRPr="00A869B0">
        <w:rPr>
          <w:rFonts w:ascii="Times New Roman" w:eastAsia="Times New Roman" w:hAnsi="Times New Roman" w:cs="Times New Roman"/>
          <w:color w:val="000000" w:themeColor="text1"/>
          <w:sz w:val="22"/>
          <w:szCs w:val="22"/>
          <w:lang w:val="en-US" w:eastAsia="de-DE"/>
        </w:rPr>
        <w:t xml:space="preserve">d by heating </w:t>
      </w:r>
      <w:r w:rsidR="002E336F" w:rsidRPr="00A869B0">
        <w:rPr>
          <w:rFonts w:ascii="Times New Roman" w:eastAsia="Times New Roman" w:hAnsi="Times New Roman" w:cs="Times New Roman"/>
          <w:color w:val="000000" w:themeColor="text1"/>
          <w:sz w:val="22"/>
          <w:szCs w:val="22"/>
          <w:lang w:val="en-US" w:eastAsia="de-DE"/>
        </w:rPr>
        <w:t>to</w:t>
      </w:r>
      <w:r w:rsidRPr="00A869B0">
        <w:rPr>
          <w:rFonts w:ascii="Times New Roman" w:eastAsia="Times New Roman" w:hAnsi="Times New Roman" w:cs="Times New Roman"/>
          <w:color w:val="000000" w:themeColor="text1"/>
          <w:sz w:val="22"/>
          <w:szCs w:val="22"/>
          <w:lang w:val="en-US" w:eastAsia="de-DE"/>
        </w:rPr>
        <w:t xml:space="preserve"> 99°C for 5min, chilled rapidly on ice and then loaded on a </w:t>
      </w:r>
      <w:proofErr w:type="spellStart"/>
      <w:r w:rsidRPr="00A869B0">
        <w:rPr>
          <w:rFonts w:ascii="Times New Roman" w:eastAsia="Times New Roman" w:hAnsi="Times New Roman" w:cs="Times New Roman"/>
          <w:color w:val="000000" w:themeColor="text1"/>
          <w:sz w:val="22"/>
          <w:szCs w:val="22"/>
          <w:lang w:val="en-US" w:eastAsia="de-DE"/>
        </w:rPr>
        <w:t>Hybond</w:t>
      </w:r>
      <w:proofErr w:type="spellEnd"/>
      <w:r w:rsidRPr="00A869B0">
        <w:rPr>
          <w:rFonts w:ascii="Times New Roman" w:eastAsia="Times New Roman" w:hAnsi="Times New Roman" w:cs="Times New Roman"/>
          <w:color w:val="000000" w:themeColor="text1"/>
          <w:sz w:val="22"/>
          <w:szCs w:val="22"/>
          <w:lang w:val="en-US" w:eastAsia="de-DE"/>
        </w:rPr>
        <w:t xml:space="preserve"> N+ nylon membrane (GE Health, Piscataway, NJ, USA). DNA was cross-linked </w:t>
      </w:r>
      <w:r w:rsidR="002E336F" w:rsidRPr="00A869B0">
        <w:rPr>
          <w:rFonts w:ascii="Times New Roman" w:eastAsia="Times New Roman" w:hAnsi="Times New Roman" w:cs="Times New Roman"/>
          <w:color w:val="000000" w:themeColor="text1"/>
          <w:sz w:val="22"/>
          <w:szCs w:val="22"/>
          <w:lang w:val="en-US" w:eastAsia="de-DE"/>
        </w:rPr>
        <w:t>using a</w:t>
      </w:r>
      <w:r w:rsidRPr="00A869B0">
        <w:rPr>
          <w:rFonts w:ascii="Times New Roman" w:eastAsia="Times New Roman" w:hAnsi="Times New Roman" w:cs="Times New Roman"/>
          <w:color w:val="000000" w:themeColor="text1"/>
          <w:sz w:val="22"/>
          <w:szCs w:val="22"/>
          <w:lang w:val="en-US" w:eastAsia="de-DE"/>
        </w:rPr>
        <w:t xml:space="preserve"> </w:t>
      </w:r>
      <w:proofErr w:type="spellStart"/>
      <w:r w:rsidRPr="00A869B0">
        <w:rPr>
          <w:rFonts w:ascii="Times New Roman" w:eastAsia="Times New Roman" w:hAnsi="Times New Roman" w:cs="Times New Roman"/>
          <w:color w:val="000000" w:themeColor="text1"/>
          <w:sz w:val="22"/>
          <w:szCs w:val="22"/>
          <w:lang w:val="en-US" w:eastAsia="de-DE"/>
        </w:rPr>
        <w:t>Hoefer</w:t>
      </w:r>
      <w:proofErr w:type="spellEnd"/>
      <w:r w:rsidRPr="00A869B0">
        <w:rPr>
          <w:rFonts w:ascii="Times New Roman" w:eastAsia="Times New Roman" w:hAnsi="Times New Roman" w:cs="Times New Roman"/>
          <w:color w:val="000000" w:themeColor="text1"/>
          <w:sz w:val="22"/>
          <w:szCs w:val="22"/>
          <w:lang w:val="en-US" w:eastAsia="de-DE"/>
        </w:rPr>
        <w:t xml:space="preserve">™ UVC 500 Ultraviolet </w:t>
      </w:r>
      <w:proofErr w:type="spellStart"/>
      <w:r w:rsidRPr="00A869B0">
        <w:rPr>
          <w:rFonts w:ascii="Times New Roman" w:eastAsia="Times New Roman" w:hAnsi="Times New Roman" w:cs="Times New Roman"/>
          <w:color w:val="000000" w:themeColor="text1"/>
          <w:sz w:val="22"/>
          <w:szCs w:val="22"/>
          <w:lang w:val="en-US" w:eastAsia="de-DE"/>
        </w:rPr>
        <w:t>Crosslinker</w:t>
      </w:r>
      <w:proofErr w:type="spellEnd"/>
      <w:r w:rsidRPr="00A869B0">
        <w:rPr>
          <w:rFonts w:ascii="Times New Roman" w:eastAsia="Times New Roman" w:hAnsi="Times New Roman" w:cs="Times New Roman"/>
          <w:color w:val="000000" w:themeColor="text1"/>
          <w:sz w:val="22"/>
          <w:szCs w:val="22"/>
          <w:lang w:val="en-US" w:eastAsia="de-DE"/>
        </w:rPr>
        <w:t xml:space="preserve"> (70</w:t>
      </w:r>
      <w:r w:rsidR="002E336F" w:rsidRPr="00A869B0">
        <w:rPr>
          <w:rFonts w:ascii="Times New Roman" w:eastAsia="Times New Roman" w:hAnsi="Times New Roman" w:cs="Times New Roman"/>
          <w:color w:val="000000" w:themeColor="text1"/>
          <w:sz w:val="22"/>
          <w:szCs w:val="22"/>
          <w:lang w:val="en-US" w:eastAsia="de-DE"/>
        </w:rPr>
        <w:t>,</w:t>
      </w:r>
      <w:r w:rsidRPr="00A869B0">
        <w:rPr>
          <w:rFonts w:ascii="Times New Roman" w:eastAsia="Times New Roman" w:hAnsi="Times New Roman" w:cs="Times New Roman"/>
          <w:color w:val="000000" w:themeColor="text1"/>
          <w:sz w:val="22"/>
          <w:szCs w:val="22"/>
          <w:lang w:val="en-US" w:eastAsia="de-DE"/>
        </w:rPr>
        <w:t>000 micro-joules/cm2). After crosslinking</w:t>
      </w:r>
      <w:r w:rsidR="002E336F" w:rsidRPr="00A869B0">
        <w:rPr>
          <w:rFonts w:ascii="Times New Roman" w:eastAsia="Times New Roman" w:hAnsi="Times New Roman" w:cs="Times New Roman"/>
          <w:color w:val="000000" w:themeColor="text1"/>
          <w:sz w:val="22"/>
          <w:szCs w:val="22"/>
          <w:lang w:val="en-US" w:eastAsia="de-DE"/>
        </w:rPr>
        <w:t>,</w:t>
      </w:r>
      <w:r w:rsidRPr="00A869B0">
        <w:rPr>
          <w:rFonts w:ascii="Times New Roman" w:eastAsia="Times New Roman" w:hAnsi="Times New Roman" w:cs="Times New Roman"/>
          <w:color w:val="000000" w:themeColor="text1"/>
          <w:sz w:val="22"/>
          <w:szCs w:val="22"/>
          <w:lang w:val="en-US" w:eastAsia="de-DE"/>
        </w:rPr>
        <w:t xml:space="preserve"> membranes were blocked </w:t>
      </w:r>
      <w:r w:rsidR="002E336F" w:rsidRPr="00A869B0">
        <w:rPr>
          <w:rFonts w:ascii="Times New Roman" w:eastAsia="Times New Roman" w:hAnsi="Times New Roman" w:cs="Times New Roman"/>
          <w:color w:val="000000" w:themeColor="text1"/>
          <w:sz w:val="22"/>
          <w:szCs w:val="22"/>
          <w:lang w:val="en-US" w:eastAsia="de-DE"/>
        </w:rPr>
        <w:t>with</w:t>
      </w:r>
      <w:r w:rsidRPr="00A869B0">
        <w:rPr>
          <w:rFonts w:ascii="Times New Roman" w:eastAsia="Times New Roman" w:hAnsi="Times New Roman" w:cs="Times New Roman"/>
          <w:color w:val="000000" w:themeColor="text1"/>
          <w:sz w:val="22"/>
          <w:szCs w:val="22"/>
          <w:lang w:val="en-US" w:eastAsia="de-DE"/>
        </w:rPr>
        <w:t xml:space="preserve"> 5% fetal bovine serum (BSA) for 1 h at room temperature, </w:t>
      </w:r>
      <w:r w:rsidR="002E336F" w:rsidRPr="00A869B0">
        <w:rPr>
          <w:rFonts w:ascii="Times New Roman" w:eastAsia="Times New Roman" w:hAnsi="Times New Roman" w:cs="Times New Roman"/>
          <w:color w:val="000000" w:themeColor="text1"/>
          <w:sz w:val="22"/>
          <w:szCs w:val="22"/>
          <w:lang w:val="en-US" w:eastAsia="de-DE"/>
        </w:rPr>
        <w:t xml:space="preserve">and then </w:t>
      </w:r>
      <w:r w:rsidRPr="00A869B0">
        <w:rPr>
          <w:rFonts w:ascii="Times New Roman" w:eastAsia="Times New Roman" w:hAnsi="Times New Roman" w:cs="Times New Roman"/>
          <w:color w:val="000000" w:themeColor="text1"/>
          <w:sz w:val="22"/>
          <w:szCs w:val="22"/>
          <w:lang w:val="en-US" w:eastAsia="de-DE"/>
        </w:rPr>
        <w:t xml:space="preserve">incubated with a polyclonal anti-5mC antibody (Active Motif, Carlsbad, CA, USA; #39649, 1:250) at 4°C overnight. 5mC was visualized by </w:t>
      </w:r>
      <w:proofErr w:type="spellStart"/>
      <w:r w:rsidRPr="00A869B0">
        <w:rPr>
          <w:rFonts w:ascii="Times New Roman" w:eastAsia="Times New Roman" w:hAnsi="Times New Roman" w:cs="Times New Roman"/>
          <w:color w:val="000000" w:themeColor="text1"/>
          <w:sz w:val="22"/>
          <w:szCs w:val="22"/>
          <w:lang w:val="en-US" w:eastAsia="de-DE"/>
        </w:rPr>
        <w:t>chemiluminescence</w:t>
      </w:r>
      <w:proofErr w:type="spellEnd"/>
      <w:r w:rsidRPr="00A869B0">
        <w:rPr>
          <w:rFonts w:ascii="Times New Roman" w:eastAsia="Times New Roman" w:hAnsi="Times New Roman" w:cs="Times New Roman"/>
          <w:color w:val="000000" w:themeColor="text1"/>
          <w:sz w:val="22"/>
          <w:szCs w:val="22"/>
          <w:lang w:val="en-US" w:eastAsia="de-DE"/>
        </w:rPr>
        <w:t xml:space="preserve">. For quantification of 5mC we used </w:t>
      </w:r>
      <w:r w:rsidR="002E336F" w:rsidRPr="00A869B0">
        <w:rPr>
          <w:rFonts w:ascii="Times New Roman" w:eastAsia="Times New Roman" w:hAnsi="Times New Roman" w:cs="Times New Roman"/>
          <w:color w:val="000000" w:themeColor="text1"/>
          <w:sz w:val="22"/>
          <w:szCs w:val="22"/>
          <w:lang w:val="en-US" w:eastAsia="de-DE"/>
        </w:rPr>
        <w:t xml:space="preserve">the </w:t>
      </w:r>
      <w:proofErr w:type="spellStart"/>
      <w:r w:rsidRPr="00A869B0">
        <w:rPr>
          <w:rFonts w:ascii="Times New Roman" w:eastAsia="Times New Roman" w:hAnsi="Times New Roman" w:cs="Times New Roman"/>
          <w:color w:val="000000" w:themeColor="text1"/>
          <w:sz w:val="22"/>
          <w:szCs w:val="22"/>
          <w:lang w:val="en-US" w:eastAsia="de-DE"/>
        </w:rPr>
        <w:t>MethylFlashTM</w:t>
      </w:r>
      <w:proofErr w:type="spellEnd"/>
      <w:r w:rsidRPr="00A869B0">
        <w:rPr>
          <w:rFonts w:ascii="Times New Roman" w:eastAsia="Times New Roman" w:hAnsi="Times New Roman" w:cs="Times New Roman"/>
          <w:color w:val="000000" w:themeColor="text1"/>
          <w:sz w:val="22"/>
          <w:szCs w:val="22"/>
          <w:lang w:val="en-US" w:eastAsia="de-DE"/>
        </w:rPr>
        <w:t xml:space="preserve"> Methylated DNA Quantification Kit (</w:t>
      </w:r>
      <w:proofErr w:type="spellStart"/>
      <w:r w:rsidRPr="00A869B0">
        <w:rPr>
          <w:rFonts w:ascii="Times New Roman" w:eastAsia="Times New Roman" w:hAnsi="Times New Roman" w:cs="Times New Roman"/>
          <w:color w:val="000000" w:themeColor="text1"/>
          <w:sz w:val="22"/>
          <w:szCs w:val="22"/>
          <w:lang w:val="en-US" w:eastAsia="de-DE"/>
        </w:rPr>
        <w:t>Epigenetek</w:t>
      </w:r>
      <w:proofErr w:type="spellEnd"/>
      <w:r w:rsidRPr="00A869B0">
        <w:rPr>
          <w:rFonts w:ascii="Times New Roman" w:eastAsia="Times New Roman" w:hAnsi="Times New Roman" w:cs="Times New Roman"/>
          <w:color w:val="000000" w:themeColor="text1"/>
          <w:sz w:val="22"/>
          <w:szCs w:val="22"/>
          <w:lang w:val="en-US" w:eastAsia="de-DE"/>
        </w:rPr>
        <w:t>; P-1034-96). In brief</w:t>
      </w:r>
      <w:r w:rsidR="00991802" w:rsidRPr="00A869B0">
        <w:rPr>
          <w:rFonts w:ascii="Times New Roman" w:eastAsia="Times New Roman" w:hAnsi="Times New Roman" w:cs="Times New Roman"/>
          <w:color w:val="000000" w:themeColor="text1"/>
          <w:sz w:val="22"/>
          <w:szCs w:val="22"/>
          <w:lang w:val="en-US" w:eastAsia="de-DE"/>
        </w:rPr>
        <w:t>,</w:t>
      </w:r>
      <w:r w:rsidRPr="00A869B0">
        <w:rPr>
          <w:rFonts w:ascii="Times New Roman" w:eastAsia="Times New Roman" w:hAnsi="Times New Roman" w:cs="Times New Roman"/>
          <w:color w:val="000000" w:themeColor="text1"/>
          <w:sz w:val="22"/>
          <w:szCs w:val="22"/>
          <w:lang w:val="en-US" w:eastAsia="de-DE"/>
        </w:rPr>
        <w:t xml:space="preserve"> 200 </w:t>
      </w:r>
      <w:proofErr w:type="spellStart"/>
      <w:r w:rsidRPr="00A869B0">
        <w:rPr>
          <w:rFonts w:ascii="Times New Roman" w:eastAsia="Times New Roman" w:hAnsi="Times New Roman" w:cs="Times New Roman"/>
          <w:color w:val="000000" w:themeColor="text1"/>
          <w:sz w:val="22"/>
          <w:szCs w:val="22"/>
          <w:lang w:val="en-US" w:eastAsia="de-DE"/>
        </w:rPr>
        <w:t>ng</w:t>
      </w:r>
      <w:proofErr w:type="spellEnd"/>
      <w:r w:rsidRPr="00A869B0">
        <w:rPr>
          <w:rFonts w:ascii="Times New Roman" w:eastAsia="Times New Roman" w:hAnsi="Times New Roman" w:cs="Times New Roman"/>
          <w:color w:val="000000" w:themeColor="text1"/>
          <w:sz w:val="22"/>
          <w:szCs w:val="22"/>
          <w:lang w:val="en-US" w:eastAsia="de-DE"/>
        </w:rPr>
        <w:t xml:space="preserve"> of DNA was </w:t>
      </w:r>
      <w:r w:rsidR="00991802" w:rsidRPr="00A869B0">
        <w:rPr>
          <w:rFonts w:ascii="Times New Roman" w:eastAsia="Times New Roman" w:hAnsi="Times New Roman" w:cs="Times New Roman"/>
          <w:color w:val="000000" w:themeColor="text1"/>
          <w:sz w:val="22"/>
          <w:szCs w:val="22"/>
          <w:lang w:val="en-US" w:eastAsia="de-DE"/>
        </w:rPr>
        <w:t>added to</w:t>
      </w:r>
      <w:r w:rsidR="00434070" w:rsidRPr="00A869B0">
        <w:rPr>
          <w:rFonts w:ascii="Times New Roman" w:eastAsia="Times New Roman" w:hAnsi="Times New Roman" w:cs="Times New Roman"/>
          <w:color w:val="000000" w:themeColor="text1"/>
          <w:sz w:val="22"/>
          <w:szCs w:val="22"/>
          <w:lang w:val="en-US" w:eastAsia="de-DE"/>
        </w:rPr>
        <w:t xml:space="preserve"> the wells and subsequent quantification of 5mC was </w:t>
      </w:r>
      <w:r w:rsidR="002E336F" w:rsidRPr="00A869B0">
        <w:rPr>
          <w:rFonts w:ascii="Times New Roman" w:eastAsia="Times New Roman" w:hAnsi="Times New Roman" w:cs="Times New Roman"/>
          <w:color w:val="000000" w:themeColor="text1"/>
          <w:sz w:val="22"/>
          <w:szCs w:val="22"/>
          <w:lang w:val="en-US" w:eastAsia="de-DE"/>
        </w:rPr>
        <w:t>performed following the manufacturer’s instructions</w:t>
      </w:r>
      <w:r w:rsidR="00434070" w:rsidRPr="00A869B0">
        <w:rPr>
          <w:rFonts w:ascii="Times New Roman" w:eastAsia="Times New Roman" w:hAnsi="Times New Roman" w:cs="Times New Roman"/>
          <w:color w:val="000000" w:themeColor="text1"/>
          <w:sz w:val="22"/>
          <w:szCs w:val="22"/>
          <w:lang w:val="en-US" w:eastAsia="de-DE"/>
        </w:rPr>
        <w:t xml:space="preserve">. </w:t>
      </w:r>
    </w:p>
    <w:p w:rsidR="00757FD0" w:rsidRPr="00A869B0" w:rsidRDefault="00E53A5B" w:rsidP="008B51FD">
      <w:pPr>
        <w:spacing w:line="480" w:lineRule="auto"/>
        <w:ind w:firstLine="720"/>
        <w:jc w:val="both"/>
        <w:rPr>
          <w:rFonts w:ascii="Times New Roman" w:hAnsi="Times New Roman" w:cs="Times New Roman"/>
          <w:color w:val="000000" w:themeColor="text1"/>
          <w:spacing w:val="-4"/>
          <w:sz w:val="22"/>
          <w:szCs w:val="22"/>
          <w:lang w:val="en-US"/>
        </w:rPr>
      </w:pPr>
      <w:r w:rsidRPr="00A869B0">
        <w:rPr>
          <w:rFonts w:ascii="Times New Roman" w:hAnsi="Times New Roman" w:cs="Times New Roman"/>
          <w:b/>
          <w:i/>
          <w:color w:val="000000" w:themeColor="text1"/>
          <w:sz w:val="22"/>
          <w:szCs w:val="22"/>
          <w:lang w:val="en-US"/>
        </w:rPr>
        <w:t>CRISPR/C</w:t>
      </w:r>
      <w:r w:rsidR="00757FD0" w:rsidRPr="00A869B0">
        <w:rPr>
          <w:rFonts w:ascii="Times New Roman" w:hAnsi="Times New Roman" w:cs="Times New Roman"/>
          <w:b/>
          <w:i/>
          <w:color w:val="000000" w:themeColor="text1"/>
          <w:sz w:val="22"/>
          <w:szCs w:val="22"/>
          <w:lang w:val="en-US"/>
        </w:rPr>
        <w:t>as9-mediated knockout of DNMT1.</w:t>
      </w:r>
      <w:r w:rsidR="00757FD0" w:rsidRPr="00A869B0">
        <w:rPr>
          <w:rFonts w:ascii="Times New Roman" w:hAnsi="Times New Roman" w:cs="Times New Roman"/>
          <w:color w:val="000000" w:themeColor="text1"/>
          <w:sz w:val="22"/>
          <w:szCs w:val="22"/>
          <w:lang w:val="en-US"/>
        </w:rPr>
        <w:t xml:space="preserve"> In order to disrupt DNMT1, two </w:t>
      </w:r>
      <w:proofErr w:type="spellStart"/>
      <w:r w:rsidR="00757FD0" w:rsidRPr="00A869B0">
        <w:rPr>
          <w:rFonts w:ascii="Times New Roman" w:hAnsi="Times New Roman" w:cs="Times New Roman"/>
          <w:color w:val="000000" w:themeColor="text1"/>
          <w:sz w:val="22"/>
          <w:szCs w:val="22"/>
          <w:lang w:val="en-US"/>
        </w:rPr>
        <w:t>sgRNAs</w:t>
      </w:r>
      <w:proofErr w:type="spellEnd"/>
      <w:r w:rsidR="00757FD0" w:rsidRPr="00A869B0">
        <w:rPr>
          <w:rFonts w:ascii="Times New Roman" w:hAnsi="Times New Roman" w:cs="Times New Roman"/>
          <w:color w:val="000000" w:themeColor="text1"/>
          <w:sz w:val="22"/>
          <w:szCs w:val="22"/>
          <w:lang w:val="en-US"/>
        </w:rPr>
        <w:t xml:space="preserve"> targeting the CDS were designed according to </w:t>
      </w:r>
      <w:hyperlink r:id="rId7" w:history="1">
        <w:r w:rsidR="00230A84" w:rsidRPr="00A869B0">
          <w:rPr>
            <w:rStyle w:val="Hyperlink"/>
            <w:rFonts w:ascii="Times New Roman" w:hAnsi="Times New Roman" w:cs="Times New Roman"/>
            <w:sz w:val="22"/>
            <w:szCs w:val="22"/>
            <w:u w:val="none"/>
            <w:lang w:val="en-US"/>
          </w:rPr>
          <w:t>http://crispr.mit.edu</w:t>
        </w:r>
      </w:hyperlink>
      <w:r w:rsidR="00757FD0" w:rsidRPr="00A869B0">
        <w:rPr>
          <w:rFonts w:ascii="Times New Roman" w:hAnsi="Times New Roman" w:cs="Times New Roman"/>
          <w:color w:val="000000" w:themeColor="text1"/>
          <w:sz w:val="22"/>
          <w:szCs w:val="22"/>
          <w:lang w:val="en-US"/>
        </w:rPr>
        <w:t xml:space="preserve">. Specific guide RNAs were synthesized as complimentary </w:t>
      </w:r>
      <w:proofErr w:type="spellStart"/>
      <w:r w:rsidR="00757FD0" w:rsidRPr="00A869B0">
        <w:rPr>
          <w:rFonts w:ascii="Times New Roman" w:hAnsi="Times New Roman" w:cs="Times New Roman"/>
          <w:color w:val="000000" w:themeColor="text1"/>
          <w:sz w:val="22"/>
          <w:szCs w:val="22"/>
          <w:lang w:val="en-US"/>
        </w:rPr>
        <w:t>oligos</w:t>
      </w:r>
      <w:proofErr w:type="spellEnd"/>
      <w:r w:rsidR="00757FD0" w:rsidRPr="00A869B0">
        <w:rPr>
          <w:rFonts w:ascii="Times New Roman" w:hAnsi="Times New Roman" w:cs="Times New Roman"/>
          <w:color w:val="000000" w:themeColor="text1"/>
          <w:sz w:val="22"/>
          <w:szCs w:val="22"/>
          <w:lang w:val="en-US"/>
        </w:rPr>
        <w:t xml:space="preserve">, phosphorylated with T4 polynucleotide kinase (New England </w:t>
      </w:r>
      <w:proofErr w:type="spellStart"/>
      <w:r w:rsidR="00757FD0" w:rsidRPr="00A869B0">
        <w:rPr>
          <w:rFonts w:ascii="Times New Roman" w:hAnsi="Times New Roman" w:cs="Times New Roman"/>
          <w:color w:val="000000" w:themeColor="text1"/>
          <w:sz w:val="22"/>
          <w:szCs w:val="22"/>
          <w:lang w:val="en-US"/>
        </w:rPr>
        <w:t>Biolabs</w:t>
      </w:r>
      <w:proofErr w:type="spellEnd"/>
      <w:r w:rsidR="00757FD0" w:rsidRPr="00A869B0">
        <w:rPr>
          <w:rFonts w:ascii="Times New Roman" w:hAnsi="Times New Roman" w:cs="Times New Roman"/>
          <w:color w:val="000000" w:themeColor="text1"/>
          <w:sz w:val="22"/>
          <w:szCs w:val="22"/>
          <w:lang w:val="en-US"/>
        </w:rPr>
        <w:t xml:space="preserve">), annealed, and cloned into the </w:t>
      </w:r>
      <w:proofErr w:type="spellStart"/>
      <w:r w:rsidR="00757FD0" w:rsidRPr="00A869B0">
        <w:rPr>
          <w:rFonts w:ascii="Times New Roman" w:hAnsi="Times New Roman" w:cs="Times New Roman"/>
          <w:color w:val="000000" w:themeColor="text1"/>
          <w:sz w:val="22"/>
          <w:szCs w:val="22"/>
          <w:lang w:val="en-US"/>
        </w:rPr>
        <w:t>BbsI</w:t>
      </w:r>
      <w:proofErr w:type="spellEnd"/>
      <w:r w:rsidR="00757FD0" w:rsidRPr="00A869B0">
        <w:rPr>
          <w:rFonts w:ascii="Times New Roman" w:hAnsi="Times New Roman" w:cs="Times New Roman"/>
          <w:color w:val="000000" w:themeColor="text1"/>
          <w:sz w:val="22"/>
          <w:szCs w:val="22"/>
          <w:lang w:val="en-US"/>
        </w:rPr>
        <w:t xml:space="preserve"> (New England </w:t>
      </w:r>
      <w:proofErr w:type="spellStart"/>
      <w:r w:rsidR="00757FD0" w:rsidRPr="00A869B0">
        <w:rPr>
          <w:rFonts w:ascii="Times New Roman" w:hAnsi="Times New Roman" w:cs="Times New Roman"/>
          <w:color w:val="000000" w:themeColor="text1"/>
          <w:sz w:val="22"/>
          <w:szCs w:val="22"/>
          <w:lang w:val="en-US"/>
        </w:rPr>
        <w:t>Biolabs</w:t>
      </w:r>
      <w:proofErr w:type="spellEnd"/>
      <w:r w:rsidR="00757FD0" w:rsidRPr="00A869B0">
        <w:rPr>
          <w:rFonts w:ascii="Times New Roman" w:hAnsi="Times New Roman" w:cs="Times New Roman"/>
          <w:color w:val="000000" w:themeColor="text1"/>
          <w:sz w:val="22"/>
          <w:szCs w:val="22"/>
          <w:lang w:val="en-US"/>
        </w:rPr>
        <w:t xml:space="preserve">) site of pKLV-U6gRNA/BbsI-PKG-puro2A-BFP. </w:t>
      </w:r>
      <w:r w:rsidR="00757FD0" w:rsidRPr="00A869B0">
        <w:rPr>
          <w:rFonts w:ascii="Times New Roman" w:hAnsi="Times New Roman" w:cs="Times New Roman"/>
          <w:color w:val="000000" w:themeColor="text1"/>
          <w:sz w:val="22"/>
          <w:szCs w:val="22"/>
          <w:shd w:val="clear" w:color="auto" w:fill="FFFFFF"/>
          <w:lang w:val="en-US"/>
        </w:rPr>
        <w:t>The ligation mixture was transformed in</w:t>
      </w:r>
      <w:r w:rsidR="008B51FD" w:rsidRPr="00A869B0">
        <w:rPr>
          <w:rFonts w:ascii="Times New Roman" w:hAnsi="Times New Roman" w:cs="Times New Roman"/>
          <w:color w:val="000000" w:themeColor="text1"/>
          <w:sz w:val="22"/>
          <w:szCs w:val="22"/>
          <w:shd w:val="clear" w:color="auto" w:fill="FFFFFF"/>
          <w:lang w:val="en-US"/>
        </w:rPr>
        <w:t>to</w:t>
      </w:r>
      <w:r w:rsidR="00757FD0" w:rsidRPr="00A869B0">
        <w:rPr>
          <w:rFonts w:ascii="Times New Roman" w:hAnsi="Times New Roman" w:cs="Times New Roman"/>
          <w:color w:val="000000" w:themeColor="text1"/>
          <w:sz w:val="22"/>
          <w:szCs w:val="22"/>
          <w:shd w:val="clear" w:color="auto" w:fill="FFFFFF"/>
          <w:lang w:val="en-US"/>
        </w:rPr>
        <w:t xml:space="preserve"> </w:t>
      </w:r>
      <w:proofErr w:type="spellStart"/>
      <w:r w:rsidR="00757FD0" w:rsidRPr="00A869B0">
        <w:rPr>
          <w:rFonts w:ascii="Times New Roman" w:hAnsi="Times New Roman" w:cs="Times New Roman"/>
          <w:color w:val="000000" w:themeColor="text1"/>
          <w:sz w:val="22"/>
          <w:szCs w:val="22"/>
          <w:shd w:val="clear" w:color="auto" w:fill="FFFFFF"/>
          <w:lang w:val="en-US"/>
        </w:rPr>
        <w:t>OneShot</w:t>
      </w:r>
      <w:proofErr w:type="spellEnd"/>
      <w:r w:rsidR="00757FD0" w:rsidRPr="00A869B0">
        <w:rPr>
          <w:rFonts w:ascii="Times New Roman" w:hAnsi="Times New Roman" w:cs="Times New Roman"/>
          <w:color w:val="000000" w:themeColor="text1"/>
          <w:sz w:val="22"/>
          <w:szCs w:val="22"/>
          <w:shd w:val="clear" w:color="auto" w:fill="FFFFFF"/>
          <w:lang w:val="en-US"/>
        </w:rPr>
        <w:t xml:space="preserve"> chemically competent</w:t>
      </w:r>
      <w:r w:rsidR="00757FD0" w:rsidRPr="00A869B0">
        <w:rPr>
          <w:rFonts w:ascii="Times New Roman" w:hAnsi="Times New Roman" w:cs="Times New Roman"/>
          <w:color w:val="000000" w:themeColor="text1"/>
          <w:sz w:val="22"/>
          <w:szCs w:val="22"/>
          <w:lang w:val="en-US"/>
        </w:rPr>
        <w:t xml:space="preserve"> </w:t>
      </w:r>
      <w:r w:rsidR="00757FD0" w:rsidRPr="00A869B0">
        <w:rPr>
          <w:rFonts w:ascii="Times New Roman" w:hAnsi="Times New Roman" w:cs="Times New Roman"/>
          <w:color w:val="000000" w:themeColor="text1"/>
          <w:sz w:val="22"/>
          <w:szCs w:val="22"/>
          <w:shd w:val="clear" w:color="auto" w:fill="FFFFFF"/>
          <w:lang w:val="en-US"/>
        </w:rPr>
        <w:t>DH5alpha cells (</w:t>
      </w:r>
      <w:r w:rsidR="008B51FD" w:rsidRPr="00A869B0">
        <w:rPr>
          <w:rFonts w:ascii="Times New Roman" w:hAnsi="Times New Roman" w:cs="Times New Roman"/>
          <w:color w:val="000000" w:themeColor="text1"/>
          <w:sz w:val="22"/>
          <w:szCs w:val="22"/>
          <w:shd w:val="clear" w:color="auto" w:fill="FFFFFF"/>
          <w:lang w:val="en-US"/>
        </w:rPr>
        <w:t>Invitrogen</w:t>
      </w:r>
      <w:r w:rsidR="00757FD0" w:rsidRPr="00A869B0">
        <w:rPr>
          <w:rFonts w:ascii="Times New Roman" w:hAnsi="Times New Roman" w:cs="Times New Roman"/>
          <w:color w:val="000000" w:themeColor="text1"/>
          <w:sz w:val="22"/>
          <w:szCs w:val="22"/>
          <w:shd w:val="clear" w:color="auto" w:fill="FFFFFF"/>
          <w:lang w:val="en-US"/>
        </w:rPr>
        <w:t>). After plasmid DNA extraction (</w:t>
      </w:r>
      <w:proofErr w:type="spellStart"/>
      <w:r w:rsidR="00757FD0" w:rsidRPr="00A869B0">
        <w:rPr>
          <w:rFonts w:ascii="Times New Roman" w:hAnsi="Times New Roman" w:cs="Times New Roman"/>
          <w:color w:val="000000" w:themeColor="text1"/>
          <w:sz w:val="22"/>
          <w:szCs w:val="22"/>
          <w:shd w:val="clear" w:color="auto" w:fill="FFFFFF"/>
          <w:lang w:val="en-US"/>
        </w:rPr>
        <w:t>Qiagen</w:t>
      </w:r>
      <w:proofErr w:type="spellEnd"/>
      <w:r w:rsidR="00757FD0" w:rsidRPr="00A869B0">
        <w:rPr>
          <w:rFonts w:ascii="Times New Roman" w:hAnsi="Times New Roman" w:cs="Times New Roman"/>
          <w:color w:val="000000" w:themeColor="text1"/>
          <w:sz w:val="22"/>
          <w:szCs w:val="22"/>
          <w:shd w:val="clear" w:color="auto" w:fill="FFFFFF"/>
          <w:lang w:val="en-US"/>
        </w:rPr>
        <w:t xml:space="preserve">), the sequence of the construct was verified by automated DNA sequence analysis. </w:t>
      </w:r>
      <w:r w:rsidR="00757FD0" w:rsidRPr="00A869B0">
        <w:rPr>
          <w:rFonts w:ascii="Times New Roman" w:hAnsi="Times New Roman" w:cs="Times New Roman"/>
          <w:color w:val="000000" w:themeColor="text1"/>
          <w:spacing w:val="-4"/>
          <w:sz w:val="22"/>
          <w:szCs w:val="22"/>
          <w:lang w:val="en-US"/>
        </w:rPr>
        <w:t xml:space="preserve">Replication-incompetent </w:t>
      </w:r>
      <w:proofErr w:type="spellStart"/>
      <w:r w:rsidR="00757FD0" w:rsidRPr="00A869B0">
        <w:rPr>
          <w:rFonts w:ascii="Times New Roman" w:hAnsi="Times New Roman" w:cs="Times New Roman"/>
          <w:color w:val="000000" w:themeColor="text1"/>
          <w:spacing w:val="-4"/>
          <w:sz w:val="22"/>
          <w:szCs w:val="22"/>
          <w:lang w:val="en-US"/>
        </w:rPr>
        <w:t>lentiviral</w:t>
      </w:r>
      <w:proofErr w:type="spellEnd"/>
      <w:r w:rsidR="00757FD0" w:rsidRPr="00A869B0">
        <w:rPr>
          <w:rFonts w:ascii="Times New Roman" w:hAnsi="Times New Roman" w:cs="Times New Roman"/>
          <w:color w:val="000000" w:themeColor="text1"/>
          <w:spacing w:val="-4"/>
          <w:sz w:val="22"/>
          <w:szCs w:val="22"/>
          <w:lang w:val="en-US"/>
        </w:rPr>
        <w:t xml:space="preserve"> particles, contacting two different </w:t>
      </w:r>
      <w:proofErr w:type="spellStart"/>
      <w:r w:rsidR="00757FD0" w:rsidRPr="00A869B0">
        <w:rPr>
          <w:rFonts w:ascii="Times New Roman" w:hAnsi="Times New Roman" w:cs="Times New Roman"/>
          <w:color w:val="000000" w:themeColor="text1"/>
          <w:spacing w:val="-4"/>
          <w:sz w:val="22"/>
          <w:szCs w:val="22"/>
          <w:lang w:val="en-US"/>
        </w:rPr>
        <w:t>sgRNAs</w:t>
      </w:r>
      <w:proofErr w:type="spellEnd"/>
      <w:r w:rsidR="00757FD0" w:rsidRPr="00A869B0">
        <w:rPr>
          <w:rFonts w:ascii="Times New Roman" w:hAnsi="Times New Roman" w:cs="Times New Roman"/>
          <w:color w:val="000000" w:themeColor="text1"/>
          <w:spacing w:val="-4"/>
          <w:sz w:val="22"/>
          <w:szCs w:val="22"/>
          <w:lang w:val="en-US"/>
        </w:rPr>
        <w:t xml:space="preserve"> were produced </w:t>
      </w:r>
      <w:r w:rsidR="008B51FD" w:rsidRPr="00A869B0">
        <w:rPr>
          <w:rFonts w:ascii="Times New Roman" w:hAnsi="Times New Roman" w:cs="Times New Roman"/>
          <w:color w:val="000000" w:themeColor="text1"/>
          <w:spacing w:val="-4"/>
          <w:sz w:val="22"/>
          <w:szCs w:val="22"/>
          <w:lang w:val="en-US"/>
        </w:rPr>
        <w:t>in</w:t>
      </w:r>
      <w:r w:rsidR="00757FD0" w:rsidRPr="00A869B0">
        <w:rPr>
          <w:rFonts w:ascii="Times New Roman" w:hAnsi="Times New Roman" w:cs="Times New Roman"/>
          <w:color w:val="000000" w:themeColor="text1"/>
          <w:spacing w:val="-4"/>
          <w:sz w:val="22"/>
          <w:szCs w:val="22"/>
          <w:lang w:val="en-US"/>
        </w:rPr>
        <w:t xml:space="preserve"> HEK293T </w:t>
      </w:r>
      <w:r w:rsidR="00230A84" w:rsidRPr="00A869B0">
        <w:rPr>
          <w:rFonts w:ascii="Times New Roman" w:hAnsi="Times New Roman" w:cs="Times New Roman"/>
          <w:color w:val="000000" w:themeColor="text1"/>
          <w:spacing w:val="-4"/>
          <w:sz w:val="22"/>
          <w:szCs w:val="22"/>
          <w:lang w:val="en-US"/>
        </w:rPr>
        <w:t>following</w:t>
      </w:r>
      <w:r w:rsidR="008B51FD" w:rsidRPr="00A869B0">
        <w:rPr>
          <w:rFonts w:ascii="Times New Roman" w:hAnsi="Times New Roman" w:cs="Times New Roman"/>
          <w:color w:val="000000" w:themeColor="text1"/>
          <w:spacing w:val="-4"/>
          <w:sz w:val="22"/>
          <w:szCs w:val="22"/>
          <w:lang w:val="en-US"/>
        </w:rPr>
        <w:t xml:space="preserve"> PEI-based transfection of cells </w:t>
      </w:r>
      <w:r w:rsidR="00757FD0" w:rsidRPr="00A869B0">
        <w:rPr>
          <w:rFonts w:ascii="Times New Roman" w:hAnsi="Times New Roman" w:cs="Times New Roman"/>
          <w:color w:val="000000" w:themeColor="text1"/>
          <w:spacing w:val="-4"/>
          <w:sz w:val="22"/>
          <w:szCs w:val="22"/>
          <w:lang w:val="en-US"/>
        </w:rPr>
        <w:t xml:space="preserve">with the packaging plasmids </w:t>
      </w:r>
      <w:r w:rsidR="008B51FD" w:rsidRPr="00A869B0">
        <w:rPr>
          <w:rFonts w:ascii="Times New Roman" w:hAnsi="Times New Roman" w:cs="Times New Roman"/>
          <w:color w:val="000000" w:themeColor="text1"/>
          <w:spacing w:val="-4"/>
          <w:sz w:val="22"/>
          <w:szCs w:val="22"/>
          <w:lang w:val="en-US"/>
        </w:rPr>
        <w:t>pCDNA3.1-</w:t>
      </w:r>
      <w:r w:rsidR="00757FD0" w:rsidRPr="00A869B0">
        <w:rPr>
          <w:rFonts w:ascii="Times New Roman" w:hAnsi="Times New Roman" w:cs="Times New Roman"/>
          <w:color w:val="000000" w:themeColor="text1"/>
          <w:spacing w:val="-4"/>
          <w:sz w:val="22"/>
          <w:szCs w:val="22"/>
          <w:lang w:val="en-US"/>
        </w:rPr>
        <w:t xml:space="preserve">VSV-G and pPAX2, as well as either one of the </w:t>
      </w:r>
      <w:proofErr w:type="spellStart"/>
      <w:r w:rsidR="00757FD0" w:rsidRPr="00A869B0">
        <w:rPr>
          <w:rFonts w:ascii="Times New Roman" w:hAnsi="Times New Roman" w:cs="Times New Roman"/>
          <w:color w:val="000000" w:themeColor="text1"/>
          <w:spacing w:val="-4"/>
          <w:sz w:val="22"/>
          <w:szCs w:val="22"/>
          <w:lang w:val="en-US"/>
        </w:rPr>
        <w:t>sgRNA</w:t>
      </w:r>
      <w:proofErr w:type="spellEnd"/>
      <w:r w:rsidR="00757FD0" w:rsidRPr="00A869B0">
        <w:rPr>
          <w:rFonts w:ascii="Times New Roman" w:hAnsi="Times New Roman" w:cs="Times New Roman"/>
          <w:color w:val="000000" w:themeColor="text1"/>
          <w:spacing w:val="-4"/>
          <w:sz w:val="22"/>
          <w:szCs w:val="22"/>
          <w:lang w:val="en-US"/>
        </w:rPr>
        <w:t xml:space="preserve"> plasmids. </w:t>
      </w:r>
      <w:r w:rsidR="008B51FD" w:rsidRPr="00A869B0">
        <w:rPr>
          <w:rFonts w:ascii="Times New Roman" w:hAnsi="Times New Roman" w:cs="Times New Roman"/>
          <w:color w:val="000000" w:themeColor="text1"/>
          <w:spacing w:val="-4"/>
          <w:sz w:val="22"/>
          <w:szCs w:val="22"/>
          <w:lang w:val="en-US"/>
        </w:rPr>
        <w:t xml:space="preserve">Forty-eight hours post transfection </w:t>
      </w:r>
      <w:r w:rsidR="00757FD0" w:rsidRPr="00A869B0">
        <w:rPr>
          <w:rFonts w:ascii="Times New Roman" w:hAnsi="Times New Roman" w:cs="Times New Roman"/>
          <w:color w:val="000000" w:themeColor="text1"/>
          <w:spacing w:val="-4"/>
          <w:sz w:val="22"/>
          <w:szCs w:val="22"/>
          <w:lang w:val="en-US"/>
        </w:rPr>
        <w:t>the medium was collected, cleared by low-speed centri</w:t>
      </w:r>
      <w:r w:rsidR="00230A84" w:rsidRPr="00A869B0">
        <w:rPr>
          <w:rFonts w:ascii="Times New Roman" w:hAnsi="Times New Roman" w:cs="Times New Roman"/>
          <w:color w:val="000000" w:themeColor="text1"/>
          <w:spacing w:val="-4"/>
          <w:sz w:val="22"/>
          <w:szCs w:val="22"/>
          <w:lang w:val="en-US"/>
        </w:rPr>
        <w:t>fugation, filtered through 0.</w:t>
      </w:r>
      <w:r w:rsidR="00991802" w:rsidRPr="00A869B0">
        <w:rPr>
          <w:rFonts w:ascii="Times New Roman" w:hAnsi="Times New Roman" w:cs="Times New Roman"/>
          <w:color w:val="000000" w:themeColor="text1"/>
          <w:spacing w:val="-4"/>
          <w:sz w:val="22"/>
          <w:szCs w:val="22"/>
          <w:lang w:val="en-US"/>
        </w:rPr>
        <w:t xml:space="preserve">45µm </w:t>
      </w:r>
      <w:r w:rsidR="00757FD0" w:rsidRPr="00A869B0">
        <w:rPr>
          <w:rFonts w:ascii="Times New Roman" w:hAnsi="Times New Roman" w:cs="Times New Roman"/>
          <w:color w:val="000000" w:themeColor="text1"/>
          <w:spacing w:val="-4"/>
          <w:sz w:val="22"/>
          <w:szCs w:val="22"/>
          <w:lang w:val="en-US"/>
        </w:rPr>
        <w:t xml:space="preserve">pore-size PVDF filters, and stored in aliquots at -80ºC.  </w:t>
      </w:r>
      <w:r w:rsidR="00991802" w:rsidRPr="00A869B0">
        <w:rPr>
          <w:rFonts w:ascii="Times New Roman" w:hAnsi="Times New Roman" w:cs="Times New Roman"/>
          <w:color w:val="000000" w:themeColor="text1"/>
          <w:spacing w:val="-4"/>
          <w:sz w:val="22"/>
          <w:szCs w:val="22"/>
          <w:lang w:val="en-US"/>
        </w:rPr>
        <w:t>T</w:t>
      </w:r>
      <w:r w:rsidR="00757FD0" w:rsidRPr="00A869B0">
        <w:rPr>
          <w:rFonts w:ascii="Times New Roman" w:hAnsi="Times New Roman" w:cs="Times New Roman"/>
          <w:color w:val="000000" w:themeColor="text1"/>
          <w:spacing w:val="-4"/>
          <w:sz w:val="22"/>
          <w:szCs w:val="22"/>
          <w:lang w:val="en-US"/>
        </w:rPr>
        <w:t xml:space="preserve">he viruses were </w:t>
      </w:r>
      <w:r w:rsidR="00893099" w:rsidRPr="00A869B0">
        <w:rPr>
          <w:rFonts w:ascii="Times New Roman" w:hAnsi="Times New Roman" w:cs="Times New Roman"/>
          <w:color w:val="000000" w:themeColor="text1"/>
          <w:spacing w:val="-4"/>
          <w:sz w:val="22"/>
          <w:szCs w:val="22"/>
          <w:lang w:val="en-US"/>
        </w:rPr>
        <w:t>subsequently</w:t>
      </w:r>
      <w:r w:rsidR="00991802" w:rsidRPr="00A869B0">
        <w:rPr>
          <w:rFonts w:ascii="Times New Roman" w:hAnsi="Times New Roman" w:cs="Times New Roman"/>
          <w:color w:val="000000" w:themeColor="text1"/>
          <w:spacing w:val="-4"/>
          <w:sz w:val="22"/>
          <w:szCs w:val="22"/>
          <w:lang w:val="en-US"/>
        </w:rPr>
        <w:t xml:space="preserve"> </w:t>
      </w:r>
      <w:proofErr w:type="spellStart"/>
      <w:r w:rsidR="00757FD0" w:rsidRPr="00A869B0">
        <w:rPr>
          <w:rFonts w:ascii="Times New Roman" w:hAnsi="Times New Roman" w:cs="Times New Roman"/>
          <w:color w:val="000000" w:themeColor="text1"/>
          <w:spacing w:val="-4"/>
          <w:sz w:val="22"/>
          <w:szCs w:val="22"/>
          <w:lang w:val="en-US"/>
        </w:rPr>
        <w:t>titered</w:t>
      </w:r>
      <w:proofErr w:type="spellEnd"/>
      <w:r w:rsidR="00757FD0" w:rsidRPr="00A869B0">
        <w:rPr>
          <w:rFonts w:ascii="Times New Roman" w:hAnsi="Times New Roman" w:cs="Times New Roman"/>
          <w:color w:val="000000" w:themeColor="text1"/>
          <w:spacing w:val="-4"/>
          <w:sz w:val="22"/>
          <w:szCs w:val="22"/>
          <w:lang w:val="en-US"/>
        </w:rPr>
        <w:t xml:space="preserve"> by flow </w:t>
      </w:r>
      <w:proofErr w:type="spellStart"/>
      <w:r w:rsidR="00757FD0" w:rsidRPr="00A869B0">
        <w:rPr>
          <w:rFonts w:ascii="Times New Roman" w:hAnsi="Times New Roman" w:cs="Times New Roman"/>
          <w:color w:val="000000" w:themeColor="text1"/>
          <w:spacing w:val="-4"/>
          <w:sz w:val="22"/>
          <w:szCs w:val="22"/>
          <w:lang w:val="en-US"/>
        </w:rPr>
        <w:t>cytometry</w:t>
      </w:r>
      <w:proofErr w:type="spellEnd"/>
      <w:r w:rsidR="00757FD0" w:rsidRPr="00A869B0">
        <w:rPr>
          <w:rFonts w:ascii="Times New Roman" w:hAnsi="Times New Roman" w:cs="Times New Roman"/>
          <w:color w:val="000000" w:themeColor="text1"/>
          <w:spacing w:val="-4"/>
          <w:sz w:val="22"/>
          <w:szCs w:val="22"/>
          <w:lang w:val="en-US"/>
        </w:rPr>
        <w:t xml:space="preserve"> analysis of BFP expression in 293T cells infected with increasing dilutions of virus. 185 PDAC cells </w:t>
      </w:r>
      <w:r w:rsidR="008B51FD" w:rsidRPr="00A869B0">
        <w:rPr>
          <w:rFonts w:ascii="Times New Roman" w:hAnsi="Times New Roman" w:cs="Times New Roman"/>
          <w:color w:val="000000" w:themeColor="text1"/>
          <w:spacing w:val="-4"/>
          <w:sz w:val="22"/>
          <w:szCs w:val="22"/>
          <w:lang w:val="en-US"/>
        </w:rPr>
        <w:t xml:space="preserve">stably </w:t>
      </w:r>
      <w:r w:rsidR="00757FD0" w:rsidRPr="00A869B0">
        <w:rPr>
          <w:rFonts w:ascii="Times New Roman" w:hAnsi="Times New Roman" w:cs="Times New Roman"/>
          <w:color w:val="000000" w:themeColor="text1"/>
          <w:spacing w:val="-4"/>
          <w:sz w:val="22"/>
          <w:szCs w:val="22"/>
          <w:lang w:val="en-US"/>
        </w:rPr>
        <w:t xml:space="preserve">expressing Cas9 were infected with viruses containing both DNMT1 </w:t>
      </w:r>
      <w:proofErr w:type="spellStart"/>
      <w:r w:rsidR="00757FD0" w:rsidRPr="00A869B0">
        <w:rPr>
          <w:rFonts w:ascii="Times New Roman" w:hAnsi="Times New Roman" w:cs="Times New Roman"/>
          <w:color w:val="000000" w:themeColor="text1"/>
          <w:spacing w:val="-4"/>
          <w:sz w:val="22"/>
          <w:szCs w:val="22"/>
          <w:lang w:val="en-US"/>
        </w:rPr>
        <w:t>sgRNAs</w:t>
      </w:r>
      <w:proofErr w:type="spellEnd"/>
      <w:r w:rsidR="00757FD0" w:rsidRPr="00A869B0">
        <w:rPr>
          <w:rFonts w:ascii="Times New Roman" w:hAnsi="Times New Roman" w:cs="Times New Roman"/>
          <w:color w:val="000000" w:themeColor="text1"/>
          <w:spacing w:val="-4"/>
          <w:sz w:val="22"/>
          <w:szCs w:val="22"/>
          <w:lang w:val="en-US"/>
        </w:rPr>
        <w:t xml:space="preserve"> a</w:t>
      </w:r>
      <w:r w:rsidR="002407FE" w:rsidRPr="00A869B0">
        <w:rPr>
          <w:rFonts w:ascii="Times New Roman" w:hAnsi="Times New Roman" w:cs="Times New Roman"/>
          <w:color w:val="000000" w:themeColor="text1"/>
          <w:spacing w:val="-4"/>
          <w:sz w:val="22"/>
          <w:szCs w:val="22"/>
          <w:lang w:val="en-US"/>
        </w:rPr>
        <w:t xml:space="preserve">t MOI=5 and selected with </w:t>
      </w:r>
      <w:proofErr w:type="spellStart"/>
      <w:r w:rsidR="002407FE" w:rsidRPr="00A869B0">
        <w:rPr>
          <w:rFonts w:ascii="Times New Roman" w:hAnsi="Times New Roman" w:cs="Times New Roman"/>
          <w:color w:val="000000" w:themeColor="text1"/>
          <w:spacing w:val="-4"/>
          <w:sz w:val="22"/>
          <w:szCs w:val="22"/>
          <w:lang w:val="en-US"/>
        </w:rPr>
        <w:t>puromy</w:t>
      </w:r>
      <w:r w:rsidR="00757FD0" w:rsidRPr="00A869B0">
        <w:rPr>
          <w:rFonts w:ascii="Times New Roman" w:hAnsi="Times New Roman" w:cs="Times New Roman"/>
          <w:color w:val="000000" w:themeColor="text1"/>
          <w:spacing w:val="-4"/>
          <w:sz w:val="22"/>
          <w:szCs w:val="22"/>
          <w:lang w:val="en-US"/>
        </w:rPr>
        <w:t>cin</w:t>
      </w:r>
      <w:proofErr w:type="spellEnd"/>
      <w:r w:rsidR="00757FD0" w:rsidRPr="00A869B0">
        <w:rPr>
          <w:rFonts w:ascii="Times New Roman" w:hAnsi="Times New Roman" w:cs="Times New Roman"/>
          <w:color w:val="000000" w:themeColor="text1"/>
          <w:spacing w:val="-4"/>
          <w:sz w:val="22"/>
          <w:szCs w:val="22"/>
          <w:lang w:val="en-US"/>
        </w:rPr>
        <w:t xml:space="preserve"> </w:t>
      </w:r>
      <w:r w:rsidR="008B51FD" w:rsidRPr="00A869B0">
        <w:rPr>
          <w:rFonts w:ascii="Times New Roman" w:hAnsi="Times New Roman" w:cs="Times New Roman"/>
          <w:color w:val="000000" w:themeColor="text1"/>
          <w:spacing w:val="-4"/>
          <w:sz w:val="22"/>
          <w:szCs w:val="22"/>
          <w:lang w:val="en-US"/>
        </w:rPr>
        <w:t>(</w:t>
      </w:r>
      <w:r w:rsidR="002407FE" w:rsidRPr="00A869B0">
        <w:rPr>
          <w:rFonts w:ascii="Times New Roman" w:hAnsi="Times New Roman" w:cs="Times New Roman"/>
          <w:color w:val="000000" w:themeColor="text1"/>
          <w:spacing w:val="-4"/>
          <w:sz w:val="22"/>
          <w:szCs w:val="22"/>
          <w:lang w:val="en-US"/>
        </w:rPr>
        <w:t>1.5µg/m</w:t>
      </w:r>
      <w:r w:rsidR="0058600E" w:rsidRPr="00A869B0">
        <w:rPr>
          <w:rFonts w:ascii="Times New Roman" w:hAnsi="Times New Roman" w:cs="Times New Roman"/>
          <w:color w:val="000000" w:themeColor="text1"/>
          <w:spacing w:val="-4"/>
          <w:sz w:val="22"/>
          <w:szCs w:val="22"/>
          <w:lang w:val="en-US"/>
        </w:rPr>
        <w:t>l</w:t>
      </w:r>
      <w:r w:rsidR="008B51FD" w:rsidRPr="00A869B0">
        <w:rPr>
          <w:rFonts w:ascii="Times New Roman" w:hAnsi="Times New Roman" w:cs="Times New Roman"/>
          <w:color w:val="000000" w:themeColor="text1"/>
          <w:spacing w:val="-4"/>
          <w:sz w:val="22"/>
          <w:szCs w:val="22"/>
          <w:lang w:val="en-US"/>
        </w:rPr>
        <w:t xml:space="preserve">) </w:t>
      </w:r>
      <w:r w:rsidR="00757FD0" w:rsidRPr="00A869B0">
        <w:rPr>
          <w:rFonts w:ascii="Times New Roman" w:hAnsi="Times New Roman" w:cs="Times New Roman"/>
          <w:color w:val="000000" w:themeColor="text1"/>
          <w:spacing w:val="-4"/>
          <w:sz w:val="22"/>
          <w:szCs w:val="22"/>
          <w:lang w:val="en-US"/>
        </w:rPr>
        <w:t xml:space="preserve">for 2 weeks. </w:t>
      </w:r>
      <w:r w:rsidR="008B51FD" w:rsidRPr="00A869B0">
        <w:rPr>
          <w:rFonts w:ascii="Times New Roman" w:hAnsi="Times New Roman" w:cs="Times New Roman"/>
          <w:color w:val="000000" w:themeColor="text1"/>
          <w:spacing w:val="-4"/>
          <w:sz w:val="22"/>
          <w:szCs w:val="22"/>
          <w:lang w:val="en-US"/>
        </w:rPr>
        <w:t xml:space="preserve">Loss of DNMT1 expression was confirmed by western blot analysis. </w:t>
      </w:r>
    </w:p>
    <w:p w:rsidR="00757FD0" w:rsidRPr="00A869B0" w:rsidRDefault="00757FD0" w:rsidP="00757FD0">
      <w:pPr>
        <w:jc w:val="center"/>
        <w:rPr>
          <w:rFonts w:ascii="Times New Roman" w:hAnsi="Times New Roman" w:cs="Times New Roman"/>
          <w:sz w:val="22"/>
          <w:szCs w:val="22"/>
          <w:lang w:val="en-US"/>
        </w:rPr>
      </w:pPr>
      <w:r w:rsidRPr="00A869B0">
        <w:rPr>
          <w:rFonts w:ascii="Times New Roman" w:hAnsi="Times New Roman" w:cs="Times New Roman"/>
          <w:sz w:val="22"/>
          <w:szCs w:val="22"/>
          <w:lang w:val="en-US"/>
        </w:rPr>
        <w:lastRenderedPageBreak/>
        <w:t xml:space="preserve">Sequences of CRISPR </w:t>
      </w:r>
      <w:proofErr w:type="spellStart"/>
      <w:r w:rsidRPr="00A869B0">
        <w:rPr>
          <w:rFonts w:ascii="Times New Roman" w:hAnsi="Times New Roman" w:cs="Times New Roman"/>
          <w:sz w:val="22"/>
          <w:szCs w:val="22"/>
          <w:lang w:val="en-US"/>
        </w:rPr>
        <w:t>sgRNA</w:t>
      </w:r>
      <w:proofErr w:type="spellEnd"/>
      <w:r w:rsidRPr="00A869B0">
        <w:rPr>
          <w:rFonts w:ascii="Times New Roman" w:hAnsi="Times New Roman" w:cs="Times New Roman"/>
          <w:sz w:val="22"/>
          <w:szCs w:val="22"/>
          <w:lang w:val="en-US"/>
        </w:rPr>
        <w:t xml:space="preserve"> used in this study:</w:t>
      </w:r>
    </w:p>
    <w:p w:rsidR="00757FD0" w:rsidRPr="00A869B0" w:rsidRDefault="00757FD0" w:rsidP="00757FD0">
      <w:pPr>
        <w:jc w:val="center"/>
        <w:rPr>
          <w:rFonts w:ascii="Times New Roman" w:hAnsi="Times New Roman" w:cs="Times New Roman"/>
          <w:sz w:val="22"/>
          <w:szCs w:val="22"/>
          <w:lang w:val="en-US"/>
        </w:rPr>
      </w:pPr>
    </w:p>
    <w:tbl>
      <w:tblPr>
        <w:tblStyle w:val="TableGrid"/>
        <w:tblW w:w="0" w:type="auto"/>
        <w:jc w:val="center"/>
        <w:tblLook w:val="04A0" w:firstRow="1" w:lastRow="0" w:firstColumn="1" w:lastColumn="0" w:noHBand="0" w:noVBand="1"/>
      </w:tblPr>
      <w:tblGrid>
        <w:gridCol w:w="3005"/>
        <w:gridCol w:w="4336"/>
      </w:tblGrid>
      <w:tr w:rsidR="00757FD0" w:rsidRPr="00A869B0">
        <w:trPr>
          <w:jc w:val="center"/>
        </w:trPr>
        <w:tc>
          <w:tcPr>
            <w:tcW w:w="3005" w:type="dxa"/>
          </w:tcPr>
          <w:p w:rsidR="00757FD0" w:rsidRPr="00A869B0" w:rsidRDefault="00757FD0" w:rsidP="002E336F">
            <w:pPr>
              <w:jc w:val="center"/>
              <w:rPr>
                <w:rFonts w:ascii="Times New Roman" w:hAnsi="Times New Roman" w:cs="Times New Roman"/>
                <w:b/>
                <w:lang w:val="en-US"/>
              </w:rPr>
            </w:pPr>
            <w:r w:rsidRPr="00A869B0">
              <w:rPr>
                <w:rFonts w:ascii="Times New Roman" w:hAnsi="Times New Roman" w:cs="Times New Roman"/>
                <w:b/>
                <w:lang w:val="en-US"/>
              </w:rPr>
              <w:t>NAME</w:t>
            </w:r>
          </w:p>
        </w:tc>
        <w:tc>
          <w:tcPr>
            <w:tcW w:w="3005" w:type="dxa"/>
          </w:tcPr>
          <w:p w:rsidR="00757FD0" w:rsidRPr="00A869B0" w:rsidRDefault="00757FD0" w:rsidP="002E336F">
            <w:pPr>
              <w:jc w:val="center"/>
              <w:rPr>
                <w:rFonts w:ascii="Times New Roman" w:hAnsi="Times New Roman" w:cs="Times New Roman"/>
                <w:b/>
                <w:lang w:val="en-US"/>
              </w:rPr>
            </w:pPr>
            <w:proofErr w:type="spellStart"/>
            <w:r w:rsidRPr="00A869B0">
              <w:rPr>
                <w:rFonts w:ascii="Times New Roman" w:hAnsi="Times New Roman" w:cs="Times New Roman"/>
                <w:b/>
                <w:lang w:val="en-US"/>
              </w:rPr>
              <w:t>sgRNA</w:t>
            </w:r>
            <w:proofErr w:type="spellEnd"/>
            <w:r w:rsidRPr="00A869B0">
              <w:rPr>
                <w:rFonts w:ascii="Times New Roman" w:hAnsi="Times New Roman" w:cs="Times New Roman"/>
                <w:b/>
                <w:lang w:val="en-US"/>
              </w:rPr>
              <w:t xml:space="preserve"> sequence (5′–3′)</w:t>
            </w:r>
          </w:p>
        </w:tc>
      </w:tr>
      <w:tr w:rsidR="00757FD0" w:rsidRPr="00A869B0">
        <w:trPr>
          <w:jc w:val="center"/>
        </w:trPr>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DNMT1 gRNA#1 (forward)</w:t>
            </w:r>
          </w:p>
        </w:tc>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CACCGCGCTGCCCGACGATGTCCGC</w:t>
            </w:r>
          </w:p>
        </w:tc>
      </w:tr>
      <w:tr w:rsidR="00757FD0" w:rsidRPr="00A869B0">
        <w:trPr>
          <w:jc w:val="center"/>
        </w:trPr>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DNMT1 gRNA#1 (reverse)</w:t>
            </w:r>
          </w:p>
        </w:tc>
        <w:tc>
          <w:tcPr>
            <w:tcW w:w="3005" w:type="dxa"/>
          </w:tcPr>
          <w:p w:rsidR="00757FD0" w:rsidRPr="00A869B0" w:rsidRDefault="008B51FD" w:rsidP="002E336F">
            <w:pPr>
              <w:jc w:val="center"/>
              <w:rPr>
                <w:rFonts w:ascii="Times New Roman" w:hAnsi="Times New Roman" w:cs="Times New Roman"/>
                <w:lang w:val="en-US"/>
              </w:rPr>
            </w:pPr>
            <w:r w:rsidRPr="00A869B0">
              <w:rPr>
                <w:rFonts w:ascii="Times New Roman" w:hAnsi="Times New Roman" w:cs="Times New Roman"/>
                <w:lang w:val="en-US"/>
              </w:rPr>
              <w:t>TA</w:t>
            </w:r>
            <w:r w:rsidR="00757FD0" w:rsidRPr="00A869B0">
              <w:rPr>
                <w:rFonts w:ascii="Times New Roman" w:hAnsi="Times New Roman" w:cs="Times New Roman"/>
                <w:lang w:val="en-US"/>
              </w:rPr>
              <w:t>AAACGCGGACATCGTCGGGCAGCGC</w:t>
            </w:r>
          </w:p>
        </w:tc>
      </w:tr>
      <w:tr w:rsidR="00757FD0" w:rsidRPr="00A869B0">
        <w:trPr>
          <w:jc w:val="center"/>
        </w:trPr>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DNMT1 gRNA#2 (forward)</w:t>
            </w:r>
          </w:p>
        </w:tc>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CACCGTGCCCGACGATGTCCGCAGG</w:t>
            </w:r>
          </w:p>
        </w:tc>
      </w:tr>
      <w:tr w:rsidR="00757FD0" w:rsidRPr="00A869B0">
        <w:trPr>
          <w:jc w:val="center"/>
        </w:trPr>
        <w:tc>
          <w:tcPr>
            <w:tcW w:w="3005" w:type="dxa"/>
          </w:tcPr>
          <w:p w:rsidR="00757FD0" w:rsidRPr="00A869B0" w:rsidRDefault="00757FD0" w:rsidP="002E336F">
            <w:pPr>
              <w:jc w:val="center"/>
              <w:rPr>
                <w:rFonts w:ascii="Times New Roman" w:hAnsi="Times New Roman" w:cs="Times New Roman"/>
                <w:lang w:val="en-US"/>
              </w:rPr>
            </w:pPr>
            <w:r w:rsidRPr="00A869B0">
              <w:rPr>
                <w:rFonts w:ascii="Times New Roman" w:hAnsi="Times New Roman" w:cs="Times New Roman"/>
                <w:lang w:val="en-US"/>
              </w:rPr>
              <w:t>DNMT1 gRNA#2 (reverse)</w:t>
            </w:r>
          </w:p>
        </w:tc>
        <w:tc>
          <w:tcPr>
            <w:tcW w:w="3005" w:type="dxa"/>
          </w:tcPr>
          <w:p w:rsidR="00757FD0" w:rsidRPr="00A869B0" w:rsidRDefault="008B51FD" w:rsidP="002E336F">
            <w:pPr>
              <w:jc w:val="center"/>
              <w:rPr>
                <w:rFonts w:ascii="Times New Roman" w:hAnsi="Times New Roman" w:cs="Times New Roman"/>
                <w:lang w:val="en-US"/>
              </w:rPr>
            </w:pPr>
            <w:r w:rsidRPr="00A869B0">
              <w:rPr>
                <w:rFonts w:ascii="Times New Roman" w:hAnsi="Times New Roman" w:cs="Times New Roman"/>
                <w:lang w:val="en-US"/>
              </w:rPr>
              <w:t>TA</w:t>
            </w:r>
            <w:r w:rsidR="00757FD0" w:rsidRPr="00A869B0">
              <w:rPr>
                <w:rFonts w:ascii="Times New Roman" w:hAnsi="Times New Roman" w:cs="Times New Roman"/>
                <w:lang w:val="en-US"/>
              </w:rPr>
              <w:t>AAACCCTGCGGACATCGTCGGGCAC</w:t>
            </w:r>
          </w:p>
        </w:tc>
      </w:tr>
    </w:tbl>
    <w:p w:rsidR="00A97221" w:rsidRPr="00A869B0" w:rsidRDefault="00A97221" w:rsidP="00A96F78">
      <w:pPr>
        <w:spacing w:line="480" w:lineRule="auto"/>
        <w:contextualSpacing/>
        <w:jc w:val="both"/>
        <w:rPr>
          <w:rFonts w:ascii="Times New Roman" w:eastAsia="Times New Roman" w:hAnsi="Times New Roman" w:cs="Times New Roman"/>
          <w:color w:val="000000" w:themeColor="text1"/>
          <w:spacing w:val="-4"/>
          <w:sz w:val="22"/>
          <w:szCs w:val="22"/>
          <w:lang w:val="en-US" w:eastAsia="de-DE"/>
        </w:rPr>
      </w:pPr>
    </w:p>
    <w:p w:rsidR="00757FD0" w:rsidRPr="00A869B0" w:rsidRDefault="00B04128" w:rsidP="00A96F78">
      <w:pPr>
        <w:spacing w:line="480" w:lineRule="auto"/>
        <w:contextualSpacing/>
        <w:jc w:val="both"/>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color w:val="000000" w:themeColor="text1"/>
          <w:spacing w:val="-4"/>
          <w:sz w:val="22"/>
          <w:szCs w:val="22"/>
          <w:lang w:val="en-US" w:eastAsia="de-DE"/>
        </w:rPr>
        <w:t xml:space="preserve"> </w:t>
      </w:r>
      <w:r w:rsidR="00230A84" w:rsidRPr="00A869B0">
        <w:rPr>
          <w:rFonts w:ascii="Times New Roman" w:eastAsia="Times New Roman" w:hAnsi="Times New Roman" w:cs="Times New Roman"/>
          <w:color w:val="000000" w:themeColor="text1"/>
          <w:spacing w:val="-4"/>
          <w:sz w:val="22"/>
          <w:szCs w:val="22"/>
          <w:lang w:val="en-US" w:eastAsia="de-DE"/>
        </w:rPr>
        <w:tab/>
      </w:r>
      <w:r w:rsidRPr="00A869B0">
        <w:rPr>
          <w:rFonts w:ascii="Times New Roman" w:eastAsia="Times New Roman" w:hAnsi="Times New Roman" w:cs="Times New Roman"/>
          <w:b/>
          <w:i/>
          <w:color w:val="000000" w:themeColor="text1"/>
          <w:spacing w:val="-4"/>
          <w:sz w:val="22"/>
          <w:szCs w:val="22"/>
          <w:lang w:val="en-US" w:eastAsia="de-DE"/>
        </w:rPr>
        <w:t>Immunofluorescence.</w:t>
      </w:r>
      <w:r w:rsidRPr="00A869B0">
        <w:rPr>
          <w:rFonts w:ascii="Times New Roman" w:eastAsia="Times New Roman" w:hAnsi="Times New Roman" w:cs="Times New Roman"/>
          <w:color w:val="000000" w:themeColor="text1"/>
          <w:spacing w:val="-4"/>
          <w:sz w:val="22"/>
          <w:szCs w:val="22"/>
          <w:lang w:val="en-US" w:eastAsia="de-DE"/>
        </w:rPr>
        <w:t xml:space="preserve">  Primary pancreatic cancer cells were seeded on cover slips in 6-well culture dishes (Corning, One Riverfront Plaza, NY) and treated with Zebularine. Following 7 days </w:t>
      </w:r>
      <w:r w:rsidR="001B2A43" w:rsidRPr="00A869B0">
        <w:rPr>
          <w:rFonts w:ascii="Times New Roman" w:eastAsia="Times New Roman" w:hAnsi="Times New Roman" w:cs="Times New Roman"/>
          <w:color w:val="000000" w:themeColor="text1"/>
          <w:spacing w:val="-4"/>
          <w:sz w:val="22"/>
          <w:szCs w:val="22"/>
          <w:lang w:val="en-US" w:eastAsia="de-DE"/>
        </w:rPr>
        <w:t xml:space="preserve">of </w:t>
      </w:r>
      <w:r w:rsidRPr="00A869B0">
        <w:rPr>
          <w:rFonts w:ascii="Times New Roman" w:eastAsia="Times New Roman" w:hAnsi="Times New Roman" w:cs="Times New Roman"/>
          <w:color w:val="000000" w:themeColor="text1"/>
          <w:spacing w:val="-4"/>
          <w:sz w:val="22"/>
          <w:szCs w:val="22"/>
          <w:lang w:val="en-US" w:eastAsia="de-DE"/>
        </w:rPr>
        <w:t xml:space="preserve">treatment, cells were washed </w:t>
      </w:r>
      <w:r w:rsidR="00991802" w:rsidRPr="00A869B0">
        <w:rPr>
          <w:rFonts w:ascii="Times New Roman" w:eastAsia="Times New Roman" w:hAnsi="Times New Roman" w:cs="Times New Roman"/>
          <w:color w:val="000000" w:themeColor="text1"/>
          <w:spacing w:val="-4"/>
          <w:sz w:val="22"/>
          <w:szCs w:val="22"/>
          <w:lang w:val="en-US" w:eastAsia="de-DE"/>
        </w:rPr>
        <w:t>twice</w:t>
      </w:r>
      <w:r w:rsidR="008D388B" w:rsidRPr="00A869B0">
        <w:rPr>
          <w:rFonts w:ascii="Times New Roman" w:eastAsia="Times New Roman" w:hAnsi="Times New Roman" w:cs="Times New Roman"/>
          <w:color w:val="000000" w:themeColor="text1"/>
          <w:spacing w:val="-4"/>
          <w:sz w:val="22"/>
          <w:szCs w:val="22"/>
          <w:lang w:val="en-US" w:eastAsia="de-DE"/>
        </w:rPr>
        <w:t xml:space="preserve"> with 1X PBS,</w:t>
      </w:r>
      <w:r w:rsidR="001B2A43" w:rsidRPr="00A869B0">
        <w:rPr>
          <w:rFonts w:ascii="Times New Roman" w:eastAsia="Times New Roman" w:hAnsi="Times New Roman" w:cs="Times New Roman"/>
          <w:color w:val="000000" w:themeColor="text1"/>
          <w:spacing w:val="-4"/>
          <w:sz w:val="22"/>
          <w:szCs w:val="22"/>
          <w:lang w:val="en-US" w:eastAsia="de-DE"/>
        </w:rPr>
        <w:t xml:space="preserve"> fixed with 4% formaldehyde</w:t>
      </w:r>
      <w:r w:rsidRPr="00A869B0">
        <w:rPr>
          <w:rFonts w:ascii="Times New Roman" w:eastAsia="Times New Roman" w:hAnsi="Times New Roman" w:cs="Times New Roman"/>
          <w:color w:val="000000" w:themeColor="text1"/>
          <w:spacing w:val="-4"/>
          <w:sz w:val="22"/>
          <w:szCs w:val="22"/>
          <w:lang w:val="en-US" w:eastAsia="de-DE"/>
        </w:rPr>
        <w:t xml:space="preserve"> for 10 min</w:t>
      </w:r>
      <w:r w:rsidR="008D388B" w:rsidRPr="00A869B0">
        <w:rPr>
          <w:rFonts w:ascii="Times New Roman" w:eastAsia="Times New Roman" w:hAnsi="Times New Roman" w:cs="Times New Roman"/>
          <w:color w:val="000000" w:themeColor="text1"/>
          <w:spacing w:val="-4"/>
          <w:sz w:val="22"/>
          <w:szCs w:val="22"/>
          <w:lang w:val="en-US" w:eastAsia="de-DE"/>
        </w:rPr>
        <w:t xml:space="preserve"> and blocked for 5</w:t>
      </w:r>
      <w:r w:rsidR="001B2A43" w:rsidRPr="00A869B0">
        <w:rPr>
          <w:rFonts w:ascii="Times New Roman" w:eastAsia="Times New Roman" w:hAnsi="Times New Roman" w:cs="Times New Roman"/>
          <w:color w:val="000000" w:themeColor="text1"/>
          <w:spacing w:val="-4"/>
          <w:sz w:val="22"/>
          <w:szCs w:val="22"/>
          <w:lang w:val="en-US" w:eastAsia="de-DE"/>
        </w:rPr>
        <w:t xml:space="preserve"> min with 10% heat inactivated normal donkey s</w:t>
      </w:r>
      <w:r w:rsidR="008D388B" w:rsidRPr="00A869B0">
        <w:rPr>
          <w:rFonts w:ascii="Times New Roman" w:eastAsia="Times New Roman" w:hAnsi="Times New Roman" w:cs="Times New Roman"/>
          <w:color w:val="000000" w:themeColor="text1"/>
          <w:spacing w:val="-4"/>
          <w:sz w:val="22"/>
          <w:szCs w:val="22"/>
          <w:lang w:val="en-US" w:eastAsia="de-DE"/>
        </w:rPr>
        <w:t>erum</w:t>
      </w:r>
      <w:r w:rsidRPr="00A869B0">
        <w:rPr>
          <w:rFonts w:ascii="Times New Roman" w:eastAsia="Times New Roman" w:hAnsi="Times New Roman" w:cs="Times New Roman"/>
          <w:color w:val="000000" w:themeColor="text1"/>
          <w:spacing w:val="-4"/>
          <w:sz w:val="22"/>
          <w:szCs w:val="22"/>
          <w:lang w:val="en-US" w:eastAsia="de-DE"/>
        </w:rPr>
        <w:t>.</w:t>
      </w:r>
      <w:r w:rsidR="008D388B" w:rsidRPr="00A869B0">
        <w:rPr>
          <w:rFonts w:ascii="Times New Roman" w:eastAsia="Times New Roman" w:hAnsi="Times New Roman" w:cs="Times New Roman"/>
          <w:color w:val="000000" w:themeColor="text1"/>
          <w:spacing w:val="-4"/>
          <w:sz w:val="22"/>
          <w:szCs w:val="22"/>
          <w:lang w:val="en-US" w:eastAsia="de-DE"/>
        </w:rPr>
        <w:t xml:space="preserve"> After blocking</w:t>
      </w:r>
      <w:r w:rsidR="001B2A43" w:rsidRPr="00A869B0">
        <w:rPr>
          <w:rFonts w:ascii="Times New Roman" w:eastAsia="Times New Roman" w:hAnsi="Times New Roman" w:cs="Times New Roman"/>
          <w:color w:val="000000" w:themeColor="text1"/>
          <w:spacing w:val="-4"/>
          <w:sz w:val="22"/>
          <w:szCs w:val="22"/>
          <w:lang w:val="en-US" w:eastAsia="de-DE"/>
        </w:rPr>
        <w:t>,</w:t>
      </w:r>
      <w:r w:rsidR="008D388B" w:rsidRPr="00A869B0">
        <w:rPr>
          <w:rFonts w:ascii="Times New Roman" w:eastAsia="Times New Roman" w:hAnsi="Times New Roman" w:cs="Times New Roman"/>
          <w:color w:val="000000" w:themeColor="text1"/>
          <w:spacing w:val="-4"/>
          <w:sz w:val="22"/>
          <w:szCs w:val="22"/>
          <w:lang w:val="en-US" w:eastAsia="de-DE"/>
        </w:rPr>
        <w:t xml:space="preserve"> cells were </w:t>
      </w:r>
      <w:proofErr w:type="spellStart"/>
      <w:r w:rsidR="00A96F78" w:rsidRPr="00A869B0">
        <w:rPr>
          <w:rFonts w:ascii="Times New Roman" w:eastAsia="Times New Roman" w:hAnsi="Times New Roman" w:cs="Times New Roman"/>
          <w:color w:val="000000" w:themeColor="text1"/>
          <w:spacing w:val="-4"/>
          <w:sz w:val="22"/>
          <w:szCs w:val="22"/>
          <w:lang w:val="en-US" w:eastAsia="de-DE"/>
        </w:rPr>
        <w:t>permeabilized</w:t>
      </w:r>
      <w:proofErr w:type="spellEnd"/>
      <w:r w:rsidR="00A96F78" w:rsidRPr="00A869B0">
        <w:rPr>
          <w:rFonts w:ascii="Times New Roman" w:eastAsia="Times New Roman" w:hAnsi="Times New Roman" w:cs="Times New Roman"/>
          <w:color w:val="000000" w:themeColor="text1"/>
          <w:spacing w:val="-4"/>
          <w:sz w:val="22"/>
          <w:szCs w:val="22"/>
          <w:lang w:val="en-US" w:eastAsia="de-DE"/>
        </w:rPr>
        <w:t xml:space="preserve"> with</w:t>
      </w:r>
      <w:r w:rsidR="008D388B" w:rsidRPr="00A869B0">
        <w:rPr>
          <w:rFonts w:ascii="Times New Roman" w:eastAsia="Times New Roman" w:hAnsi="Times New Roman" w:cs="Times New Roman"/>
          <w:color w:val="000000" w:themeColor="text1"/>
          <w:spacing w:val="-4"/>
          <w:sz w:val="22"/>
          <w:szCs w:val="22"/>
          <w:lang w:val="en-US" w:eastAsia="de-DE"/>
        </w:rPr>
        <w:t xml:space="preserve"> 0.2% Triton X-100 for 10 </w:t>
      </w:r>
      <w:r w:rsidR="00A96F78" w:rsidRPr="00A869B0">
        <w:rPr>
          <w:rFonts w:ascii="Times New Roman" w:eastAsia="Times New Roman" w:hAnsi="Times New Roman" w:cs="Times New Roman"/>
          <w:color w:val="000000" w:themeColor="text1"/>
          <w:spacing w:val="-4"/>
          <w:sz w:val="22"/>
          <w:szCs w:val="22"/>
          <w:lang w:val="en-US" w:eastAsia="de-DE"/>
        </w:rPr>
        <w:t>min and</w:t>
      </w:r>
      <w:r w:rsidR="008D388B" w:rsidRPr="00A869B0">
        <w:rPr>
          <w:rFonts w:ascii="Times New Roman" w:eastAsia="Times New Roman" w:hAnsi="Times New Roman" w:cs="Times New Roman"/>
          <w:color w:val="000000" w:themeColor="text1"/>
          <w:spacing w:val="-4"/>
          <w:sz w:val="22"/>
          <w:szCs w:val="22"/>
          <w:lang w:val="en-US" w:eastAsia="de-DE"/>
        </w:rPr>
        <w:t xml:space="preserve"> incubated with </w:t>
      </w:r>
      <w:r w:rsidR="002E336F" w:rsidRPr="00A869B0">
        <w:rPr>
          <w:rFonts w:ascii="Times New Roman" w:eastAsia="Times New Roman" w:hAnsi="Times New Roman" w:cs="Times New Roman"/>
          <w:color w:val="000000" w:themeColor="text1"/>
          <w:spacing w:val="-4"/>
          <w:sz w:val="22"/>
          <w:szCs w:val="22"/>
          <w:lang w:val="en-US" w:eastAsia="de-DE"/>
        </w:rPr>
        <w:t xml:space="preserve">the following </w:t>
      </w:r>
      <w:r w:rsidR="008D388B" w:rsidRPr="00A869B0">
        <w:rPr>
          <w:rFonts w:ascii="Times New Roman" w:eastAsia="Times New Roman" w:hAnsi="Times New Roman" w:cs="Times New Roman"/>
          <w:color w:val="000000" w:themeColor="text1"/>
          <w:spacing w:val="-4"/>
          <w:sz w:val="22"/>
          <w:szCs w:val="22"/>
          <w:lang w:val="en-US" w:eastAsia="de-DE"/>
        </w:rPr>
        <w:t>antibodies</w:t>
      </w:r>
      <w:r w:rsidR="002E336F" w:rsidRPr="00A869B0">
        <w:rPr>
          <w:rFonts w:ascii="Times New Roman" w:eastAsia="Times New Roman" w:hAnsi="Times New Roman" w:cs="Times New Roman"/>
          <w:color w:val="000000" w:themeColor="text1"/>
          <w:spacing w:val="-4"/>
          <w:sz w:val="22"/>
          <w:szCs w:val="22"/>
          <w:lang w:val="en-US" w:eastAsia="de-DE"/>
        </w:rPr>
        <w:t>:</w:t>
      </w:r>
      <w:r w:rsidR="008D388B" w:rsidRPr="00A869B0">
        <w:rPr>
          <w:rFonts w:ascii="Times New Roman" w:eastAsia="Times New Roman" w:hAnsi="Times New Roman" w:cs="Times New Roman"/>
          <w:color w:val="000000" w:themeColor="text1"/>
          <w:spacing w:val="-4"/>
          <w:sz w:val="22"/>
          <w:szCs w:val="22"/>
          <w:lang w:val="en-US" w:eastAsia="de-DE"/>
        </w:rPr>
        <w:t xml:space="preserve"> </w:t>
      </w:r>
      <w:r w:rsidR="002E336F" w:rsidRPr="00A869B0">
        <w:rPr>
          <w:rFonts w:ascii="Times New Roman" w:eastAsia="Times New Roman" w:hAnsi="Times New Roman" w:cs="Times New Roman"/>
          <w:color w:val="000000" w:themeColor="text1"/>
          <w:spacing w:val="-4"/>
          <w:sz w:val="22"/>
          <w:szCs w:val="22"/>
          <w:lang w:val="en-US" w:eastAsia="de-DE"/>
        </w:rPr>
        <w:t>anti</w:t>
      </w:r>
      <w:r w:rsidR="008D388B" w:rsidRPr="00A869B0">
        <w:rPr>
          <w:rFonts w:ascii="Times New Roman" w:eastAsia="Times New Roman" w:hAnsi="Times New Roman" w:cs="Times New Roman"/>
          <w:color w:val="000000" w:themeColor="text1"/>
          <w:spacing w:val="-4"/>
          <w:sz w:val="22"/>
          <w:szCs w:val="22"/>
          <w:lang w:val="en-US" w:eastAsia="de-DE"/>
        </w:rPr>
        <w:t>-Cytokeratin (CK3-6H5)-</w:t>
      </w:r>
      <w:r w:rsidR="00A96F78" w:rsidRPr="00A869B0">
        <w:rPr>
          <w:rFonts w:ascii="Times New Roman" w:eastAsia="Times New Roman" w:hAnsi="Times New Roman" w:cs="Times New Roman"/>
          <w:color w:val="000000" w:themeColor="text1"/>
          <w:spacing w:val="-4"/>
          <w:sz w:val="22"/>
          <w:szCs w:val="22"/>
          <w:lang w:val="en-US" w:eastAsia="de-DE"/>
        </w:rPr>
        <w:t>FITC (</w:t>
      </w:r>
      <w:r w:rsidR="008D388B" w:rsidRPr="00A869B0">
        <w:rPr>
          <w:rFonts w:ascii="Times New Roman" w:eastAsia="Times New Roman" w:hAnsi="Times New Roman" w:cs="Times New Roman"/>
          <w:color w:val="000000" w:themeColor="text1"/>
          <w:spacing w:val="-4"/>
          <w:sz w:val="22"/>
          <w:szCs w:val="22"/>
          <w:lang w:val="en-US" w:eastAsia="de-DE"/>
        </w:rPr>
        <w:t>1:10</w:t>
      </w:r>
      <w:r w:rsidR="00A96F78" w:rsidRPr="00A869B0">
        <w:rPr>
          <w:rFonts w:ascii="Times New Roman" w:eastAsia="Times New Roman" w:hAnsi="Times New Roman" w:cs="Times New Roman"/>
          <w:color w:val="000000" w:themeColor="text1"/>
          <w:spacing w:val="-4"/>
          <w:sz w:val="22"/>
          <w:szCs w:val="22"/>
          <w:lang w:val="en-US" w:eastAsia="de-DE"/>
        </w:rPr>
        <w:t>, #</w:t>
      </w:r>
      <w:r w:rsidR="008D388B" w:rsidRPr="00A869B0">
        <w:rPr>
          <w:rFonts w:ascii="Times New Roman" w:eastAsia="Times New Roman" w:hAnsi="Times New Roman" w:cs="Times New Roman"/>
          <w:color w:val="000000" w:themeColor="text1"/>
          <w:spacing w:val="-4"/>
          <w:sz w:val="22"/>
          <w:szCs w:val="22"/>
          <w:lang w:val="en-US" w:eastAsia="de-DE"/>
        </w:rPr>
        <w:t xml:space="preserve"> 130-080-101 </w:t>
      </w:r>
      <w:proofErr w:type="spellStart"/>
      <w:r w:rsidR="008D388B" w:rsidRPr="00A869B0">
        <w:rPr>
          <w:rFonts w:ascii="Times New Roman" w:eastAsia="Times New Roman" w:hAnsi="Times New Roman" w:cs="Times New Roman"/>
          <w:color w:val="000000" w:themeColor="text1"/>
          <w:spacing w:val="-4"/>
          <w:sz w:val="22"/>
          <w:szCs w:val="22"/>
          <w:lang w:val="en-US" w:eastAsia="de-DE"/>
        </w:rPr>
        <w:t>Miltenyi</w:t>
      </w:r>
      <w:proofErr w:type="spellEnd"/>
      <w:r w:rsidR="008D388B" w:rsidRPr="00A869B0">
        <w:rPr>
          <w:rFonts w:ascii="Times New Roman" w:eastAsia="Times New Roman" w:hAnsi="Times New Roman" w:cs="Times New Roman"/>
          <w:color w:val="000000" w:themeColor="text1"/>
          <w:spacing w:val="-4"/>
          <w:sz w:val="22"/>
          <w:szCs w:val="22"/>
          <w:lang w:val="en-US" w:eastAsia="de-DE"/>
        </w:rPr>
        <w:t xml:space="preserve"> </w:t>
      </w:r>
      <w:proofErr w:type="spellStart"/>
      <w:r w:rsidR="008D388B" w:rsidRPr="00A869B0">
        <w:rPr>
          <w:rFonts w:ascii="Times New Roman" w:eastAsia="Times New Roman" w:hAnsi="Times New Roman" w:cs="Times New Roman"/>
          <w:color w:val="000000" w:themeColor="text1"/>
          <w:spacing w:val="-4"/>
          <w:sz w:val="22"/>
          <w:szCs w:val="22"/>
          <w:lang w:val="en-US" w:eastAsia="de-DE"/>
        </w:rPr>
        <w:t>Biotec</w:t>
      </w:r>
      <w:proofErr w:type="spellEnd"/>
      <w:r w:rsidR="008D388B" w:rsidRPr="00A869B0">
        <w:rPr>
          <w:rFonts w:ascii="Times New Roman" w:eastAsia="Times New Roman" w:hAnsi="Times New Roman" w:cs="Times New Roman"/>
          <w:color w:val="000000" w:themeColor="text1"/>
          <w:spacing w:val="-4"/>
          <w:sz w:val="22"/>
          <w:szCs w:val="22"/>
          <w:lang w:val="en-US" w:eastAsia="de-DE"/>
        </w:rPr>
        <w:t xml:space="preserve">) </w:t>
      </w:r>
      <w:r w:rsidR="00A96F78" w:rsidRPr="00A869B0">
        <w:rPr>
          <w:rFonts w:ascii="Times New Roman" w:eastAsia="Times New Roman" w:hAnsi="Times New Roman" w:cs="Times New Roman"/>
          <w:color w:val="000000" w:themeColor="text1"/>
          <w:spacing w:val="-4"/>
          <w:sz w:val="22"/>
          <w:szCs w:val="22"/>
          <w:lang w:val="en-US" w:eastAsia="de-DE"/>
        </w:rPr>
        <w:t xml:space="preserve">and </w:t>
      </w:r>
      <w:r w:rsidR="002E336F" w:rsidRPr="00A869B0">
        <w:rPr>
          <w:rFonts w:ascii="Times New Roman" w:eastAsia="Times New Roman" w:hAnsi="Times New Roman" w:cs="Times New Roman"/>
          <w:color w:val="000000" w:themeColor="text1"/>
          <w:spacing w:val="-4"/>
          <w:sz w:val="22"/>
          <w:szCs w:val="22"/>
          <w:lang w:val="en-US" w:eastAsia="de-DE"/>
        </w:rPr>
        <w:t>anti-</w:t>
      </w:r>
      <w:r w:rsidR="00A96F78" w:rsidRPr="00A869B0">
        <w:rPr>
          <w:rFonts w:ascii="Times New Roman" w:eastAsia="Times New Roman" w:hAnsi="Times New Roman" w:cs="Times New Roman"/>
          <w:color w:val="000000" w:themeColor="text1"/>
          <w:spacing w:val="-4"/>
          <w:sz w:val="22"/>
          <w:szCs w:val="22"/>
          <w:lang w:val="en-US" w:eastAsia="de-DE"/>
        </w:rPr>
        <w:t xml:space="preserve">E-Cadherin (1:50; </w:t>
      </w:r>
      <w:r w:rsidR="00230A84" w:rsidRPr="00A869B0">
        <w:rPr>
          <w:rFonts w:ascii="Times New Roman" w:eastAsia="Times New Roman" w:hAnsi="Times New Roman" w:cs="Times New Roman"/>
          <w:color w:val="000000" w:themeColor="text1"/>
          <w:spacing w:val="-4"/>
          <w:sz w:val="22"/>
          <w:szCs w:val="22"/>
          <w:lang w:val="en-US" w:eastAsia="de-DE"/>
        </w:rPr>
        <w:br/>
      </w:r>
      <w:r w:rsidR="00A96F78" w:rsidRPr="00A869B0">
        <w:rPr>
          <w:rFonts w:ascii="Times New Roman" w:eastAsia="Times New Roman" w:hAnsi="Times New Roman" w:cs="Times New Roman"/>
          <w:color w:val="000000" w:themeColor="text1"/>
          <w:spacing w:val="-4"/>
          <w:sz w:val="22"/>
          <w:szCs w:val="22"/>
          <w:lang w:val="en-US" w:eastAsia="de-DE"/>
        </w:rPr>
        <w:t># 610182 BD Biosciences). For E-Cadherin staining</w:t>
      </w:r>
      <w:r w:rsidR="001B2A43" w:rsidRPr="00A869B0">
        <w:rPr>
          <w:rFonts w:ascii="Times New Roman" w:eastAsia="Times New Roman" w:hAnsi="Times New Roman" w:cs="Times New Roman"/>
          <w:color w:val="000000" w:themeColor="text1"/>
          <w:spacing w:val="-4"/>
          <w:sz w:val="22"/>
          <w:szCs w:val="22"/>
          <w:lang w:val="en-US" w:eastAsia="de-DE"/>
        </w:rPr>
        <w:t>,</w:t>
      </w:r>
      <w:r w:rsidR="00A96F78" w:rsidRPr="00A869B0">
        <w:rPr>
          <w:rFonts w:ascii="Times New Roman" w:eastAsia="Times New Roman" w:hAnsi="Times New Roman" w:cs="Times New Roman"/>
          <w:color w:val="000000" w:themeColor="text1"/>
          <w:spacing w:val="-4"/>
          <w:sz w:val="22"/>
          <w:szCs w:val="22"/>
          <w:lang w:val="en-US" w:eastAsia="de-DE"/>
        </w:rPr>
        <w:t xml:space="preserve"> cells were washed two times with 1X</w:t>
      </w:r>
      <w:r w:rsidR="00991802" w:rsidRPr="00A869B0">
        <w:rPr>
          <w:rFonts w:ascii="Times New Roman" w:eastAsia="Times New Roman" w:hAnsi="Times New Roman" w:cs="Times New Roman"/>
          <w:color w:val="000000" w:themeColor="text1"/>
          <w:spacing w:val="-4"/>
          <w:sz w:val="22"/>
          <w:szCs w:val="22"/>
          <w:lang w:val="en-US" w:eastAsia="de-DE"/>
        </w:rPr>
        <w:t xml:space="preserve"> </w:t>
      </w:r>
      <w:r w:rsidR="00A96F78" w:rsidRPr="00A869B0">
        <w:rPr>
          <w:rFonts w:ascii="Times New Roman" w:eastAsia="Times New Roman" w:hAnsi="Times New Roman" w:cs="Times New Roman"/>
          <w:color w:val="000000" w:themeColor="text1"/>
          <w:spacing w:val="-4"/>
          <w:sz w:val="22"/>
          <w:szCs w:val="22"/>
          <w:lang w:val="en-US" w:eastAsia="de-DE"/>
        </w:rPr>
        <w:t>P</w:t>
      </w:r>
      <w:r w:rsidR="006C5B88" w:rsidRPr="00A869B0">
        <w:rPr>
          <w:rFonts w:ascii="Times New Roman" w:eastAsia="Times New Roman" w:hAnsi="Times New Roman" w:cs="Times New Roman"/>
          <w:color w:val="000000" w:themeColor="text1"/>
          <w:spacing w:val="-4"/>
          <w:sz w:val="22"/>
          <w:szCs w:val="22"/>
          <w:lang w:val="en-US" w:eastAsia="de-DE"/>
        </w:rPr>
        <w:t>BS and stained with Alexa-Fluor</w:t>
      </w:r>
      <w:r w:rsidR="00A96F78" w:rsidRPr="00A869B0">
        <w:rPr>
          <w:rFonts w:ascii="Times New Roman" w:eastAsia="Times New Roman" w:hAnsi="Times New Roman" w:cs="Times New Roman"/>
          <w:color w:val="000000" w:themeColor="text1"/>
          <w:spacing w:val="-4"/>
          <w:sz w:val="22"/>
          <w:szCs w:val="22"/>
          <w:lang w:val="en-US" w:eastAsia="de-DE"/>
        </w:rPr>
        <w:t>555</w:t>
      </w:r>
      <w:r w:rsidR="001B2A43" w:rsidRPr="00A869B0">
        <w:rPr>
          <w:rFonts w:ascii="Times New Roman" w:eastAsia="Times New Roman" w:hAnsi="Times New Roman" w:cs="Times New Roman"/>
          <w:color w:val="000000" w:themeColor="text1"/>
          <w:spacing w:val="-4"/>
          <w:sz w:val="22"/>
          <w:szCs w:val="22"/>
          <w:lang w:val="en-US" w:eastAsia="de-DE"/>
        </w:rPr>
        <w:t>-conjugated secondary antibody</w:t>
      </w:r>
      <w:r w:rsidR="00A96F78" w:rsidRPr="00A869B0">
        <w:rPr>
          <w:rFonts w:ascii="Times New Roman" w:eastAsia="Times New Roman" w:hAnsi="Times New Roman" w:cs="Times New Roman"/>
          <w:color w:val="000000" w:themeColor="text1"/>
          <w:spacing w:val="-4"/>
          <w:sz w:val="22"/>
          <w:szCs w:val="22"/>
          <w:lang w:val="en-US" w:eastAsia="de-DE"/>
        </w:rPr>
        <w:t xml:space="preserve"> (1:500; # 558617 BD Biosciences). The nuclei of cells were stained with DAPI (5μg/ml; Sigma, St. Louis, MO) and cover slips were analyzed </w:t>
      </w:r>
      <w:r w:rsidRPr="00A869B0">
        <w:rPr>
          <w:rFonts w:ascii="Times New Roman" w:eastAsia="Times New Roman" w:hAnsi="Times New Roman" w:cs="Times New Roman"/>
          <w:color w:val="000000" w:themeColor="text1"/>
          <w:spacing w:val="-4"/>
          <w:sz w:val="22"/>
          <w:szCs w:val="22"/>
          <w:lang w:val="en-US" w:eastAsia="de-DE"/>
        </w:rPr>
        <w:t xml:space="preserve">using an </w:t>
      </w:r>
      <w:r w:rsidR="00A96F78" w:rsidRPr="00A869B0">
        <w:rPr>
          <w:rFonts w:ascii="Times New Roman" w:eastAsia="Times New Roman" w:hAnsi="Times New Roman" w:cs="Times New Roman"/>
          <w:color w:val="000000" w:themeColor="text1"/>
          <w:spacing w:val="-4"/>
          <w:sz w:val="22"/>
          <w:szCs w:val="22"/>
          <w:lang w:val="en-US" w:eastAsia="de-DE"/>
        </w:rPr>
        <w:t>LSM-710</w:t>
      </w:r>
      <w:r w:rsidRPr="00A869B0">
        <w:rPr>
          <w:rFonts w:ascii="Times New Roman" w:eastAsia="Times New Roman" w:hAnsi="Times New Roman" w:cs="Times New Roman"/>
          <w:color w:val="000000" w:themeColor="text1"/>
          <w:spacing w:val="-4"/>
          <w:sz w:val="22"/>
          <w:szCs w:val="22"/>
          <w:lang w:val="en-US" w:eastAsia="de-DE"/>
        </w:rPr>
        <w:t xml:space="preserve"> confocal microscope (Leica,</w:t>
      </w:r>
      <w:r w:rsidR="001B2A43" w:rsidRPr="00A869B0">
        <w:rPr>
          <w:rFonts w:ascii="Times New Roman" w:eastAsia="Times New Roman" w:hAnsi="Times New Roman" w:cs="Times New Roman"/>
          <w:color w:val="000000" w:themeColor="text1"/>
          <w:spacing w:val="-4"/>
          <w:sz w:val="22"/>
          <w:szCs w:val="22"/>
          <w:lang w:val="en-US" w:eastAsia="de-DE"/>
        </w:rPr>
        <w:t xml:space="preserve"> </w:t>
      </w:r>
      <w:r w:rsidRPr="00A869B0">
        <w:rPr>
          <w:rFonts w:ascii="Times New Roman" w:eastAsia="Times New Roman" w:hAnsi="Times New Roman" w:cs="Times New Roman"/>
          <w:color w:val="000000" w:themeColor="text1"/>
          <w:spacing w:val="-4"/>
          <w:sz w:val="22"/>
          <w:szCs w:val="22"/>
          <w:lang w:val="en-US" w:eastAsia="de-DE"/>
        </w:rPr>
        <w:t>Heidelberg, Germany).</w:t>
      </w:r>
    </w:p>
    <w:p w:rsidR="00A96F78" w:rsidRPr="00A869B0" w:rsidRDefault="00A96F78" w:rsidP="00757FD0">
      <w:pPr>
        <w:spacing w:line="480" w:lineRule="auto"/>
        <w:ind w:firstLine="720"/>
        <w:contextualSpacing/>
        <w:jc w:val="both"/>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b/>
          <w:i/>
          <w:color w:val="000000" w:themeColor="text1"/>
          <w:spacing w:val="-4"/>
          <w:sz w:val="22"/>
          <w:szCs w:val="22"/>
          <w:lang w:val="en-US" w:eastAsia="de-DE"/>
        </w:rPr>
        <w:t>Immunohistochemistry.</w:t>
      </w:r>
      <w:r w:rsidRPr="00A869B0">
        <w:rPr>
          <w:rFonts w:ascii="Times New Roman" w:eastAsia="Times New Roman" w:hAnsi="Times New Roman" w:cs="Times New Roman"/>
          <w:color w:val="000000" w:themeColor="text1"/>
          <w:spacing w:val="-4"/>
          <w:sz w:val="22"/>
          <w:szCs w:val="22"/>
          <w:lang w:val="en-US" w:eastAsia="de-DE"/>
        </w:rPr>
        <w:t xml:space="preserve"> For </w:t>
      </w:r>
      <w:proofErr w:type="spellStart"/>
      <w:r w:rsidRPr="00A869B0">
        <w:rPr>
          <w:rFonts w:ascii="Times New Roman" w:eastAsia="Times New Roman" w:hAnsi="Times New Roman" w:cs="Times New Roman"/>
          <w:color w:val="000000" w:themeColor="text1"/>
          <w:spacing w:val="-4"/>
          <w:sz w:val="22"/>
          <w:szCs w:val="22"/>
          <w:lang w:val="en-US" w:eastAsia="de-DE"/>
        </w:rPr>
        <w:t>histopathological</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analysis, FFPE blocks were serially sectioned </w:t>
      </w:r>
      <w:r w:rsidR="00230A84" w:rsidRPr="00A869B0">
        <w:rPr>
          <w:rFonts w:ascii="Times New Roman" w:eastAsia="Times New Roman" w:hAnsi="Times New Roman" w:cs="Times New Roman"/>
          <w:color w:val="000000" w:themeColor="text1"/>
          <w:spacing w:val="-4"/>
          <w:sz w:val="22"/>
          <w:szCs w:val="22"/>
          <w:lang w:val="en-US" w:eastAsia="de-DE"/>
        </w:rPr>
        <w:t xml:space="preserve">(3µm thick) and stained with </w:t>
      </w:r>
      <w:proofErr w:type="spellStart"/>
      <w:r w:rsidR="00230A84" w:rsidRPr="00A869B0">
        <w:rPr>
          <w:rFonts w:ascii="Times New Roman" w:eastAsia="Times New Roman" w:hAnsi="Times New Roman" w:cs="Times New Roman"/>
          <w:color w:val="000000" w:themeColor="text1"/>
          <w:spacing w:val="-4"/>
          <w:sz w:val="22"/>
          <w:szCs w:val="22"/>
          <w:lang w:val="en-US" w:eastAsia="de-DE"/>
        </w:rPr>
        <w:t>h</w:t>
      </w:r>
      <w:r w:rsidRPr="00A869B0">
        <w:rPr>
          <w:rFonts w:ascii="Times New Roman" w:eastAsia="Times New Roman" w:hAnsi="Times New Roman" w:cs="Times New Roman"/>
          <w:color w:val="000000" w:themeColor="text1"/>
          <w:spacing w:val="-4"/>
          <w:sz w:val="22"/>
          <w:szCs w:val="22"/>
          <w:lang w:val="en-US" w:eastAsia="de-DE"/>
        </w:rPr>
        <w:t>ematoxylin</w:t>
      </w:r>
      <w:proofErr w:type="spellEnd"/>
      <w:r w:rsidRPr="00A869B0">
        <w:rPr>
          <w:rFonts w:ascii="Times New Roman" w:eastAsia="Times New Roman" w:hAnsi="Times New Roman" w:cs="Times New Roman"/>
          <w:color w:val="000000" w:themeColor="text1"/>
          <w:spacing w:val="-4"/>
          <w:sz w:val="22"/>
          <w:szCs w:val="22"/>
          <w:lang w:val="en-US" w:eastAsia="de-DE"/>
        </w:rPr>
        <w:t xml:space="preserve"> and eosin (H&amp;E).</w:t>
      </w:r>
      <w:r w:rsidR="002407FE" w:rsidRPr="00A869B0">
        <w:rPr>
          <w:rFonts w:ascii="Times New Roman" w:eastAsia="Times New Roman" w:hAnsi="Times New Roman" w:cs="Times New Roman"/>
          <w:color w:val="000000" w:themeColor="text1"/>
          <w:spacing w:val="-4"/>
          <w:sz w:val="22"/>
          <w:szCs w:val="22"/>
          <w:lang w:val="en-US" w:eastAsia="de-DE"/>
        </w:rPr>
        <w:t xml:space="preserve">  </w:t>
      </w:r>
    </w:p>
    <w:p w:rsidR="00B04128" w:rsidRPr="00A869B0" w:rsidRDefault="00B04128" w:rsidP="002407FE">
      <w:pPr>
        <w:spacing w:line="480" w:lineRule="auto"/>
        <w:contextualSpacing/>
        <w:rPr>
          <w:rFonts w:ascii="Times New Roman" w:eastAsia="Times New Roman" w:hAnsi="Times New Roman" w:cs="Times New Roman"/>
          <w:color w:val="000000" w:themeColor="text1"/>
          <w:spacing w:val="-4"/>
          <w:sz w:val="22"/>
          <w:szCs w:val="22"/>
          <w:lang w:val="en-US" w:eastAsia="de-DE"/>
        </w:rPr>
      </w:pPr>
    </w:p>
    <w:p w:rsidR="00B3100A" w:rsidRPr="00A869B0" w:rsidRDefault="00B3100A" w:rsidP="002407FE">
      <w:pPr>
        <w:spacing w:line="480" w:lineRule="auto"/>
        <w:contextualSpacing/>
        <w:rPr>
          <w:rFonts w:ascii="Times New Roman" w:eastAsia="Times New Roman" w:hAnsi="Times New Roman" w:cs="Times New Roman"/>
          <w:b/>
          <w:bCs/>
          <w:smallCaps/>
          <w:color w:val="000000" w:themeColor="text1"/>
          <w:spacing w:val="-4"/>
          <w:lang w:val="en-US" w:eastAsia="de-DE"/>
        </w:rPr>
      </w:pPr>
      <w:r w:rsidRPr="00A869B0">
        <w:rPr>
          <w:rFonts w:ascii="Times New Roman" w:eastAsia="Times New Roman" w:hAnsi="Times New Roman" w:cs="Times New Roman"/>
          <w:b/>
          <w:bCs/>
          <w:smallCaps/>
          <w:color w:val="000000" w:themeColor="text1"/>
          <w:spacing w:val="-4"/>
          <w:lang w:val="en-US" w:eastAsia="de-DE"/>
        </w:rPr>
        <w:t>Supplementary references</w:t>
      </w:r>
    </w:p>
    <w:p w:rsidR="002F7293" w:rsidRPr="002F7293" w:rsidRDefault="00171735" w:rsidP="002F7293">
      <w:pPr>
        <w:pStyle w:val="EndNoteBibliography"/>
        <w:ind w:left="720" w:hanging="720"/>
        <w:jc w:val="left"/>
        <w:rPr>
          <w:rFonts w:ascii="Times New Roman" w:eastAsia="Times New Roman" w:hAnsi="Times New Roman" w:cs="Times New Roman"/>
          <w:color w:val="000000" w:themeColor="text1"/>
          <w:spacing w:val="-4"/>
          <w:sz w:val="22"/>
          <w:szCs w:val="22"/>
          <w:lang w:val="en-US" w:eastAsia="de-DE"/>
        </w:rPr>
      </w:pPr>
      <w:r w:rsidRPr="00A869B0">
        <w:rPr>
          <w:rFonts w:ascii="Times New Roman" w:eastAsia="Times New Roman" w:hAnsi="Times New Roman" w:cs="Times New Roman"/>
          <w:color w:val="000000" w:themeColor="text1"/>
          <w:spacing w:val="-4"/>
          <w:sz w:val="22"/>
          <w:szCs w:val="22"/>
          <w:lang w:val="en-US" w:eastAsia="de-DE"/>
        </w:rPr>
        <w:fldChar w:fldCharType="begin"/>
      </w:r>
      <w:r w:rsidR="00B3100A" w:rsidRPr="00A869B0">
        <w:rPr>
          <w:rFonts w:ascii="Times New Roman" w:eastAsia="Times New Roman" w:hAnsi="Times New Roman" w:cs="Times New Roman"/>
          <w:color w:val="000000" w:themeColor="text1"/>
          <w:spacing w:val="-4"/>
          <w:sz w:val="22"/>
          <w:szCs w:val="22"/>
          <w:lang w:val="en-US" w:eastAsia="de-DE"/>
        </w:rPr>
        <w:instrText xml:space="preserve"> ADDIN EN.REFLIST </w:instrText>
      </w:r>
      <w:r w:rsidRPr="00A869B0">
        <w:rPr>
          <w:rFonts w:ascii="Times New Roman" w:eastAsia="Times New Roman" w:hAnsi="Times New Roman" w:cs="Times New Roman"/>
          <w:color w:val="000000" w:themeColor="text1"/>
          <w:spacing w:val="-4"/>
          <w:sz w:val="22"/>
          <w:szCs w:val="22"/>
          <w:lang w:val="en-US" w:eastAsia="de-DE"/>
        </w:rPr>
        <w:fldChar w:fldCharType="separate"/>
      </w:r>
      <w:bookmarkStart w:id="1" w:name="_ENREF_1"/>
      <w:r w:rsidR="002F7293" w:rsidRPr="002F7293">
        <w:rPr>
          <w:rFonts w:ascii="Times New Roman" w:eastAsia="Times New Roman" w:hAnsi="Times New Roman" w:cs="Times New Roman"/>
          <w:color w:val="000000" w:themeColor="text1"/>
          <w:spacing w:val="-4"/>
          <w:sz w:val="22"/>
          <w:szCs w:val="22"/>
          <w:lang w:val="en-US" w:eastAsia="de-DE"/>
        </w:rPr>
        <w:t>1.</w:t>
      </w:r>
      <w:r w:rsidR="002F7293" w:rsidRPr="002F7293">
        <w:rPr>
          <w:rFonts w:ascii="Times New Roman" w:eastAsia="Times New Roman" w:hAnsi="Times New Roman" w:cs="Times New Roman"/>
          <w:color w:val="000000" w:themeColor="text1"/>
          <w:spacing w:val="-4"/>
          <w:sz w:val="22"/>
          <w:szCs w:val="22"/>
          <w:lang w:val="en-US" w:eastAsia="de-DE"/>
        </w:rPr>
        <w:tab/>
        <w:t>Miranda-Lorenzo I, Dorado J, Lonardo E, Alcala S, Serrano AG, Clausell-Tormos J, et al. Intracellular autofluorescence: a biomarker for epithelial cancer stem cells. Nat Methods 2014;11(11):1161-9.</w:t>
      </w:r>
      <w:bookmarkEnd w:id="1"/>
    </w:p>
    <w:p w:rsidR="002F7293" w:rsidRPr="002F7293" w:rsidRDefault="002F7293" w:rsidP="002F7293">
      <w:pPr>
        <w:pStyle w:val="EndNoteBibliography"/>
        <w:ind w:left="720" w:hanging="720"/>
        <w:jc w:val="left"/>
        <w:rPr>
          <w:rFonts w:ascii="Times New Roman" w:eastAsia="Times New Roman" w:hAnsi="Times New Roman" w:cs="Times New Roman"/>
          <w:color w:val="000000" w:themeColor="text1"/>
          <w:spacing w:val="-4"/>
          <w:sz w:val="22"/>
          <w:szCs w:val="22"/>
          <w:lang w:val="en-US" w:eastAsia="de-DE"/>
        </w:rPr>
      </w:pPr>
      <w:bookmarkStart w:id="2" w:name="_ENREF_2"/>
      <w:r w:rsidRPr="002F7293">
        <w:rPr>
          <w:rFonts w:ascii="Times New Roman" w:eastAsia="Times New Roman" w:hAnsi="Times New Roman" w:cs="Times New Roman"/>
          <w:color w:val="000000" w:themeColor="text1"/>
          <w:spacing w:val="-4"/>
          <w:sz w:val="22"/>
          <w:szCs w:val="22"/>
          <w:lang w:val="en-US" w:eastAsia="de-DE"/>
        </w:rPr>
        <w:t>2.</w:t>
      </w:r>
      <w:r w:rsidRPr="002F7293">
        <w:rPr>
          <w:rFonts w:ascii="Times New Roman" w:eastAsia="Times New Roman" w:hAnsi="Times New Roman" w:cs="Times New Roman"/>
          <w:color w:val="000000" w:themeColor="text1"/>
          <w:spacing w:val="-4"/>
          <w:sz w:val="22"/>
          <w:szCs w:val="22"/>
          <w:lang w:val="en-US" w:eastAsia="de-DE"/>
        </w:rPr>
        <w:tab/>
        <w:t>Maksimovic J, Gordon L, Oshlack A. SWAN: Subset-quantile within array normalization for illumina infinium HumanMethylation450 BeadChips. Genome Biol 2012;13(6):R44.</w:t>
      </w:r>
      <w:bookmarkEnd w:id="2"/>
    </w:p>
    <w:p w:rsidR="002F7293" w:rsidRPr="002F7293" w:rsidRDefault="002F7293" w:rsidP="002F7293">
      <w:pPr>
        <w:pStyle w:val="EndNoteBibliography"/>
        <w:ind w:left="720" w:hanging="720"/>
        <w:jc w:val="left"/>
        <w:rPr>
          <w:rFonts w:ascii="Times New Roman" w:eastAsia="Times New Roman" w:hAnsi="Times New Roman" w:cs="Times New Roman"/>
          <w:color w:val="000000" w:themeColor="text1"/>
          <w:spacing w:val="-4"/>
          <w:sz w:val="22"/>
          <w:szCs w:val="22"/>
          <w:lang w:val="en-US" w:eastAsia="de-DE"/>
        </w:rPr>
      </w:pPr>
      <w:bookmarkStart w:id="3" w:name="_ENREF_3"/>
      <w:r w:rsidRPr="002F7293">
        <w:rPr>
          <w:rFonts w:ascii="Times New Roman" w:eastAsia="Times New Roman" w:hAnsi="Times New Roman" w:cs="Times New Roman"/>
          <w:color w:val="000000" w:themeColor="text1"/>
          <w:spacing w:val="-4"/>
          <w:sz w:val="22"/>
          <w:szCs w:val="22"/>
          <w:lang w:val="en-US" w:eastAsia="de-DE"/>
        </w:rPr>
        <w:t>3.</w:t>
      </w:r>
      <w:r w:rsidRPr="002F7293">
        <w:rPr>
          <w:rFonts w:ascii="Times New Roman" w:eastAsia="Times New Roman" w:hAnsi="Times New Roman" w:cs="Times New Roman"/>
          <w:color w:val="000000" w:themeColor="text1"/>
          <w:spacing w:val="-4"/>
          <w:sz w:val="22"/>
          <w:szCs w:val="22"/>
          <w:lang w:val="en-US" w:eastAsia="de-DE"/>
        </w:rPr>
        <w:tab/>
        <w:t>Wu H, Caffo B, Jaffee HA, Irizarry RA, Feinberg AP. Redefining CpG islands using hidden Markov models. Biostatistics 2010;11(3):499-514.</w:t>
      </w:r>
      <w:bookmarkEnd w:id="3"/>
    </w:p>
    <w:p w:rsidR="002F7293" w:rsidRPr="002F7293" w:rsidRDefault="002F7293" w:rsidP="002F7293">
      <w:pPr>
        <w:pStyle w:val="EndNoteBibliography"/>
        <w:ind w:left="720" w:hanging="720"/>
        <w:jc w:val="left"/>
        <w:rPr>
          <w:rFonts w:ascii="Times New Roman" w:eastAsia="Times New Roman" w:hAnsi="Times New Roman" w:cs="Times New Roman"/>
          <w:color w:val="000000" w:themeColor="text1"/>
          <w:spacing w:val="-4"/>
          <w:sz w:val="22"/>
          <w:szCs w:val="22"/>
          <w:lang w:val="en-US" w:eastAsia="de-DE"/>
        </w:rPr>
      </w:pPr>
      <w:bookmarkStart w:id="4" w:name="_ENREF_4"/>
      <w:r w:rsidRPr="002F7293">
        <w:rPr>
          <w:rFonts w:ascii="Times New Roman" w:eastAsia="Times New Roman" w:hAnsi="Times New Roman" w:cs="Times New Roman"/>
          <w:color w:val="000000" w:themeColor="text1"/>
          <w:spacing w:val="-4"/>
          <w:sz w:val="22"/>
          <w:szCs w:val="22"/>
          <w:lang w:val="en-US" w:eastAsia="de-DE"/>
        </w:rPr>
        <w:t>4.</w:t>
      </w:r>
      <w:r w:rsidRPr="002F7293">
        <w:rPr>
          <w:rFonts w:ascii="Times New Roman" w:eastAsia="Times New Roman" w:hAnsi="Times New Roman" w:cs="Times New Roman"/>
          <w:color w:val="000000" w:themeColor="text1"/>
          <w:spacing w:val="-4"/>
          <w:sz w:val="22"/>
          <w:szCs w:val="22"/>
          <w:lang w:val="en-US" w:eastAsia="de-DE"/>
        </w:rPr>
        <w:tab/>
        <w:t>Chomczynski P, Sacchi N. Single-step method of RNA isolation by acid guanidinium thiocyanate-phenol-chloroform extraction. Anal Biochem 1987;162(1):156-9.</w:t>
      </w:r>
      <w:bookmarkEnd w:id="4"/>
    </w:p>
    <w:p w:rsidR="002F7293" w:rsidRDefault="002F7293" w:rsidP="002F7293">
      <w:pPr>
        <w:pStyle w:val="EndNoteBibliography"/>
        <w:jc w:val="left"/>
        <w:rPr>
          <w:rFonts w:ascii="Times New Roman" w:eastAsia="Times New Roman" w:hAnsi="Times New Roman" w:cs="Times New Roman"/>
          <w:color w:val="000000" w:themeColor="text1"/>
          <w:spacing w:val="-4"/>
          <w:sz w:val="22"/>
          <w:szCs w:val="22"/>
          <w:lang w:val="en-US" w:eastAsia="de-DE"/>
        </w:rPr>
      </w:pPr>
    </w:p>
    <w:p w:rsidR="000B0983" w:rsidRPr="00A869B0" w:rsidRDefault="00171735" w:rsidP="002407FE">
      <w:pPr>
        <w:pStyle w:val="EndNoteBibliography"/>
        <w:spacing w:after="80"/>
        <w:ind w:left="284" w:hanging="284"/>
        <w:jc w:val="left"/>
        <w:rPr>
          <w:rFonts w:ascii="Times New Roman" w:hAnsi="Times New Roman" w:cs="Times New Roman"/>
          <w:sz w:val="54"/>
          <w:lang w:val="en-US"/>
        </w:rPr>
      </w:pPr>
      <w:r w:rsidRPr="00A869B0">
        <w:rPr>
          <w:rFonts w:ascii="Times New Roman" w:eastAsia="Times New Roman" w:hAnsi="Times New Roman" w:cs="Times New Roman"/>
          <w:color w:val="000000" w:themeColor="text1"/>
          <w:spacing w:val="-4"/>
          <w:sz w:val="22"/>
          <w:szCs w:val="22"/>
          <w:lang w:val="en-US" w:eastAsia="de-DE"/>
        </w:rPr>
        <w:fldChar w:fldCharType="end"/>
      </w:r>
    </w:p>
    <w:sectPr w:rsidR="000B0983" w:rsidRPr="00A869B0" w:rsidSect="00EE63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423"/>
    <w:multiLevelType w:val="hybridMultilevel"/>
    <w:tmpl w:val="7E76F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tprzs0n2r095exwd7pxfr5ewtx9spw05ws&quot;&gt;Bruno´s Library&lt;record-ids&gt;&lt;item&gt;37&lt;/item&gt;&lt;item&gt;129&lt;/item&gt;&lt;/record-ids&gt;&lt;/item&gt;&lt;/Libraries&gt;"/>
  </w:docVars>
  <w:rsids>
    <w:rsidRoot w:val="000B0983"/>
    <w:rsid w:val="00007616"/>
    <w:rsid w:val="000448A9"/>
    <w:rsid w:val="00072334"/>
    <w:rsid w:val="00073061"/>
    <w:rsid w:val="000B0983"/>
    <w:rsid w:val="000E752C"/>
    <w:rsid w:val="00171735"/>
    <w:rsid w:val="001925D1"/>
    <w:rsid w:val="001B2A43"/>
    <w:rsid w:val="00230A84"/>
    <w:rsid w:val="002407FE"/>
    <w:rsid w:val="002A5CB1"/>
    <w:rsid w:val="002E336F"/>
    <w:rsid w:val="002E76E0"/>
    <w:rsid w:val="002F7293"/>
    <w:rsid w:val="003802FE"/>
    <w:rsid w:val="003814CD"/>
    <w:rsid w:val="003C3D3E"/>
    <w:rsid w:val="00400804"/>
    <w:rsid w:val="00434070"/>
    <w:rsid w:val="004C3F34"/>
    <w:rsid w:val="0058600E"/>
    <w:rsid w:val="005C22E1"/>
    <w:rsid w:val="00670C20"/>
    <w:rsid w:val="006B095C"/>
    <w:rsid w:val="006C5B88"/>
    <w:rsid w:val="0075480F"/>
    <w:rsid w:val="00757FD0"/>
    <w:rsid w:val="00812528"/>
    <w:rsid w:val="0086075A"/>
    <w:rsid w:val="00893099"/>
    <w:rsid w:val="008B51FD"/>
    <w:rsid w:val="008D388B"/>
    <w:rsid w:val="00984F0C"/>
    <w:rsid w:val="00991802"/>
    <w:rsid w:val="009A7B6E"/>
    <w:rsid w:val="009B3D10"/>
    <w:rsid w:val="009C6574"/>
    <w:rsid w:val="00A44A13"/>
    <w:rsid w:val="00A869B0"/>
    <w:rsid w:val="00A96F78"/>
    <w:rsid w:val="00A97221"/>
    <w:rsid w:val="00B04128"/>
    <w:rsid w:val="00B3100A"/>
    <w:rsid w:val="00BB3F1E"/>
    <w:rsid w:val="00BB71AC"/>
    <w:rsid w:val="00BE7596"/>
    <w:rsid w:val="00C02612"/>
    <w:rsid w:val="00C27F5C"/>
    <w:rsid w:val="00C82247"/>
    <w:rsid w:val="00CB7381"/>
    <w:rsid w:val="00DB37CB"/>
    <w:rsid w:val="00DB416D"/>
    <w:rsid w:val="00E53A5B"/>
    <w:rsid w:val="00E7143C"/>
    <w:rsid w:val="00EA0CD6"/>
    <w:rsid w:val="00EC0A8A"/>
    <w:rsid w:val="00EE6391"/>
    <w:rsid w:val="00F02BD9"/>
    <w:rsid w:val="00F031A9"/>
    <w:rsid w:val="00F53882"/>
    <w:rsid w:val="00FA26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3100A"/>
    <w:pPr>
      <w:jc w:val="center"/>
    </w:pPr>
    <w:rPr>
      <w:rFonts w:ascii="Arial" w:hAnsi="Arial"/>
    </w:rPr>
  </w:style>
  <w:style w:type="paragraph" w:customStyle="1" w:styleId="EndNoteBibliography">
    <w:name w:val="EndNote Bibliography"/>
    <w:basedOn w:val="Normal"/>
    <w:rsid w:val="00B3100A"/>
    <w:pPr>
      <w:jc w:val="center"/>
    </w:pPr>
    <w:rPr>
      <w:rFonts w:ascii="Arial" w:hAnsi="Arial"/>
    </w:rPr>
  </w:style>
  <w:style w:type="paragraph" w:styleId="BalloonText">
    <w:name w:val="Balloon Text"/>
    <w:basedOn w:val="Normal"/>
    <w:link w:val="BalloonTextChar"/>
    <w:uiPriority w:val="99"/>
    <w:semiHidden/>
    <w:unhideWhenUsed/>
    <w:rsid w:val="00434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70"/>
    <w:rPr>
      <w:rFonts w:ascii="Segoe UI" w:hAnsi="Segoe UI" w:cs="Segoe UI"/>
      <w:sz w:val="18"/>
      <w:szCs w:val="18"/>
    </w:rPr>
  </w:style>
  <w:style w:type="paragraph" w:styleId="ListParagraph">
    <w:name w:val="List Paragraph"/>
    <w:basedOn w:val="Normal"/>
    <w:qFormat/>
    <w:rsid w:val="002A5CB1"/>
    <w:pPr>
      <w:spacing w:after="200"/>
      <w:ind w:left="720"/>
      <w:contextualSpacing/>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A97221"/>
    <w:rPr>
      <w:sz w:val="20"/>
      <w:szCs w:val="20"/>
    </w:rPr>
  </w:style>
  <w:style w:type="character" w:customStyle="1" w:styleId="CommentTextChar">
    <w:name w:val="Comment Text Char"/>
    <w:basedOn w:val="DefaultParagraphFont"/>
    <w:link w:val="CommentText"/>
    <w:uiPriority w:val="99"/>
    <w:semiHidden/>
    <w:rsid w:val="00A97221"/>
    <w:rPr>
      <w:sz w:val="20"/>
      <w:szCs w:val="20"/>
    </w:rPr>
  </w:style>
  <w:style w:type="character" w:styleId="CommentReference">
    <w:name w:val="annotation reference"/>
    <w:unhideWhenUsed/>
    <w:rsid w:val="00A97221"/>
    <w:rPr>
      <w:sz w:val="18"/>
      <w:szCs w:val="18"/>
    </w:rPr>
  </w:style>
  <w:style w:type="character" w:styleId="Hyperlink">
    <w:name w:val="Hyperlink"/>
    <w:basedOn w:val="DefaultParagraphFont"/>
    <w:uiPriority w:val="99"/>
    <w:unhideWhenUsed/>
    <w:rsid w:val="00757FD0"/>
    <w:rPr>
      <w:color w:val="0000FF"/>
      <w:u w:val="single"/>
    </w:rPr>
  </w:style>
  <w:style w:type="character" w:customStyle="1" w:styleId="apple-converted-space">
    <w:name w:val="apple-converted-space"/>
    <w:basedOn w:val="DefaultParagraphFont"/>
    <w:rsid w:val="00757FD0"/>
  </w:style>
  <w:style w:type="table" w:styleId="TableGrid">
    <w:name w:val="Table Grid"/>
    <w:basedOn w:val="TableNormal"/>
    <w:uiPriority w:val="39"/>
    <w:rsid w:val="00757F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B51FD"/>
    <w:rPr>
      <w:b/>
      <w:bCs/>
    </w:rPr>
  </w:style>
  <w:style w:type="character" w:customStyle="1" w:styleId="CommentSubjectChar">
    <w:name w:val="Comment Subject Char"/>
    <w:basedOn w:val="CommentTextChar"/>
    <w:link w:val="CommentSubject"/>
    <w:uiPriority w:val="99"/>
    <w:semiHidden/>
    <w:rsid w:val="008B51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3100A"/>
    <w:pPr>
      <w:jc w:val="center"/>
    </w:pPr>
    <w:rPr>
      <w:rFonts w:ascii="Arial" w:hAnsi="Arial"/>
    </w:rPr>
  </w:style>
  <w:style w:type="paragraph" w:customStyle="1" w:styleId="EndNoteBibliography">
    <w:name w:val="EndNote Bibliography"/>
    <w:basedOn w:val="Normal"/>
    <w:rsid w:val="00B3100A"/>
    <w:pPr>
      <w:jc w:val="center"/>
    </w:pPr>
    <w:rPr>
      <w:rFonts w:ascii="Arial" w:hAnsi="Arial"/>
    </w:rPr>
  </w:style>
  <w:style w:type="paragraph" w:styleId="BalloonText">
    <w:name w:val="Balloon Text"/>
    <w:basedOn w:val="Normal"/>
    <w:link w:val="BalloonTextChar"/>
    <w:uiPriority w:val="99"/>
    <w:semiHidden/>
    <w:unhideWhenUsed/>
    <w:rsid w:val="00434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70"/>
    <w:rPr>
      <w:rFonts w:ascii="Segoe UI" w:hAnsi="Segoe UI" w:cs="Segoe UI"/>
      <w:sz w:val="18"/>
      <w:szCs w:val="18"/>
    </w:rPr>
  </w:style>
  <w:style w:type="paragraph" w:styleId="ListParagraph">
    <w:name w:val="List Paragraph"/>
    <w:basedOn w:val="Normal"/>
    <w:qFormat/>
    <w:rsid w:val="002A5CB1"/>
    <w:pPr>
      <w:spacing w:after="200"/>
      <w:ind w:left="720"/>
      <w:contextualSpacing/>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A97221"/>
    <w:rPr>
      <w:sz w:val="20"/>
      <w:szCs w:val="20"/>
    </w:rPr>
  </w:style>
  <w:style w:type="character" w:customStyle="1" w:styleId="CommentTextChar">
    <w:name w:val="Comment Text Char"/>
    <w:basedOn w:val="DefaultParagraphFont"/>
    <w:link w:val="CommentText"/>
    <w:uiPriority w:val="99"/>
    <w:semiHidden/>
    <w:rsid w:val="00A97221"/>
    <w:rPr>
      <w:sz w:val="20"/>
      <w:szCs w:val="20"/>
    </w:rPr>
  </w:style>
  <w:style w:type="character" w:styleId="CommentReference">
    <w:name w:val="annotation reference"/>
    <w:unhideWhenUsed/>
    <w:rsid w:val="00A97221"/>
    <w:rPr>
      <w:sz w:val="18"/>
      <w:szCs w:val="18"/>
    </w:rPr>
  </w:style>
  <w:style w:type="character" w:styleId="Hyperlink">
    <w:name w:val="Hyperlink"/>
    <w:basedOn w:val="DefaultParagraphFont"/>
    <w:uiPriority w:val="99"/>
    <w:unhideWhenUsed/>
    <w:rsid w:val="00757FD0"/>
    <w:rPr>
      <w:color w:val="0000FF"/>
      <w:u w:val="single"/>
    </w:rPr>
  </w:style>
  <w:style w:type="character" w:customStyle="1" w:styleId="apple-converted-space">
    <w:name w:val="apple-converted-space"/>
    <w:basedOn w:val="DefaultParagraphFont"/>
    <w:rsid w:val="00757FD0"/>
  </w:style>
  <w:style w:type="table" w:styleId="TableGrid">
    <w:name w:val="Table Grid"/>
    <w:basedOn w:val="TableNormal"/>
    <w:uiPriority w:val="39"/>
    <w:rsid w:val="00757F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B51FD"/>
    <w:rPr>
      <w:b/>
      <w:bCs/>
    </w:rPr>
  </w:style>
  <w:style w:type="character" w:customStyle="1" w:styleId="CommentSubjectChar">
    <w:name w:val="Comment Subject Char"/>
    <w:basedOn w:val="CommentTextChar"/>
    <w:link w:val="CommentSubject"/>
    <w:uiPriority w:val="99"/>
    <w:semiHidden/>
    <w:rsid w:val="008B5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3590">
      <w:bodyDiv w:val="1"/>
      <w:marLeft w:val="0"/>
      <w:marRight w:val="0"/>
      <w:marTop w:val="0"/>
      <w:marBottom w:val="0"/>
      <w:divBdr>
        <w:top w:val="none" w:sz="0" w:space="0" w:color="auto"/>
        <w:left w:val="none" w:sz="0" w:space="0" w:color="auto"/>
        <w:bottom w:val="none" w:sz="0" w:space="0" w:color="auto"/>
        <w:right w:val="none" w:sz="0" w:space="0" w:color="auto"/>
      </w:divBdr>
    </w:div>
    <w:div w:id="1423138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ispr.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Heeschen</dc:creator>
  <cp:lastModifiedBy>Kostelnik, Julie</cp:lastModifiedBy>
  <cp:revision>2</cp:revision>
  <dcterms:created xsi:type="dcterms:W3CDTF">2016-05-24T14:06:00Z</dcterms:created>
  <dcterms:modified xsi:type="dcterms:W3CDTF">2016-05-24T14:06:00Z</dcterms:modified>
</cp:coreProperties>
</file>