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85" w:rsidRPr="00BF1785" w:rsidRDefault="00BF1785" w:rsidP="00BF1785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>Supplementary figure legends</w:t>
      </w:r>
    </w:p>
    <w:p w:rsidR="00BF1785" w:rsidRPr="00BF1785" w:rsidRDefault="00BF1785" w:rsidP="00BF17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CH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Supplementary Figure 1. Knockdown of ESE3/EHF and let-7 miRNAs in immortalized human prostate epithelial cells. </w:t>
      </w:r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A.</w:t>
      </w: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ESE3/EHF mRNA (left panels) and protein levels (right panels) evaluated by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>qRT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-PCR and WB in control and ESE3KD-PrECs and RWPE-1 cells.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sym w:font="Symbol" w:char="F062"/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-actin (left) and tubulin (right) were used as loading control. Data are presented as fold change relative to control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>PrECs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 and RWPE-1 cells. ESE3/tubulin ratios determine by band intensity are reported at the bottom. B. </w:t>
      </w:r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Let-7 miRNAs in control and ESE3KD prostate epithelial cells</w:t>
      </w: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 </w:t>
      </w:r>
      <w:r w:rsidR="001A1671" w:rsidRPr="001A1671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e</w:t>
      </w:r>
      <w:r w:rsidR="001A1671"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valuated by</w:t>
      </w:r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 xml:space="preserve"> </w:t>
      </w:r>
      <w:proofErr w:type="spellStart"/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qRT</w:t>
      </w:r>
      <w:proofErr w:type="spellEnd"/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-PCR in control, ESE3KD-PrECs and ESE3KD-RWPE-1 cells. P values were determined using t-test. *P&lt;0.05; **, P&lt;0.01.</w:t>
      </w:r>
    </w:p>
    <w:p w:rsidR="00BF1785" w:rsidRPr="00BF1785" w:rsidRDefault="00BF1785" w:rsidP="00BF17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>Supplementary Figure 2. Lin28 protein expression in xenografts of human prostate cancer cell lines.</w:t>
      </w:r>
      <w:r w:rsidRPr="00BF1785"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  <w:t xml:space="preserve"> Protein level of Lin28 was evaluated by IHC in the indicated tumor xenografts. The relative expression of ESE3/EHF and Lin28 is reported at the bottom. </w:t>
      </w:r>
    </w:p>
    <w:p w:rsidR="00BF1785" w:rsidRPr="00BF1785" w:rsidRDefault="00BF1785" w:rsidP="00BF1785">
      <w:pPr>
        <w:spacing w:after="0" w:line="48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Supplementary Figure 3. Ablation and forced expression of Lin28A and Lin28B affect the phenotype of normal and prostate cancer cells. </w:t>
      </w:r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A-B.</w:t>
      </w: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 </w:t>
      </w:r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K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nockdown of Lin28A and Lin28B evaluated by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qRT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-PCR (A) and WB (B) following transfection with siRNAs targeting Lin28A (siLin28A) and Lin28B (siLin28B) in ESE3KD-PrECs and RWPE-1 cells. Quantitative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densitometric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 values for ESE3/tubulin ratio are relative to three separate western blots C. Level of Let-7b in cells transfected with Lin28 targeting siRNAs. D-F. Lin28A and Lin28B levels (D), colony formation (E) and sphere forming efficiency (F) in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PrECs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 following transfection of Lin28A and B expression vectors. G-I. Lin28A and Lin28B levels (G), colony formation (H) and sphere forming efficiency (I) in LNCaP cells following transfection of Lin28A and B expression vectors. P values were determined using t-test. *P&lt;0.05; **, P&lt;0.01.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>Data are representative of three independent experiments.</w:t>
      </w:r>
    </w:p>
    <w:p w:rsidR="00BF1785" w:rsidRPr="00BF1785" w:rsidRDefault="00BF1785" w:rsidP="00BF178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lastRenderedPageBreak/>
        <w:t xml:space="preserve">Supplementary Figure 4. Consequences of </w:t>
      </w:r>
      <w:r w:rsidRPr="00BF1785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 w:eastAsia="it-CH"/>
        </w:rPr>
        <w:t>miR-let7b</w:t>
      </w: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 expression in prostate cancer </w:t>
      </w:r>
      <w:r w:rsidRPr="00BF1785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 w:eastAsia="it-CH"/>
        </w:rPr>
        <w:t xml:space="preserve">cells.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>A. Level of mature let-7b miRNA in DU145 cells following transient transfection of pre-miR-let7-b (pre-let-7b) or negative control (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>Neg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>Ctr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). B. </w:t>
      </w:r>
      <w:r w:rsidRPr="00BF178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en-US" w:eastAsia="it-CH"/>
        </w:rPr>
        <w:t>In vitro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 sphere forming efficiency (SFE) of DU145 cells following transfection with pre-let-7b or negative control evaluated at first (G1) and second (G2) generation. </w:t>
      </w:r>
      <w:r w:rsidRPr="00BF1785"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  <w:t xml:space="preserve">P values were determined using t-test. *P&lt;0.05; **, P&lt;0.01.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Data are representative of three independent experiments.  </w:t>
      </w:r>
    </w:p>
    <w:p w:rsidR="00BF1785" w:rsidRPr="00BF1785" w:rsidRDefault="00BF1785" w:rsidP="00BF1785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>Supplementary Figure 5. Predicted ETS binding sites (EBS) in the promoters of five let-7 family members.</w:t>
      </w:r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 xml:space="preserve"> Sequence, score and position relative to the gene transcription start site (TSS) are indicated for each predicted EBS.  </w:t>
      </w:r>
    </w:p>
    <w:p w:rsidR="00BF1785" w:rsidRPr="00BF1785" w:rsidRDefault="00BF1785" w:rsidP="00BF1785">
      <w:pPr>
        <w:spacing w:line="48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>Supplementary Figure 6.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 </w:t>
      </w:r>
      <w:r w:rsidRPr="00BF1785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 w:eastAsia="it-CH"/>
        </w:rPr>
        <w:t xml:space="preserve">ESE3/EHF rescues the effects of forced expression of Lin28A on the CSC compartment in normal prostate epithelial cells.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A.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GB"/>
        </w:rPr>
        <w:t xml:space="preserve">Lin28 and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ESE3/EHF protein expression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GB"/>
        </w:rPr>
        <w:t xml:space="preserve">following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transfection of Lin28A and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ESE3/EHF expression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vectors in RWPE-1 cells. Tubulin was used as loading control. B. Colony formation in soft agar (left) and i</w:t>
      </w:r>
      <w:r w:rsidRPr="00BF178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en-US"/>
        </w:rPr>
        <w:t>n vitro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 sphere forming efficiency (right) of RWPE-1 cells after transient transfection with Lin28A and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ESE3/EHF expression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vectors. C. Level of mature let-7b miRNA in RWPE-1 cells determined by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qRT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-PCR after transient transfection with Lin28A and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ESE3/EHF expression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vectors</w:t>
      </w:r>
      <w:r w:rsidRPr="00BF178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en-US"/>
        </w:rPr>
        <w:t xml:space="preserve">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P values were determined using t-test. *P&lt;0.05; **, P&lt;0.01. Data are representative of three independent experiments.  </w:t>
      </w:r>
    </w:p>
    <w:p w:rsidR="00BF1785" w:rsidRPr="00BF1785" w:rsidRDefault="00BF1785" w:rsidP="00BF1785">
      <w:pPr>
        <w:spacing w:line="48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</w:pPr>
      <w:r w:rsidRPr="00BF1785">
        <w:rPr>
          <w:rFonts w:ascii="Times New Roman" w:eastAsia="Calibri" w:hAnsi="Times New Roman" w:cs="Times New Roman"/>
          <w:b/>
          <w:bCs/>
          <w:sz w:val="24"/>
          <w:szCs w:val="24"/>
          <w:lang w:val="en-US" w:eastAsia="it-CH"/>
        </w:rPr>
        <w:t xml:space="preserve">Supplementary Figure 7. Lin28A and Lin28B downregulation affect the phenotype of human prostate cancer cells.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A. Lin28A and Lin28B mRNA evaluated by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qRT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-PCR after transfection of DU145 (left) and PC3 (right) cells with control (siGL3) and Lin28 targeting siRNA (siLin28A and siLin28B). B. Level of mature let-7b evaluated by </w:t>
      </w:r>
      <w:proofErr w:type="spellStart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qRT</w:t>
      </w:r>
      <w:proofErr w:type="spellEnd"/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-PCR after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lastRenderedPageBreak/>
        <w:t>transfection as indicated in A. C. Flow cytometry analysis of cell senescence by f</w:t>
      </w:r>
      <w:r w:rsidRPr="00BF1785">
        <w:rPr>
          <w:rFonts w:ascii="Times New Roman" w:eastAsia="Times New Roman" w:hAnsi="Times New Roman" w:cs="Times New Roman"/>
          <w:sz w:val="24"/>
          <w:szCs w:val="24"/>
          <w:lang w:val="en-US"/>
        </w:rPr>
        <w:t>luorescein di-beta-D-</w:t>
      </w:r>
      <w:proofErr w:type="spellStart"/>
      <w:r w:rsidRPr="00BF1785">
        <w:rPr>
          <w:rFonts w:ascii="Times New Roman" w:eastAsia="Times New Roman" w:hAnsi="Times New Roman" w:cs="Times New Roman"/>
          <w:sz w:val="24"/>
          <w:szCs w:val="24"/>
          <w:lang w:val="en-US"/>
        </w:rPr>
        <w:t>galactopyranoside</w:t>
      </w:r>
      <w:proofErr w:type="spellEnd"/>
      <w:r w:rsidRPr="00BF17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(FDG) staining following transfection of DU145 cells as indicated in A. P values were determined using t-test. *P&lt;0.05; **, P&lt;0.01.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Data are representative of three independent experiments.  </w:t>
      </w:r>
    </w:p>
    <w:p w:rsidR="00BF1785" w:rsidRPr="00BF1785" w:rsidRDefault="00BF1785" w:rsidP="00BF1785">
      <w:pPr>
        <w:spacing w:line="48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</w:pP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Supplementary Figure </w:t>
      </w:r>
      <w:bookmarkStart w:id="0" w:name="_GoBack"/>
      <w:bookmarkEnd w:id="0"/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8. Efficiency of Lin28B downregulation by the Lin28B-2 siRNA in DU145 cells. </w:t>
      </w:r>
      <w:r w:rsidRPr="00BF1785">
        <w:rPr>
          <w:rFonts w:ascii="Times New Roman" w:eastAsia="Times New Roman" w:hAnsi="Times New Roman" w:cs="Times New Roman"/>
          <w:bCs/>
          <w:sz w:val="24"/>
          <w:szCs w:val="24"/>
          <w:lang w:val="en-US" w:eastAsia="it-CH"/>
        </w:rPr>
        <w:t>A.</w:t>
      </w:r>
      <w:r w:rsidRPr="00BF1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 xml:space="preserve">Lin28B mRNA evaluated in DU145 cells after transfection with siGL3, siLin28B and siLin28B-2 siRNA. B. Level of mature let-7b in DU145 cells transfected with the indicated siRNA as in panel A. C. Sphere forming efficiency (SFE) of DU145 cells transfected as in panel A. </w:t>
      </w:r>
      <w:r w:rsidRPr="00BF1785"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  <w:t xml:space="preserve">P values were determined using t-test. *P&lt;0.05; **, P&lt;0.01. </w:t>
      </w:r>
      <w:r w:rsidRPr="00BF178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t-CH"/>
        </w:rPr>
        <w:t xml:space="preserve">Data are representative of three independent experiments. </w:t>
      </w:r>
    </w:p>
    <w:p w:rsidR="00BF1785" w:rsidRPr="00BF1785" w:rsidRDefault="00BF1785" w:rsidP="00BF17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</w:pPr>
    </w:p>
    <w:p w:rsidR="00BF1785" w:rsidRPr="00BF1785" w:rsidRDefault="00BF1785" w:rsidP="00BF17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</w:p>
    <w:p w:rsidR="00BF1785" w:rsidRPr="00BF1785" w:rsidRDefault="00BF1785" w:rsidP="00BF17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</w:pPr>
    </w:p>
    <w:p w:rsidR="00BF1785" w:rsidRPr="00BF1785" w:rsidRDefault="00BF1785" w:rsidP="00BF1785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D1A7C" w:rsidRDefault="009D1A7C"/>
    <w:sectPr w:rsidR="009D1A7C" w:rsidSect="00C779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62" w:rsidRDefault="00F22A62">
      <w:pPr>
        <w:spacing w:after="0" w:line="240" w:lineRule="auto"/>
      </w:pPr>
      <w:r>
        <w:separator/>
      </w:r>
    </w:p>
  </w:endnote>
  <w:endnote w:type="continuationSeparator" w:id="0">
    <w:p w:rsidR="00F22A62" w:rsidRDefault="00F2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883861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067" w:rsidRPr="0014222B" w:rsidRDefault="00BF178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4222B">
          <w:rPr>
            <w:rFonts w:ascii="Times New Roman" w:hAnsi="Times New Roman"/>
            <w:sz w:val="24"/>
            <w:szCs w:val="24"/>
          </w:rPr>
          <w:fldChar w:fldCharType="begin"/>
        </w:r>
        <w:r w:rsidRPr="001422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222B">
          <w:rPr>
            <w:rFonts w:ascii="Times New Roman" w:hAnsi="Times New Roman"/>
            <w:sz w:val="24"/>
            <w:szCs w:val="24"/>
          </w:rPr>
          <w:fldChar w:fldCharType="separate"/>
        </w:r>
        <w:r w:rsidR="000F7F9E">
          <w:rPr>
            <w:rFonts w:ascii="Times New Roman" w:hAnsi="Times New Roman"/>
            <w:noProof/>
            <w:sz w:val="24"/>
            <w:szCs w:val="24"/>
          </w:rPr>
          <w:t>1</w:t>
        </w:r>
        <w:r w:rsidRPr="0014222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46067" w:rsidRDefault="00F22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62" w:rsidRDefault="00F22A62">
      <w:pPr>
        <w:spacing w:after="0" w:line="240" w:lineRule="auto"/>
      </w:pPr>
      <w:r>
        <w:separator/>
      </w:r>
    </w:p>
  </w:footnote>
  <w:footnote w:type="continuationSeparator" w:id="0">
    <w:p w:rsidR="00F22A62" w:rsidRDefault="00F22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85"/>
    <w:rsid w:val="000F7F9E"/>
    <w:rsid w:val="001A1671"/>
    <w:rsid w:val="00255E2C"/>
    <w:rsid w:val="007200BD"/>
    <w:rsid w:val="00830B76"/>
    <w:rsid w:val="009D1A7C"/>
    <w:rsid w:val="00BF1785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Servizi Informatici TI-EDU / USI-SUPSI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2016-04-08T21:04:00Z</dcterms:created>
  <dcterms:modified xsi:type="dcterms:W3CDTF">2016-04-08T21:04:00Z</dcterms:modified>
</cp:coreProperties>
</file>