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5" w:rsidRPr="00B627D2" w:rsidRDefault="007D70A6" w:rsidP="00643714">
      <w:pPr>
        <w:jc w:val="both"/>
        <w:rPr>
          <w:sz w:val="24"/>
          <w:szCs w:val="24"/>
          <w:lang w:eastAsia="zh-CN"/>
        </w:rPr>
      </w:pPr>
      <w:proofErr w:type="gramStart"/>
      <w:r w:rsidRPr="0029260F">
        <w:rPr>
          <w:rFonts w:hint="eastAsia"/>
          <w:b/>
          <w:sz w:val="24"/>
          <w:szCs w:val="24"/>
          <w:lang w:eastAsia="zh-CN"/>
        </w:rPr>
        <w:t xml:space="preserve">Supplementary </w:t>
      </w:r>
      <w:r w:rsidR="000E0755" w:rsidRPr="0029260F">
        <w:rPr>
          <w:rFonts w:hint="eastAsia"/>
          <w:b/>
          <w:sz w:val="24"/>
          <w:szCs w:val="24"/>
        </w:rPr>
        <w:t xml:space="preserve">Table </w:t>
      </w:r>
      <w:r w:rsidR="00983954">
        <w:rPr>
          <w:rFonts w:hint="eastAsia"/>
          <w:b/>
          <w:sz w:val="24"/>
          <w:szCs w:val="24"/>
          <w:lang w:eastAsia="zh-CN"/>
        </w:rPr>
        <w:t>S</w:t>
      </w:r>
      <w:r w:rsidR="00C131E0" w:rsidRPr="0029260F">
        <w:rPr>
          <w:rFonts w:hint="eastAsia"/>
          <w:b/>
          <w:sz w:val="24"/>
          <w:szCs w:val="24"/>
          <w:lang w:eastAsia="zh-CN"/>
        </w:rPr>
        <w:t>3</w:t>
      </w:r>
      <w:r w:rsidR="000E0755" w:rsidRPr="0029260F">
        <w:rPr>
          <w:b/>
          <w:sz w:val="24"/>
          <w:szCs w:val="24"/>
        </w:rPr>
        <w:t>.</w:t>
      </w:r>
      <w:proofErr w:type="gramEnd"/>
      <w:r w:rsidR="000E0755" w:rsidRPr="00F63463">
        <w:rPr>
          <w:sz w:val="24"/>
          <w:szCs w:val="24"/>
        </w:rPr>
        <w:t xml:space="preserve"> </w:t>
      </w:r>
      <w:r w:rsidR="00175C01">
        <w:rPr>
          <w:rFonts w:hint="eastAsia"/>
          <w:sz w:val="24"/>
          <w:szCs w:val="24"/>
          <w:lang w:eastAsia="zh-CN"/>
        </w:rPr>
        <w:t>C</w:t>
      </w:r>
      <w:r w:rsidR="000E0755" w:rsidRPr="00F63463">
        <w:rPr>
          <w:sz w:val="24"/>
          <w:szCs w:val="24"/>
        </w:rPr>
        <w:t>anc</w:t>
      </w:r>
      <w:r w:rsidR="000E0755" w:rsidRPr="00B627D2">
        <w:rPr>
          <w:sz w:val="24"/>
          <w:szCs w:val="24"/>
        </w:rPr>
        <w:t>er-associated gene</w:t>
      </w:r>
      <w:r w:rsidR="00643714" w:rsidRPr="00B627D2">
        <w:rPr>
          <w:rFonts w:hint="eastAsia"/>
          <w:sz w:val="24"/>
          <w:szCs w:val="24"/>
          <w:lang w:eastAsia="zh-CN"/>
        </w:rPr>
        <w:t xml:space="preserve"> </w:t>
      </w:r>
      <w:r w:rsidR="00BB1DCE" w:rsidRPr="00B627D2">
        <w:rPr>
          <w:rFonts w:hint="eastAsia"/>
          <w:sz w:val="24"/>
          <w:szCs w:val="24"/>
          <w:lang w:eastAsia="zh-CN"/>
        </w:rPr>
        <w:t xml:space="preserve">fold </w:t>
      </w:r>
      <w:r w:rsidR="00643714" w:rsidRPr="00B627D2">
        <w:rPr>
          <w:rFonts w:hint="eastAsia"/>
          <w:sz w:val="24"/>
          <w:szCs w:val="24"/>
          <w:lang w:eastAsia="zh-CN"/>
        </w:rPr>
        <w:t xml:space="preserve">regulation </w:t>
      </w:r>
      <w:r w:rsidR="000E0755" w:rsidRPr="00B627D2">
        <w:rPr>
          <w:sz w:val="24"/>
          <w:szCs w:val="24"/>
        </w:rPr>
        <w:t xml:space="preserve">by </w:t>
      </w:r>
      <w:r w:rsidR="000E0755" w:rsidRPr="00B627D2">
        <w:rPr>
          <w:i/>
          <w:sz w:val="24"/>
          <w:szCs w:val="24"/>
        </w:rPr>
        <w:t>E. coli</w:t>
      </w:r>
      <w:r w:rsidR="00643714" w:rsidRPr="00B627D2">
        <w:rPr>
          <w:sz w:val="24"/>
          <w:szCs w:val="24"/>
        </w:rPr>
        <w:t xml:space="preserve"> </w:t>
      </w:r>
      <w:r w:rsidR="00643714" w:rsidRPr="00B627D2">
        <w:rPr>
          <w:rFonts w:hint="eastAsia"/>
          <w:sz w:val="24"/>
          <w:szCs w:val="24"/>
          <w:lang w:eastAsia="zh-CN"/>
        </w:rPr>
        <w:t xml:space="preserve">strains </w:t>
      </w:r>
      <w:r w:rsidR="000E0755" w:rsidRPr="00B627D2">
        <w:rPr>
          <w:sz w:val="24"/>
          <w:szCs w:val="24"/>
        </w:rPr>
        <w:t>in the NCM460 cell line</w:t>
      </w:r>
      <w:r w:rsidR="00643714" w:rsidRPr="00B627D2">
        <w:rPr>
          <w:rFonts w:hint="eastAsia"/>
          <w:sz w:val="24"/>
          <w:szCs w:val="24"/>
          <w:lang w:eastAsia="zh-CN"/>
        </w:rPr>
        <w:t>, identified</w:t>
      </w:r>
      <w:r w:rsidR="000E0755" w:rsidRPr="00B627D2">
        <w:rPr>
          <w:sz w:val="24"/>
          <w:szCs w:val="24"/>
        </w:rPr>
        <w:t xml:space="preserve"> using the Human Cancer </w:t>
      </w:r>
      <w:proofErr w:type="spellStart"/>
      <w:r w:rsidR="000E0755" w:rsidRPr="00B627D2">
        <w:rPr>
          <w:sz w:val="24"/>
          <w:szCs w:val="24"/>
        </w:rPr>
        <w:t>PathwayFinder</w:t>
      </w:r>
      <w:proofErr w:type="spellEnd"/>
      <w:r w:rsidR="000E0755" w:rsidRPr="00B627D2">
        <w:rPr>
          <w:sz w:val="24"/>
          <w:szCs w:val="24"/>
        </w:rPr>
        <w:t>™ RT² Profiler™ PCR Array</w:t>
      </w:r>
    </w:p>
    <w:tbl>
      <w:tblPr>
        <w:tblStyle w:val="a6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2421"/>
        <w:gridCol w:w="1276"/>
        <w:gridCol w:w="1276"/>
        <w:gridCol w:w="1275"/>
        <w:gridCol w:w="1276"/>
      </w:tblGrid>
      <w:tr w:rsidR="00853546" w:rsidRPr="00B627D2" w:rsidTr="001D0CA8">
        <w:trPr>
          <w:trHeight w:val="366"/>
          <w:jc w:val="center"/>
        </w:trPr>
        <w:tc>
          <w:tcPr>
            <w:tcW w:w="1231" w:type="dxa"/>
            <w:vMerge w:val="restart"/>
            <w:shd w:val="clear" w:color="auto" w:fill="92D050"/>
            <w:hideMark/>
          </w:tcPr>
          <w:p w:rsidR="00853546" w:rsidRPr="00B627D2" w:rsidRDefault="00853546" w:rsidP="001B4CA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Genes</w:t>
            </w:r>
          </w:p>
        </w:tc>
        <w:tc>
          <w:tcPr>
            <w:tcW w:w="2421" w:type="dxa"/>
            <w:vMerge w:val="restart"/>
            <w:shd w:val="clear" w:color="auto" w:fill="92D050"/>
            <w:hideMark/>
          </w:tcPr>
          <w:p w:rsidR="00853546" w:rsidRPr="00B627D2" w:rsidRDefault="00853546" w:rsidP="001B4CA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functions</w:t>
            </w:r>
          </w:p>
        </w:tc>
        <w:tc>
          <w:tcPr>
            <w:tcW w:w="3827" w:type="dxa"/>
            <w:gridSpan w:val="3"/>
            <w:shd w:val="clear" w:color="auto" w:fill="92D050"/>
            <w:hideMark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sym w:font="Symbol" w:char="F0B3"/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2 fold-</w:t>
            </w:r>
            <w:proofErr w:type="spellStart"/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upregulation</w:t>
            </w:r>
            <w:proofErr w:type="spellEnd"/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relative to PBS</w:t>
            </w:r>
          </w:p>
        </w:tc>
        <w:tc>
          <w:tcPr>
            <w:tcW w:w="1276" w:type="dxa"/>
            <w:vMerge w:val="restart"/>
            <w:shd w:val="clear" w:color="auto" w:fill="92D050"/>
            <w:hideMark/>
          </w:tcPr>
          <w:p w:rsidR="00853546" w:rsidRPr="00B627D2" w:rsidRDefault="00853546" w:rsidP="001B4CA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 xml:space="preserve">J47 </w:t>
            </w:r>
            <w:proofErr w:type="spellStart"/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vs</w:t>
            </w:r>
            <w:proofErr w:type="spellEnd"/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sym w:font="Symbol" w:char="F044"/>
            </w:r>
            <w:proofErr w:type="spellStart"/>
            <w:r w:rsidRPr="00B627D2">
              <w:rPr>
                <w:b/>
                <w:bCs/>
                <w:i/>
                <w:color w:val="000000" w:themeColor="text1"/>
                <w:sz w:val="24"/>
                <w:szCs w:val="24"/>
              </w:rPr>
              <w:t>hly</w:t>
            </w:r>
            <w:proofErr w:type="spellEnd"/>
          </w:p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sym w:font="Symbol" w:char="F0B3"/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2 folds)</w:t>
            </w:r>
          </w:p>
        </w:tc>
      </w:tr>
      <w:tr w:rsidR="00853546" w:rsidRPr="00B627D2" w:rsidTr="001D0CA8">
        <w:trPr>
          <w:trHeight w:val="336"/>
          <w:jc w:val="center"/>
        </w:trPr>
        <w:tc>
          <w:tcPr>
            <w:tcW w:w="1231" w:type="dxa"/>
            <w:vMerge/>
            <w:shd w:val="clear" w:color="auto" w:fill="DBE5F1" w:themeFill="accent1" w:themeFillTint="33"/>
          </w:tcPr>
          <w:p w:rsidR="00853546" w:rsidRPr="00B627D2" w:rsidRDefault="00853546" w:rsidP="001B4CA8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DBE5F1" w:themeFill="accent1" w:themeFillTint="33"/>
          </w:tcPr>
          <w:p w:rsidR="00853546" w:rsidRPr="00B627D2" w:rsidRDefault="00853546" w:rsidP="001B4CA8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 xml:space="preserve">MG1655 </w:t>
            </w:r>
          </w:p>
        </w:tc>
        <w:tc>
          <w:tcPr>
            <w:tcW w:w="1276" w:type="dxa"/>
            <w:shd w:val="clear" w:color="auto" w:fill="92D050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J47</w:t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sym w:font="Symbol" w:char="F044"/>
            </w:r>
            <w:proofErr w:type="spellStart"/>
            <w:r w:rsidRPr="00B627D2">
              <w:rPr>
                <w:b/>
                <w:bCs/>
                <w:i/>
                <w:color w:val="000000" w:themeColor="text1"/>
                <w:sz w:val="24"/>
                <w:szCs w:val="24"/>
              </w:rPr>
              <w:t>hly</w:t>
            </w:r>
            <w:proofErr w:type="spellEnd"/>
          </w:p>
        </w:tc>
        <w:tc>
          <w:tcPr>
            <w:tcW w:w="1275" w:type="dxa"/>
            <w:shd w:val="clear" w:color="auto" w:fill="92D050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J47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CCL2</w:t>
            </w:r>
          </w:p>
        </w:tc>
        <w:tc>
          <w:tcPr>
            <w:tcW w:w="242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4.32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3.36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FGF2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2.53</w:t>
            </w: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2.73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BIRC3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Anti-apoptosis 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2.25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E2F4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Cell Cycle 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2.39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FOXC2</w:t>
            </w:r>
          </w:p>
        </w:tc>
        <w:tc>
          <w:tcPr>
            <w:tcW w:w="242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Epithelial-to-</w:t>
            </w:r>
            <w:proofErr w:type="spellStart"/>
            <w:r w:rsidRPr="00B627D2">
              <w:rPr>
                <w:color w:val="333333"/>
                <w:sz w:val="24"/>
                <w:szCs w:val="24"/>
              </w:rPr>
              <w:t>Mesenchymal</w:t>
            </w:r>
            <w:proofErr w:type="spellEnd"/>
            <w:r w:rsidRPr="00B627D2">
              <w:rPr>
                <w:color w:val="333333"/>
                <w:sz w:val="24"/>
                <w:szCs w:val="24"/>
              </w:rPr>
              <w:t xml:space="preserve"> Transition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2.64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2.43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SLC2A1</w:t>
            </w:r>
          </w:p>
        </w:tc>
        <w:tc>
          <w:tcPr>
            <w:tcW w:w="242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Glucose transportation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2.23</w:t>
            </w:r>
          </w:p>
        </w:tc>
        <w:tc>
          <w:tcPr>
            <w:tcW w:w="1275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6.32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2.83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PFKL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Metabolism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2.85</w:t>
            </w: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4.23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GPD2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Metabolism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2.11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ACLY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Metabolism 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2.87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CPT2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Metabolism 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2.14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TINF2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Telomeres &amp; Telomerase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2.31</w:t>
            </w: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3.29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BCL2L11</w:t>
            </w:r>
          </w:p>
        </w:tc>
        <w:tc>
          <w:tcPr>
            <w:tcW w:w="2421" w:type="dxa"/>
            <w:shd w:val="clear" w:color="auto" w:fill="FFFF00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Apoptosis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3.2</w:t>
            </w:r>
          </w:p>
        </w:tc>
        <w:tc>
          <w:tcPr>
            <w:tcW w:w="1276" w:type="dxa"/>
            <w:shd w:val="clear" w:color="auto" w:fill="FFFF00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2.23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MAPK14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Cell Senescence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3.01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IGFBP5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Cell Senescence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8.63</w:t>
            </w: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DDB2</w:t>
            </w:r>
          </w:p>
        </w:tc>
        <w:tc>
          <w:tcPr>
            <w:tcW w:w="2421" w:type="dxa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DNA Repair </w:t>
            </w: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2.11</w:t>
            </w:r>
          </w:p>
        </w:tc>
        <w:tc>
          <w:tcPr>
            <w:tcW w:w="1276" w:type="dxa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ADM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5.39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8.22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12.82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SERPINF1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6251.56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5.86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PGF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Angiogenesis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3.84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BMI1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Anti-cell senescence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2.45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2.79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APAF1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Apoptosis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2.55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4.2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CASP9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Apoptosis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2.85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3.23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3.58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DDIT3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DNA Repair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2.13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2.17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2.62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PPP1R15A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DNA Repair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2.53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3.29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GADD45G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DNA Repair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11.08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14.72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38.05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SNAI1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Epithelial-to-</w:t>
            </w:r>
            <w:proofErr w:type="spellStart"/>
            <w:r w:rsidRPr="00B627D2">
              <w:rPr>
                <w:color w:val="333333"/>
                <w:sz w:val="24"/>
                <w:szCs w:val="24"/>
              </w:rPr>
              <w:t>Mesenchymal</w:t>
            </w:r>
            <w:proofErr w:type="spellEnd"/>
            <w:r w:rsidRPr="00B627D2">
              <w:rPr>
                <w:color w:val="333333"/>
                <w:sz w:val="24"/>
                <w:szCs w:val="24"/>
              </w:rPr>
              <w:t xml:space="preserve"> Transition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2.58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SNAI2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Epithelial-to-</w:t>
            </w:r>
            <w:proofErr w:type="spellStart"/>
            <w:r w:rsidRPr="00B627D2">
              <w:rPr>
                <w:color w:val="333333"/>
                <w:sz w:val="24"/>
                <w:szCs w:val="24"/>
              </w:rPr>
              <w:t>Mesenchymal</w:t>
            </w:r>
            <w:proofErr w:type="spellEnd"/>
            <w:r w:rsidRPr="00B627D2">
              <w:rPr>
                <w:color w:val="333333"/>
                <w:sz w:val="24"/>
                <w:szCs w:val="24"/>
              </w:rPr>
              <w:t xml:space="preserve"> Transition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2.91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3.16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CA9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Response to hypoxia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3.39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11.96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3.97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ARNT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Response to hypoxia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2.27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2.03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HMOX1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Response to hypoxia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2.41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3.58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WEE1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Cell cycle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2.2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lastRenderedPageBreak/>
              <w:t>DKC1</w:t>
            </w:r>
          </w:p>
        </w:tc>
        <w:tc>
          <w:tcPr>
            <w:tcW w:w="2421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tumor suppressor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2.33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2.22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335"/>
          <w:jc w:val="center"/>
        </w:trPr>
        <w:tc>
          <w:tcPr>
            <w:tcW w:w="1231" w:type="dxa"/>
            <w:vMerge w:val="restart"/>
            <w:shd w:val="clear" w:color="auto" w:fill="92D050"/>
          </w:tcPr>
          <w:p w:rsidR="00853546" w:rsidRPr="00B627D2" w:rsidRDefault="00853546" w:rsidP="001B4CA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Genes</w:t>
            </w:r>
          </w:p>
        </w:tc>
        <w:tc>
          <w:tcPr>
            <w:tcW w:w="2421" w:type="dxa"/>
            <w:vMerge w:val="restart"/>
            <w:shd w:val="clear" w:color="auto" w:fill="92D050"/>
          </w:tcPr>
          <w:p w:rsidR="00853546" w:rsidRPr="00B627D2" w:rsidRDefault="00853546" w:rsidP="001B4CA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functions</w:t>
            </w:r>
          </w:p>
        </w:tc>
        <w:tc>
          <w:tcPr>
            <w:tcW w:w="3827" w:type="dxa"/>
            <w:gridSpan w:val="3"/>
            <w:shd w:val="clear" w:color="auto" w:fill="92D050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sym w:font="Symbol" w:char="F0B3"/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2 fold-</w:t>
            </w:r>
            <w:proofErr w:type="spellStart"/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downegulation</w:t>
            </w:r>
            <w:proofErr w:type="spellEnd"/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relative to PBS</w:t>
            </w:r>
          </w:p>
        </w:tc>
        <w:tc>
          <w:tcPr>
            <w:tcW w:w="1276" w:type="dxa"/>
            <w:vMerge w:val="restart"/>
            <w:shd w:val="clear" w:color="auto" w:fill="92D050"/>
            <w:noWrap/>
          </w:tcPr>
          <w:p w:rsidR="00853546" w:rsidRPr="00B627D2" w:rsidRDefault="00853546" w:rsidP="001B4CA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 xml:space="preserve">J47 </w:t>
            </w:r>
            <w:proofErr w:type="spellStart"/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vs</w:t>
            </w:r>
            <w:proofErr w:type="spellEnd"/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sym w:font="Symbol" w:char="F044"/>
            </w:r>
            <w:proofErr w:type="spellStart"/>
            <w:r w:rsidRPr="00B627D2">
              <w:rPr>
                <w:b/>
                <w:bCs/>
                <w:i/>
                <w:color w:val="000000" w:themeColor="text1"/>
                <w:sz w:val="24"/>
                <w:szCs w:val="24"/>
              </w:rPr>
              <w:t>hly</w:t>
            </w:r>
            <w:proofErr w:type="spellEnd"/>
          </w:p>
          <w:p w:rsidR="00853546" w:rsidRPr="00B627D2" w:rsidRDefault="00853546" w:rsidP="001B4CA8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sym w:font="Symbol" w:char="F0B3"/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2 folds)</w:t>
            </w:r>
          </w:p>
        </w:tc>
      </w:tr>
      <w:tr w:rsidR="00853546" w:rsidRPr="00B627D2" w:rsidTr="001D0CA8">
        <w:trPr>
          <w:trHeight w:val="272"/>
          <w:jc w:val="center"/>
        </w:trPr>
        <w:tc>
          <w:tcPr>
            <w:tcW w:w="1231" w:type="dxa"/>
            <w:vMerge/>
          </w:tcPr>
          <w:p w:rsidR="00853546" w:rsidRPr="00B627D2" w:rsidRDefault="00853546" w:rsidP="001B4CA8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53546" w:rsidRPr="00B627D2" w:rsidRDefault="00707C25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MG1655</w:t>
            </w:r>
          </w:p>
        </w:tc>
        <w:tc>
          <w:tcPr>
            <w:tcW w:w="1276" w:type="dxa"/>
            <w:shd w:val="clear" w:color="auto" w:fill="92D050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J47</w:t>
            </w:r>
            <w:r w:rsidRPr="00B627D2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sym w:font="Symbol" w:char="F044"/>
            </w:r>
            <w:proofErr w:type="spellStart"/>
            <w:r w:rsidRPr="00B627D2">
              <w:rPr>
                <w:b/>
                <w:bCs/>
                <w:i/>
                <w:color w:val="000000" w:themeColor="text1"/>
                <w:sz w:val="24"/>
                <w:szCs w:val="24"/>
              </w:rPr>
              <w:t>hly</w:t>
            </w:r>
            <w:proofErr w:type="spellEnd"/>
          </w:p>
        </w:tc>
        <w:tc>
          <w:tcPr>
            <w:tcW w:w="1275" w:type="dxa"/>
            <w:shd w:val="clear" w:color="auto" w:fill="92D050"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7D2">
              <w:rPr>
                <w:b/>
                <w:bCs/>
                <w:color w:val="000000" w:themeColor="text1"/>
                <w:sz w:val="24"/>
                <w:szCs w:val="24"/>
              </w:rPr>
              <w:t>J47</w:t>
            </w:r>
          </w:p>
        </w:tc>
        <w:tc>
          <w:tcPr>
            <w:tcW w:w="1276" w:type="dxa"/>
            <w:vMerge/>
            <w:noWrap/>
          </w:tcPr>
          <w:p w:rsidR="00853546" w:rsidRPr="00B627D2" w:rsidRDefault="00853546" w:rsidP="001B4CA8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ANGPT2</w:t>
            </w:r>
          </w:p>
        </w:tc>
        <w:tc>
          <w:tcPr>
            <w:tcW w:w="242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Angiogenesis</w:t>
            </w: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-2.22</w:t>
            </w:r>
          </w:p>
        </w:tc>
        <w:tc>
          <w:tcPr>
            <w:tcW w:w="1275" w:type="dxa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-2.11</w:t>
            </w:r>
          </w:p>
        </w:tc>
        <w:tc>
          <w:tcPr>
            <w:tcW w:w="1276" w:type="dxa"/>
            <w:noWrap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CFLAR</w:t>
            </w:r>
          </w:p>
        </w:tc>
        <w:tc>
          <w:tcPr>
            <w:tcW w:w="242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Anti-apoptosis</w:t>
            </w: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-2.73</w:t>
            </w:r>
          </w:p>
        </w:tc>
        <w:tc>
          <w:tcPr>
            <w:tcW w:w="1275" w:type="dxa"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TBX2</w:t>
            </w:r>
          </w:p>
        </w:tc>
        <w:tc>
          <w:tcPr>
            <w:tcW w:w="242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Cell Senescence</w:t>
            </w: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-2.41</w:t>
            </w:r>
          </w:p>
        </w:tc>
        <w:tc>
          <w:tcPr>
            <w:tcW w:w="1276" w:type="dxa"/>
            <w:noWrap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TERF2IP</w:t>
            </w:r>
          </w:p>
        </w:tc>
        <w:tc>
          <w:tcPr>
            <w:tcW w:w="2421" w:type="dxa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Telomeres &amp; Telomerase</w:t>
            </w: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546" w:rsidRPr="00B627D2" w:rsidRDefault="00853546" w:rsidP="001B4C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-2.08</w:t>
            </w:r>
          </w:p>
        </w:tc>
        <w:tc>
          <w:tcPr>
            <w:tcW w:w="1276" w:type="dxa"/>
            <w:noWrap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-3.18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IGFBP5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Cell Senescence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-45.89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-45.25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-390.72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IGFBP7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Cell Senescence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-6.73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-6.15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-6.63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KRT14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Epithelial-to-</w:t>
            </w:r>
            <w:proofErr w:type="spellStart"/>
            <w:r w:rsidRPr="00B627D2">
              <w:rPr>
                <w:color w:val="333333"/>
                <w:sz w:val="24"/>
                <w:szCs w:val="24"/>
              </w:rPr>
              <w:t>Mesenchymal</w:t>
            </w:r>
            <w:proofErr w:type="spellEnd"/>
            <w:r w:rsidRPr="00B627D2">
              <w:rPr>
                <w:color w:val="333333"/>
                <w:sz w:val="24"/>
                <w:szCs w:val="24"/>
              </w:rPr>
              <w:t xml:space="preserve"> Transition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-4.79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-4.82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</w:tr>
      <w:tr w:rsidR="00853546" w:rsidRPr="00B627D2" w:rsidTr="001D0CA8">
        <w:trPr>
          <w:trHeight w:val="270"/>
          <w:jc w:val="center"/>
        </w:trPr>
        <w:tc>
          <w:tcPr>
            <w:tcW w:w="123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ANGPT1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>-2.6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853546" w:rsidRPr="00B627D2" w:rsidRDefault="00853546" w:rsidP="001B4CA8">
            <w:pPr>
              <w:jc w:val="center"/>
              <w:rPr>
                <w:color w:val="333333"/>
                <w:sz w:val="24"/>
                <w:szCs w:val="24"/>
              </w:rPr>
            </w:pPr>
            <w:r w:rsidRPr="00B627D2">
              <w:rPr>
                <w:color w:val="333333"/>
                <w:sz w:val="24"/>
                <w:szCs w:val="24"/>
              </w:rPr>
              <w:t xml:space="preserve">　</w:t>
            </w:r>
          </w:p>
        </w:tc>
      </w:tr>
    </w:tbl>
    <w:p w:rsidR="000E0755" w:rsidRPr="00B627D2" w:rsidRDefault="00643714" w:rsidP="00467E8E">
      <w:pPr>
        <w:rPr>
          <w:sz w:val="24"/>
          <w:szCs w:val="24"/>
          <w:lang w:eastAsia="zh-CN"/>
        </w:rPr>
      </w:pPr>
      <w:r w:rsidRPr="00B627D2">
        <w:rPr>
          <w:rFonts w:hint="eastAsia"/>
          <w:sz w:val="24"/>
          <w:szCs w:val="24"/>
          <w:lang w:eastAsia="zh-CN"/>
        </w:rPr>
        <w:t>Grey, gene regulation by MG1655 that is irrelevant to adenoma/CRC development</w:t>
      </w:r>
    </w:p>
    <w:p w:rsidR="00643714" w:rsidRDefault="00E70BD8" w:rsidP="00467E8E">
      <w:pPr>
        <w:rPr>
          <w:sz w:val="24"/>
          <w:szCs w:val="24"/>
          <w:lang w:eastAsia="zh-CN"/>
        </w:rPr>
      </w:pPr>
      <w:r w:rsidRPr="00B627D2">
        <w:rPr>
          <w:rFonts w:hint="eastAsia"/>
          <w:sz w:val="24"/>
          <w:szCs w:val="24"/>
          <w:lang w:eastAsia="zh-CN"/>
        </w:rPr>
        <w:t xml:space="preserve">Yellow, </w:t>
      </w:r>
      <w:proofErr w:type="spellStart"/>
      <w:r w:rsidRPr="00B627D2">
        <w:rPr>
          <w:rFonts w:hint="eastAsia"/>
          <w:i/>
          <w:sz w:val="24"/>
          <w:szCs w:val="24"/>
          <w:lang w:eastAsia="zh-CN"/>
        </w:rPr>
        <w:t>hly</w:t>
      </w:r>
      <w:proofErr w:type="spellEnd"/>
      <w:r w:rsidRPr="00B627D2">
        <w:rPr>
          <w:rFonts w:hint="eastAsia"/>
          <w:sz w:val="24"/>
          <w:szCs w:val="24"/>
          <w:lang w:eastAsia="zh-CN"/>
        </w:rPr>
        <w:t>-dependent gene regulation</w:t>
      </w:r>
      <w:bookmarkStart w:id="0" w:name="_GoBack"/>
      <w:bookmarkEnd w:id="0"/>
    </w:p>
    <w:sectPr w:rsidR="00643714" w:rsidSect="001E0EB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6B" w:rsidRDefault="00CB066B" w:rsidP="004E56BB">
      <w:r>
        <w:separator/>
      </w:r>
    </w:p>
  </w:endnote>
  <w:endnote w:type="continuationSeparator" w:id="0">
    <w:p w:rsidR="00CB066B" w:rsidRDefault="00CB066B" w:rsidP="004E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6B" w:rsidRDefault="00CB066B" w:rsidP="004E56BB">
      <w:r>
        <w:separator/>
      </w:r>
    </w:p>
  </w:footnote>
  <w:footnote w:type="continuationSeparator" w:id="0">
    <w:p w:rsidR="00CB066B" w:rsidRDefault="00CB066B" w:rsidP="004E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4"/>
    <w:rsid w:val="00000376"/>
    <w:rsid w:val="00014CE4"/>
    <w:rsid w:val="000150F0"/>
    <w:rsid w:val="0002106C"/>
    <w:rsid w:val="00036733"/>
    <w:rsid w:val="000537CE"/>
    <w:rsid w:val="0007108A"/>
    <w:rsid w:val="0008482B"/>
    <w:rsid w:val="000A4907"/>
    <w:rsid w:val="000D3942"/>
    <w:rsid w:val="000E0755"/>
    <w:rsid w:val="00126488"/>
    <w:rsid w:val="00126B61"/>
    <w:rsid w:val="00162528"/>
    <w:rsid w:val="0017254E"/>
    <w:rsid w:val="00175C01"/>
    <w:rsid w:val="001828A8"/>
    <w:rsid w:val="00185400"/>
    <w:rsid w:val="00190FEA"/>
    <w:rsid w:val="001B4CA8"/>
    <w:rsid w:val="001D0CA8"/>
    <w:rsid w:val="001E0EBC"/>
    <w:rsid w:val="001E1D8C"/>
    <w:rsid w:val="00234CEE"/>
    <w:rsid w:val="0029260F"/>
    <w:rsid w:val="002B58C3"/>
    <w:rsid w:val="002C0C85"/>
    <w:rsid w:val="002D3F4A"/>
    <w:rsid w:val="002F0250"/>
    <w:rsid w:val="00301CF6"/>
    <w:rsid w:val="00317495"/>
    <w:rsid w:val="00336CE0"/>
    <w:rsid w:val="00356CEB"/>
    <w:rsid w:val="003A2902"/>
    <w:rsid w:val="0041606D"/>
    <w:rsid w:val="0042038B"/>
    <w:rsid w:val="00422C18"/>
    <w:rsid w:val="0045417A"/>
    <w:rsid w:val="00467E8E"/>
    <w:rsid w:val="00477416"/>
    <w:rsid w:val="0047799D"/>
    <w:rsid w:val="00481DDC"/>
    <w:rsid w:val="00485698"/>
    <w:rsid w:val="0049486C"/>
    <w:rsid w:val="004C04DF"/>
    <w:rsid w:val="004C2183"/>
    <w:rsid w:val="004D0C41"/>
    <w:rsid w:val="004E56BB"/>
    <w:rsid w:val="004F2FDB"/>
    <w:rsid w:val="005150CA"/>
    <w:rsid w:val="005175EE"/>
    <w:rsid w:val="00517645"/>
    <w:rsid w:val="00557F78"/>
    <w:rsid w:val="0057455C"/>
    <w:rsid w:val="00576ACE"/>
    <w:rsid w:val="00585D6B"/>
    <w:rsid w:val="00595CE4"/>
    <w:rsid w:val="005A0A63"/>
    <w:rsid w:val="005C122D"/>
    <w:rsid w:val="005E2499"/>
    <w:rsid w:val="005E5895"/>
    <w:rsid w:val="00643714"/>
    <w:rsid w:val="00693711"/>
    <w:rsid w:val="006B71BA"/>
    <w:rsid w:val="00704646"/>
    <w:rsid w:val="00707C25"/>
    <w:rsid w:val="00737E75"/>
    <w:rsid w:val="00751AF2"/>
    <w:rsid w:val="007547D5"/>
    <w:rsid w:val="007A7B90"/>
    <w:rsid w:val="007B15D7"/>
    <w:rsid w:val="007B5C5C"/>
    <w:rsid w:val="007D303E"/>
    <w:rsid w:val="007D388B"/>
    <w:rsid w:val="007D70A6"/>
    <w:rsid w:val="007E0650"/>
    <w:rsid w:val="007E1335"/>
    <w:rsid w:val="007E6402"/>
    <w:rsid w:val="00807830"/>
    <w:rsid w:val="00841496"/>
    <w:rsid w:val="00841AF3"/>
    <w:rsid w:val="00847F97"/>
    <w:rsid w:val="00851A12"/>
    <w:rsid w:val="00853546"/>
    <w:rsid w:val="00865A27"/>
    <w:rsid w:val="00880D61"/>
    <w:rsid w:val="008B24F4"/>
    <w:rsid w:val="008B64B9"/>
    <w:rsid w:val="008D2DFA"/>
    <w:rsid w:val="008E59DC"/>
    <w:rsid w:val="00902DC0"/>
    <w:rsid w:val="00903E3A"/>
    <w:rsid w:val="00953E74"/>
    <w:rsid w:val="00972A98"/>
    <w:rsid w:val="00983954"/>
    <w:rsid w:val="00991146"/>
    <w:rsid w:val="00993AAA"/>
    <w:rsid w:val="00993B5B"/>
    <w:rsid w:val="009956B9"/>
    <w:rsid w:val="009B547D"/>
    <w:rsid w:val="009D4759"/>
    <w:rsid w:val="00A03708"/>
    <w:rsid w:val="00A20EDB"/>
    <w:rsid w:val="00A23708"/>
    <w:rsid w:val="00A32940"/>
    <w:rsid w:val="00A4061C"/>
    <w:rsid w:val="00A40DA8"/>
    <w:rsid w:val="00A46972"/>
    <w:rsid w:val="00A5197B"/>
    <w:rsid w:val="00A855B9"/>
    <w:rsid w:val="00A86B1B"/>
    <w:rsid w:val="00A930F1"/>
    <w:rsid w:val="00AD3B9F"/>
    <w:rsid w:val="00AD6E57"/>
    <w:rsid w:val="00B14077"/>
    <w:rsid w:val="00B16BC8"/>
    <w:rsid w:val="00B47941"/>
    <w:rsid w:val="00B5579A"/>
    <w:rsid w:val="00B627D2"/>
    <w:rsid w:val="00B7674D"/>
    <w:rsid w:val="00BB1DCE"/>
    <w:rsid w:val="00BD1021"/>
    <w:rsid w:val="00C074FE"/>
    <w:rsid w:val="00C131E0"/>
    <w:rsid w:val="00C15F6C"/>
    <w:rsid w:val="00C21D34"/>
    <w:rsid w:val="00C26844"/>
    <w:rsid w:val="00C34350"/>
    <w:rsid w:val="00C36301"/>
    <w:rsid w:val="00C43D94"/>
    <w:rsid w:val="00C755CB"/>
    <w:rsid w:val="00C8103C"/>
    <w:rsid w:val="00C834CF"/>
    <w:rsid w:val="00C909C2"/>
    <w:rsid w:val="00C92C98"/>
    <w:rsid w:val="00CB066B"/>
    <w:rsid w:val="00CC6996"/>
    <w:rsid w:val="00CD5F7A"/>
    <w:rsid w:val="00CF0B9E"/>
    <w:rsid w:val="00CF14F5"/>
    <w:rsid w:val="00CF23AD"/>
    <w:rsid w:val="00D406D2"/>
    <w:rsid w:val="00D73D39"/>
    <w:rsid w:val="00D8772B"/>
    <w:rsid w:val="00DC693D"/>
    <w:rsid w:val="00DE3E21"/>
    <w:rsid w:val="00E25B6C"/>
    <w:rsid w:val="00E2674A"/>
    <w:rsid w:val="00E42DAE"/>
    <w:rsid w:val="00E476FA"/>
    <w:rsid w:val="00E51C33"/>
    <w:rsid w:val="00E555B7"/>
    <w:rsid w:val="00E70BD8"/>
    <w:rsid w:val="00E70DD0"/>
    <w:rsid w:val="00E869BD"/>
    <w:rsid w:val="00E93F0F"/>
    <w:rsid w:val="00EB32C7"/>
    <w:rsid w:val="00ED73D3"/>
    <w:rsid w:val="00EE47F7"/>
    <w:rsid w:val="00F1781B"/>
    <w:rsid w:val="00F42161"/>
    <w:rsid w:val="00F63463"/>
    <w:rsid w:val="00F66681"/>
    <w:rsid w:val="00F746E6"/>
    <w:rsid w:val="00F82B56"/>
    <w:rsid w:val="00F902CC"/>
    <w:rsid w:val="00F91ED4"/>
    <w:rsid w:val="00F92CF9"/>
    <w:rsid w:val="00FA4FBC"/>
    <w:rsid w:val="00FD349F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5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0755"/>
    <w:pPr>
      <w:spacing w:before="120"/>
      <w:ind w:firstLine="72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07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755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E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E56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85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edgement">
    <w:name w:val="Acknowledgement"/>
    <w:basedOn w:val="a"/>
    <w:rsid w:val="00317495"/>
    <w:pPr>
      <w:spacing w:before="120"/>
      <w:ind w:left="720" w:hanging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C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6CEB"/>
    <w:rPr>
      <w:color w:val="800080"/>
      <w:u w:val="single"/>
    </w:rPr>
  </w:style>
  <w:style w:type="paragraph" w:customStyle="1" w:styleId="font5">
    <w:name w:val="font5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6">
    <w:name w:val="font6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rsid w:val="00356CEB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7">
    <w:name w:val="xl67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69">
    <w:name w:val="xl69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70">
    <w:name w:val="xl70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5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0755"/>
    <w:pPr>
      <w:spacing w:before="120"/>
      <w:ind w:firstLine="72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07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755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E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E56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85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edgement">
    <w:name w:val="Acknowledgement"/>
    <w:basedOn w:val="a"/>
    <w:rsid w:val="00317495"/>
    <w:pPr>
      <w:spacing w:before="120"/>
      <w:ind w:left="720" w:hanging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C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6CEB"/>
    <w:rPr>
      <w:color w:val="800080"/>
      <w:u w:val="single"/>
    </w:rPr>
  </w:style>
  <w:style w:type="paragraph" w:customStyle="1" w:styleId="font5">
    <w:name w:val="font5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6">
    <w:name w:val="font6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rsid w:val="00356CEB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7">
    <w:name w:val="xl67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69">
    <w:name w:val="xl69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70">
    <w:name w:val="xl70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Sky123.Org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2016-01-20T06:52:00Z</dcterms:created>
  <dcterms:modified xsi:type="dcterms:W3CDTF">2016-01-20T06:55:00Z</dcterms:modified>
</cp:coreProperties>
</file>