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6425" w14:textId="437A65BA" w:rsidR="00976AF6" w:rsidRPr="00976AF6" w:rsidRDefault="00976AF6" w:rsidP="00F4761B">
      <w:pPr>
        <w:spacing w:line="480" w:lineRule="auto"/>
        <w:rPr>
          <w:rFonts w:ascii="Times" w:hAnsi="Times" w:cs="Times"/>
          <w:sz w:val="24"/>
          <w:szCs w:val="24"/>
          <w:lang w:eastAsia="zh-CN"/>
        </w:rPr>
      </w:pPr>
      <w:proofErr w:type="gramStart"/>
      <w:r>
        <w:rPr>
          <w:rFonts w:ascii="Times" w:hAnsi="Times" w:cs="Times"/>
          <w:b/>
          <w:sz w:val="24"/>
          <w:szCs w:val="24"/>
          <w:lang w:eastAsia="zh-CN"/>
        </w:rPr>
        <w:t>Supplemental Figure 1.</w:t>
      </w:r>
      <w:proofErr w:type="gramEnd"/>
      <w:r>
        <w:rPr>
          <w:rFonts w:ascii="Times" w:hAnsi="Times" w:cs="Times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" w:hAnsi="Times" w:cs="Times"/>
          <w:b/>
          <w:sz w:val="24"/>
          <w:szCs w:val="24"/>
          <w:lang w:eastAsia="zh-CN"/>
        </w:rPr>
        <w:t xml:space="preserve">Variable expression </w:t>
      </w:r>
      <w:r w:rsidR="00410706">
        <w:rPr>
          <w:rFonts w:ascii="Times" w:hAnsi="Times" w:cs="Times" w:hint="eastAsia"/>
          <w:b/>
          <w:sz w:val="24"/>
          <w:szCs w:val="24"/>
          <w:lang w:eastAsia="zh-CN"/>
        </w:rPr>
        <w:t xml:space="preserve">levels </w:t>
      </w:r>
      <w:r>
        <w:rPr>
          <w:rFonts w:ascii="Times" w:hAnsi="Times" w:cs="Times"/>
          <w:b/>
          <w:sz w:val="24"/>
          <w:szCs w:val="24"/>
          <w:lang w:eastAsia="zh-CN"/>
        </w:rPr>
        <w:t>of PD-L1 on HNSCC</w:t>
      </w:r>
      <w:r w:rsidR="00410706">
        <w:rPr>
          <w:rFonts w:ascii="Times" w:hAnsi="Times" w:cs="Times" w:hint="eastAsia"/>
          <w:b/>
          <w:sz w:val="24"/>
          <w:szCs w:val="24"/>
          <w:lang w:eastAsia="zh-CN"/>
        </w:rPr>
        <w:t xml:space="preserve"> cells</w:t>
      </w:r>
      <w:r>
        <w:rPr>
          <w:rFonts w:ascii="Times" w:hAnsi="Times" w:cs="Times"/>
          <w:b/>
          <w:sz w:val="24"/>
          <w:szCs w:val="24"/>
          <w:lang w:eastAsia="zh-CN"/>
        </w:rPr>
        <w:t>.</w:t>
      </w:r>
      <w:proofErr w:type="gramEnd"/>
      <w:r>
        <w:rPr>
          <w:rFonts w:ascii="Times" w:hAnsi="Times" w:cs="Times"/>
          <w:b/>
          <w:sz w:val="24"/>
          <w:szCs w:val="24"/>
          <w:lang w:eastAsia="zh-CN"/>
        </w:rPr>
        <w:t xml:space="preserve"> </w:t>
      </w:r>
      <w:r w:rsidR="00410706" w:rsidRPr="008A0A32">
        <w:rPr>
          <w:rFonts w:ascii="Times" w:hAnsi="Times" w:cs="Times"/>
          <w:sz w:val="24"/>
          <w:szCs w:val="24"/>
          <w:lang w:eastAsia="zh-CN"/>
        </w:rPr>
        <w:t xml:space="preserve">HNSCC cells displayed a spectrum of staining intensity of PD-L1 on their cell membrane.  </w:t>
      </w:r>
      <w:proofErr w:type="gramStart"/>
      <w:r w:rsidR="00410706" w:rsidRPr="008A0A32">
        <w:rPr>
          <w:rFonts w:ascii="Times" w:hAnsi="Times" w:cs="Times"/>
          <w:sz w:val="24"/>
          <w:szCs w:val="24"/>
          <w:lang w:eastAsia="zh-CN"/>
        </w:rPr>
        <w:t>H.&amp;</w:t>
      </w:r>
      <w:proofErr w:type="gramEnd"/>
      <w:r w:rsidR="00410706" w:rsidRPr="008A0A32">
        <w:rPr>
          <w:rFonts w:ascii="Times" w:hAnsi="Times" w:cs="Times"/>
          <w:sz w:val="24"/>
          <w:szCs w:val="24"/>
          <w:lang w:eastAsia="zh-CN"/>
        </w:rPr>
        <w:t xml:space="preserve">E. and PD-L1 </w:t>
      </w:r>
      <w:proofErr w:type="spellStart"/>
      <w:r w:rsidR="00410706" w:rsidRPr="008A0A32">
        <w:rPr>
          <w:rFonts w:ascii="Times" w:hAnsi="Times" w:cs="Times"/>
          <w:sz w:val="24"/>
          <w:szCs w:val="24"/>
          <w:lang w:eastAsia="zh-CN"/>
        </w:rPr>
        <w:t>immunoperoxidase</w:t>
      </w:r>
      <w:proofErr w:type="spellEnd"/>
      <w:r w:rsidR="00410706" w:rsidRPr="008A0A32">
        <w:rPr>
          <w:rFonts w:ascii="Times" w:hAnsi="Times" w:cs="Times"/>
          <w:sz w:val="24"/>
          <w:szCs w:val="24"/>
          <w:lang w:eastAsia="zh-CN"/>
        </w:rPr>
        <w:t xml:space="preserve"> staining were assessed.  Representative pictures of str</w:t>
      </w:r>
      <w:bookmarkStart w:id="0" w:name="_GoBack"/>
      <w:bookmarkEnd w:id="0"/>
      <w:r w:rsidR="00410706" w:rsidRPr="008A0A32">
        <w:rPr>
          <w:rFonts w:ascii="Times" w:hAnsi="Times" w:cs="Times"/>
          <w:sz w:val="24"/>
          <w:szCs w:val="24"/>
          <w:lang w:eastAsia="zh-CN"/>
        </w:rPr>
        <w:t>ong, moderate, and weak staining of PD-L1 were shown (right panels), in the corresponding tumor islands shown in the left panels.  Pictures were taken at 400×.</w:t>
      </w:r>
      <w:r w:rsidR="00410706">
        <w:rPr>
          <w:rFonts w:ascii="Times" w:hAnsi="Times" w:cs="Times" w:hint="eastAsia"/>
          <w:b/>
          <w:sz w:val="24"/>
          <w:szCs w:val="24"/>
          <w:lang w:eastAsia="zh-CN"/>
        </w:rPr>
        <w:t xml:space="preserve"> </w:t>
      </w:r>
    </w:p>
    <w:p w14:paraId="7CB5B6F1" w14:textId="33325B3B" w:rsidR="008459E2" w:rsidRPr="00F4761B" w:rsidRDefault="004254B4" w:rsidP="00F4761B">
      <w:pPr>
        <w:spacing w:line="480" w:lineRule="auto"/>
        <w:rPr>
          <w:rFonts w:ascii="Times" w:hAnsi="Times" w:cs="Times"/>
          <w:sz w:val="24"/>
          <w:szCs w:val="24"/>
        </w:rPr>
      </w:pPr>
      <w:proofErr w:type="gramStart"/>
      <w:r w:rsidRPr="00F4761B">
        <w:rPr>
          <w:rFonts w:ascii="Times" w:hAnsi="Times" w:cs="Times"/>
          <w:b/>
          <w:sz w:val="24"/>
          <w:szCs w:val="24"/>
        </w:rPr>
        <w:t xml:space="preserve">Supplemental Figure </w:t>
      </w:r>
      <w:r w:rsidR="00976AF6">
        <w:rPr>
          <w:rFonts w:ascii="Times" w:hAnsi="Times" w:cs="Times" w:hint="eastAsia"/>
          <w:b/>
          <w:sz w:val="24"/>
          <w:szCs w:val="24"/>
          <w:lang w:eastAsia="zh-CN"/>
        </w:rPr>
        <w:t>2</w:t>
      </w:r>
      <w:r w:rsidR="008459E2" w:rsidRPr="00F4761B">
        <w:rPr>
          <w:rFonts w:ascii="Times" w:hAnsi="Times" w:cs="Times"/>
          <w:b/>
          <w:sz w:val="24"/>
          <w:szCs w:val="24"/>
        </w:rPr>
        <w:t>.</w:t>
      </w:r>
      <w:proofErr w:type="gramEnd"/>
      <w:r w:rsidR="008459E2" w:rsidRPr="00F4761B">
        <w:rPr>
          <w:rFonts w:ascii="Times" w:hAnsi="Times" w:cs="Times"/>
          <w:b/>
          <w:sz w:val="24"/>
          <w:szCs w:val="24"/>
        </w:rPr>
        <w:t xml:space="preserve"> PD-1 ligation wi</w:t>
      </w:r>
      <w:r w:rsidR="00976AF6">
        <w:rPr>
          <w:rFonts w:ascii="Times" w:hAnsi="Times" w:cs="Times"/>
          <w:b/>
          <w:sz w:val="24"/>
          <w:szCs w:val="24"/>
        </w:rPr>
        <w:t xml:space="preserve">th bead-coated PD-L1 suppresses </w:t>
      </w:r>
      <w:r w:rsidR="008459E2" w:rsidRPr="00F4761B">
        <w:rPr>
          <w:rFonts w:ascii="Times" w:hAnsi="Times" w:cs="Times"/>
          <w:b/>
          <w:sz w:val="24"/>
          <w:szCs w:val="24"/>
        </w:rPr>
        <w:t xml:space="preserve">p-STAT1 and T-bet upon TCR stimulation, while anti-PD-1 blockade could reverse the suppressive effects of PD-1. </w:t>
      </w:r>
      <w:r w:rsidR="008459E2" w:rsidRPr="00F4761B">
        <w:rPr>
          <w:rFonts w:ascii="Times" w:hAnsi="Times" w:cs="Times"/>
          <w:sz w:val="24"/>
          <w:szCs w:val="24"/>
        </w:rPr>
        <w:t xml:space="preserve">Total TIL </w:t>
      </w:r>
      <w:proofErr w:type="gramStart"/>
      <w:r w:rsidR="008459E2" w:rsidRPr="00F4761B">
        <w:rPr>
          <w:rFonts w:ascii="Times" w:hAnsi="Times" w:cs="Times"/>
          <w:sz w:val="24"/>
          <w:szCs w:val="24"/>
        </w:rPr>
        <w:t>were</w:t>
      </w:r>
      <w:proofErr w:type="gramEnd"/>
      <w:r w:rsidR="008459E2" w:rsidRPr="00F4761B">
        <w:rPr>
          <w:rFonts w:ascii="Times" w:hAnsi="Times" w:cs="Times"/>
          <w:sz w:val="24"/>
          <w:szCs w:val="24"/>
        </w:rPr>
        <w:t xml:space="preserve"> stimulated with anti-CD3/-CD28/hIgG1 or anti-CD3/-CD28/PD-L1 coated beads (bead: cell=10:1) for 48h in the presence of 100ug/mL hIgG4 or anti-PD-1 (BMS-936558), then p-STAT1, T-bet and p-S6 were analyzed by flow cytometry. Summary data of MFI of p-STAT1 (Y701)+ (A), T-bet+ (B) and p-S6 (S235/236)+ (C) in CD8</w:t>
      </w:r>
      <w:r w:rsidR="008459E2" w:rsidRPr="00F4761B">
        <w:rPr>
          <w:rFonts w:ascii="Times" w:hAnsi="Times" w:cs="Times"/>
          <w:sz w:val="24"/>
          <w:szCs w:val="24"/>
          <w:vertAlign w:val="superscript"/>
        </w:rPr>
        <w:t>+</w:t>
      </w:r>
      <w:r w:rsidR="008459E2" w:rsidRPr="00F4761B">
        <w:rPr>
          <w:rFonts w:ascii="Times" w:hAnsi="Times" w:cs="Times"/>
          <w:sz w:val="24"/>
          <w:szCs w:val="24"/>
        </w:rPr>
        <w:t xml:space="preserve"> and CD4</w:t>
      </w:r>
      <w:r w:rsidR="008459E2" w:rsidRPr="00F4761B">
        <w:rPr>
          <w:rFonts w:ascii="Times" w:hAnsi="Times" w:cs="Times"/>
          <w:sz w:val="24"/>
          <w:szCs w:val="24"/>
          <w:vertAlign w:val="superscript"/>
        </w:rPr>
        <w:t>+</w:t>
      </w:r>
      <w:r w:rsidR="008459E2" w:rsidRPr="00F4761B">
        <w:rPr>
          <w:rFonts w:ascii="Times" w:hAnsi="Times" w:cs="Times"/>
          <w:sz w:val="24"/>
          <w:szCs w:val="24"/>
        </w:rPr>
        <w:t xml:space="preserve"> TIL with indicated conditions is shown (n=7). Statistical significance was determined by Wilcoxon (non-parametric paired) test. *</w:t>
      </w:r>
      <w:proofErr w:type="gramStart"/>
      <w:r w:rsidR="008459E2" w:rsidRPr="00F4761B">
        <w:rPr>
          <w:rFonts w:ascii="Times" w:hAnsi="Times" w:cs="Times"/>
          <w:sz w:val="24"/>
          <w:szCs w:val="24"/>
        </w:rPr>
        <w:t>p</w:t>
      </w:r>
      <w:proofErr w:type="gramEnd"/>
      <w:r w:rsidR="008459E2" w:rsidRPr="00F4761B">
        <w:rPr>
          <w:rFonts w:ascii="Times" w:hAnsi="Times" w:cs="Times"/>
          <w:sz w:val="24"/>
          <w:szCs w:val="24"/>
        </w:rPr>
        <w:t>&lt;0.05.</w:t>
      </w:r>
    </w:p>
    <w:p w14:paraId="623838FB" w14:textId="66A9A630" w:rsidR="00C04959" w:rsidRPr="00F4761B" w:rsidRDefault="004254B4" w:rsidP="00F4761B">
      <w:pPr>
        <w:spacing w:line="480" w:lineRule="auto"/>
        <w:rPr>
          <w:rFonts w:ascii="Times" w:hAnsi="Times" w:cs="Times"/>
          <w:sz w:val="24"/>
          <w:szCs w:val="24"/>
        </w:rPr>
      </w:pPr>
      <w:proofErr w:type="gramStart"/>
      <w:r w:rsidRPr="00F4761B">
        <w:rPr>
          <w:rFonts w:ascii="Times" w:hAnsi="Times" w:cs="Times"/>
          <w:b/>
          <w:sz w:val="24"/>
          <w:szCs w:val="24"/>
        </w:rPr>
        <w:t xml:space="preserve">Supplemental Figure </w:t>
      </w:r>
      <w:r w:rsidR="00976AF6">
        <w:rPr>
          <w:rFonts w:ascii="Times" w:hAnsi="Times" w:cs="Times" w:hint="eastAsia"/>
          <w:b/>
          <w:sz w:val="24"/>
          <w:szCs w:val="24"/>
          <w:lang w:eastAsia="zh-CN"/>
        </w:rPr>
        <w:t>3</w:t>
      </w:r>
      <w:r w:rsidR="008459E2" w:rsidRPr="00F4761B">
        <w:rPr>
          <w:rFonts w:ascii="Times" w:hAnsi="Times" w:cs="Times"/>
          <w:b/>
          <w:sz w:val="24"/>
          <w:szCs w:val="24"/>
        </w:rPr>
        <w:t>.</w:t>
      </w:r>
      <w:proofErr w:type="gramEnd"/>
      <w:r w:rsidR="00C04959" w:rsidRPr="00F4761B">
        <w:rPr>
          <w:rFonts w:ascii="Times" w:hAnsi="Times" w:cs="Times"/>
          <w:b/>
          <w:sz w:val="24"/>
          <w:szCs w:val="24"/>
          <w:lang w:eastAsia="zh-CN"/>
        </w:rPr>
        <w:t xml:space="preserve"> </w:t>
      </w:r>
      <w:proofErr w:type="spellStart"/>
      <w:r w:rsidR="00C04959" w:rsidRPr="00F4761B">
        <w:rPr>
          <w:rFonts w:ascii="Times" w:hAnsi="Times" w:cs="Times"/>
          <w:b/>
          <w:sz w:val="24"/>
          <w:szCs w:val="24"/>
        </w:rPr>
        <w:t>Fusaruside</w:t>
      </w:r>
      <w:proofErr w:type="spellEnd"/>
      <w:r w:rsidR="00C04959" w:rsidRPr="00F4761B">
        <w:rPr>
          <w:rFonts w:ascii="Times" w:hAnsi="Times" w:cs="Times"/>
          <w:b/>
          <w:sz w:val="24"/>
          <w:szCs w:val="24"/>
        </w:rPr>
        <w:t xml:space="preserve"> triggers the tyrosine phosphorylation of SHP-2 in human T lymphocytes from PBMC. </w:t>
      </w:r>
      <w:r w:rsidR="00C04959" w:rsidRPr="004C16D2">
        <w:rPr>
          <w:rFonts w:ascii="Times" w:hAnsi="Times" w:cs="Times"/>
          <w:sz w:val="24"/>
          <w:szCs w:val="24"/>
        </w:rPr>
        <w:t>CD8 and CD4 T cells were isolated from PBMC from a healthy donor.</w:t>
      </w:r>
      <w:r w:rsidR="00C04959" w:rsidRPr="00F4761B">
        <w:rPr>
          <w:rFonts w:ascii="Times" w:hAnsi="Times" w:cs="Times"/>
          <w:b/>
          <w:sz w:val="24"/>
          <w:szCs w:val="24"/>
        </w:rPr>
        <w:t xml:space="preserve"> </w:t>
      </w:r>
      <w:r w:rsidR="00C04959" w:rsidRPr="00F4761B">
        <w:rPr>
          <w:rFonts w:ascii="Times" w:hAnsi="Times" w:cs="Times"/>
          <w:sz w:val="24"/>
          <w:szCs w:val="24"/>
        </w:rPr>
        <w:t xml:space="preserve">Then they were cultured with 0, 10, 20, 50uM </w:t>
      </w:r>
      <w:proofErr w:type="spellStart"/>
      <w:r w:rsidR="00C04959" w:rsidRPr="00F4761B">
        <w:rPr>
          <w:rFonts w:ascii="Times" w:hAnsi="Times" w:cs="Times"/>
          <w:sz w:val="24"/>
          <w:szCs w:val="24"/>
        </w:rPr>
        <w:t>fusaruside</w:t>
      </w:r>
      <w:proofErr w:type="spellEnd"/>
      <w:r w:rsidR="00C04959" w:rsidRPr="00F4761B">
        <w:rPr>
          <w:rFonts w:ascii="Times" w:hAnsi="Times" w:cs="Times"/>
          <w:sz w:val="24"/>
          <w:szCs w:val="24"/>
        </w:rPr>
        <w:t xml:space="preserve"> for 6h. </w:t>
      </w:r>
      <w:r w:rsidR="00C04959" w:rsidRPr="00F4761B">
        <w:rPr>
          <w:rFonts w:ascii="Times" w:hAnsi="Times" w:cs="Times"/>
          <w:sz w:val="24"/>
          <w:szCs w:val="24"/>
          <w:lang w:eastAsia="zh-CN"/>
        </w:rPr>
        <w:t xml:space="preserve">After incubation, the cell lysates were subjected to western blot analysis. </w:t>
      </w:r>
      <w:r w:rsidR="004C16D2">
        <w:rPr>
          <w:rFonts w:ascii="Times" w:hAnsi="Times" w:cs="Times"/>
          <w:sz w:val="24"/>
          <w:szCs w:val="24"/>
          <w:lang w:eastAsia="zh-CN"/>
        </w:rPr>
        <w:t xml:space="preserve">Densitometry analysis was done by </w:t>
      </w:r>
      <w:proofErr w:type="spellStart"/>
      <w:r w:rsidR="004C16D2">
        <w:rPr>
          <w:rFonts w:ascii="Times" w:hAnsi="Times" w:cs="Times"/>
          <w:sz w:val="24"/>
          <w:szCs w:val="24"/>
          <w:lang w:eastAsia="zh-CN"/>
        </w:rPr>
        <w:t>ImageJ</w:t>
      </w:r>
      <w:proofErr w:type="spellEnd"/>
      <w:r w:rsidR="004C16D2">
        <w:rPr>
          <w:rFonts w:ascii="Times" w:hAnsi="Times" w:cs="Times"/>
          <w:sz w:val="24"/>
          <w:szCs w:val="24"/>
          <w:lang w:eastAsia="zh-CN"/>
        </w:rPr>
        <w:t xml:space="preserve"> </w:t>
      </w:r>
      <w:r w:rsidR="004C16D2">
        <w:rPr>
          <w:rFonts w:ascii="Times" w:hAnsi="Times" w:cs="Times"/>
          <w:sz w:val="24"/>
          <w:szCs w:val="24"/>
        </w:rPr>
        <w:t>(</w:t>
      </w:r>
      <w:r w:rsidR="004C16D2" w:rsidRPr="004C16D2">
        <w:rPr>
          <w:rFonts w:ascii="Times" w:hAnsi="Times" w:cs="Times"/>
          <w:sz w:val="24"/>
          <w:szCs w:val="24"/>
        </w:rPr>
        <w:t>US National Institutes of Health</w:t>
      </w:r>
      <w:r w:rsidR="004C16D2">
        <w:rPr>
          <w:rFonts w:ascii="Times" w:hAnsi="Times" w:cs="Times"/>
          <w:sz w:val="24"/>
          <w:szCs w:val="24"/>
        </w:rPr>
        <w:t xml:space="preserve">). </w:t>
      </w:r>
      <w:r w:rsidR="00C04959" w:rsidRPr="00F4761B">
        <w:rPr>
          <w:rFonts w:ascii="Times" w:hAnsi="Times" w:cs="Times"/>
          <w:sz w:val="24"/>
          <w:szCs w:val="24"/>
        </w:rPr>
        <w:t>The western blot result (A) and densitometry analysis (B) are shown.</w:t>
      </w:r>
    </w:p>
    <w:p w14:paraId="21EED1B9" w14:textId="77777777" w:rsidR="008459E2" w:rsidRDefault="008459E2" w:rsidP="004254B4">
      <w:pPr>
        <w:spacing w:line="240" w:lineRule="auto"/>
        <w:rPr>
          <w:lang w:eastAsia="zh-CN"/>
        </w:rPr>
      </w:pPr>
    </w:p>
    <w:sectPr w:rsidR="008459E2" w:rsidSect="00F4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2"/>
    <w:rsid w:val="001B5D60"/>
    <w:rsid w:val="00410706"/>
    <w:rsid w:val="004254B4"/>
    <w:rsid w:val="004C16D2"/>
    <w:rsid w:val="006A3D37"/>
    <w:rsid w:val="008459E2"/>
    <w:rsid w:val="008A0A32"/>
    <w:rsid w:val="008D5334"/>
    <w:rsid w:val="00976AF6"/>
    <w:rsid w:val="00C04959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D6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1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5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zh-CN"/>
    </w:rPr>
  </w:style>
  <w:style w:type="character" w:customStyle="1" w:styleId="30">
    <w:name w:val="标题 3字符"/>
    <w:basedOn w:val="a0"/>
    <w:link w:val="3"/>
    <w:uiPriority w:val="9"/>
    <w:rsid w:val="004C16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Placeholder Text"/>
    <w:basedOn w:val="a0"/>
    <w:uiPriority w:val="99"/>
    <w:semiHidden/>
    <w:rsid w:val="00976A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6A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76A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1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5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zh-CN"/>
    </w:rPr>
  </w:style>
  <w:style w:type="character" w:customStyle="1" w:styleId="30">
    <w:name w:val="标题 3字符"/>
    <w:basedOn w:val="a0"/>
    <w:link w:val="3"/>
    <w:uiPriority w:val="9"/>
    <w:rsid w:val="004C16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Placeholder Text"/>
    <w:basedOn w:val="a0"/>
    <w:uiPriority w:val="99"/>
    <w:semiHidden/>
    <w:rsid w:val="00976A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6A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76A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D5561-2253-4145-882A-841441D4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Li</dc:creator>
  <cp:lastModifiedBy>Jing Li</cp:lastModifiedBy>
  <cp:revision>3</cp:revision>
  <dcterms:created xsi:type="dcterms:W3CDTF">2014-08-31T02:48:00Z</dcterms:created>
  <dcterms:modified xsi:type="dcterms:W3CDTF">2014-08-31T06:09:00Z</dcterms:modified>
</cp:coreProperties>
</file>