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CB1AF" w14:textId="77777777" w:rsidR="0048351B" w:rsidRPr="006C014F" w:rsidRDefault="0048351B" w:rsidP="00995983">
      <w:pPr>
        <w:spacing w:line="480" w:lineRule="auto"/>
        <w:contextualSpacing/>
        <w:jc w:val="center"/>
        <w:rPr>
          <w:rFonts w:cs="Arial"/>
          <w:b/>
        </w:rPr>
      </w:pPr>
      <w:r w:rsidRPr="006C014F">
        <w:rPr>
          <w:rFonts w:cs="Arial"/>
          <w:b/>
        </w:rPr>
        <w:t xml:space="preserve">Naturally Occurring </w:t>
      </w:r>
      <w:proofErr w:type="spellStart"/>
      <w:r w:rsidRPr="006C014F">
        <w:rPr>
          <w:rFonts w:cs="Arial"/>
          <w:b/>
        </w:rPr>
        <w:t>Isothiocyanates</w:t>
      </w:r>
      <w:proofErr w:type="spellEnd"/>
      <w:r w:rsidRPr="006C014F">
        <w:rPr>
          <w:rFonts w:cs="Arial"/>
          <w:b/>
        </w:rPr>
        <w:t xml:space="preserve"> Inhibit </w:t>
      </w:r>
      <w:proofErr w:type="spellStart"/>
      <w:r w:rsidRPr="006C014F">
        <w:rPr>
          <w:rFonts w:cs="Arial"/>
          <w:b/>
        </w:rPr>
        <w:t>Deubiquitinating</w:t>
      </w:r>
      <w:proofErr w:type="spellEnd"/>
      <w:r w:rsidRPr="006C014F">
        <w:rPr>
          <w:rFonts w:cs="Arial"/>
          <w:b/>
        </w:rPr>
        <w:t xml:space="preserve"> Enzymes </w:t>
      </w:r>
    </w:p>
    <w:p w14:paraId="6D59717F" w14:textId="77777777" w:rsidR="0048351B" w:rsidRPr="006C014F" w:rsidRDefault="0048351B" w:rsidP="00995983">
      <w:pPr>
        <w:spacing w:line="480" w:lineRule="auto"/>
        <w:contextualSpacing/>
        <w:jc w:val="center"/>
        <w:rPr>
          <w:rFonts w:cs="Arial"/>
        </w:rPr>
      </w:pPr>
      <w:r w:rsidRPr="006C014F">
        <w:rPr>
          <w:rFonts w:cs="Arial"/>
        </w:rPr>
        <w:t>Ann P. Lawson</w:t>
      </w:r>
      <w:proofErr w:type="gramStart"/>
      <w:r w:rsidRPr="006C014F">
        <w:rPr>
          <w:rFonts w:cs="Arial"/>
        </w:rPr>
        <w:t>,</w:t>
      </w:r>
      <w:r w:rsidRPr="006C014F">
        <w:rPr>
          <w:rFonts w:cs="Arial"/>
          <w:vertAlign w:val="superscript"/>
        </w:rPr>
        <w:t>1,7</w:t>
      </w:r>
      <w:proofErr w:type="gramEnd"/>
      <w:r w:rsidRPr="006C014F">
        <w:rPr>
          <w:rFonts w:cs="Arial"/>
        </w:rPr>
        <w:t xml:space="preserve"> Marcus J. C. Long,</w:t>
      </w:r>
      <w:r w:rsidRPr="006C014F">
        <w:rPr>
          <w:rFonts w:cs="Arial"/>
          <w:vertAlign w:val="superscript"/>
        </w:rPr>
        <w:t>2,7</w:t>
      </w:r>
      <w:r w:rsidRPr="006C014F">
        <w:rPr>
          <w:rFonts w:cs="Arial"/>
        </w:rPr>
        <w:t xml:space="preserve"> Rory T. Coffey,</w:t>
      </w:r>
      <w:r w:rsidRPr="006C014F">
        <w:rPr>
          <w:rFonts w:cs="Arial"/>
          <w:vertAlign w:val="superscript"/>
        </w:rPr>
        <w:t xml:space="preserve">1,3  </w:t>
      </w:r>
      <w:r w:rsidRPr="006C014F">
        <w:rPr>
          <w:rFonts w:cs="Arial"/>
        </w:rPr>
        <w:t>Yu Qian,</w:t>
      </w:r>
      <w:r w:rsidRPr="006C014F">
        <w:rPr>
          <w:rFonts w:cs="Arial"/>
          <w:vertAlign w:val="superscript"/>
        </w:rPr>
        <w:t>4</w:t>
      </w:r>
      <w:r w:rsidRPr="006C014F">
        <w:rPr>
          <w:rFonts w:cs="Arial"/>
        </w:rPr>
        <w:t xml:space="preserve">  </w:t>
      </w:r>
    </w:p>
    <w:p w14:paraId="1B63F6B2" w14:textId="77777777" w:rsidR="0048351B" w:rsidRPr="006C014F" w:rsidRDefault="0048351B" w:rsidP="00995983">
      <w:pPr>
        <w:spacing w:line="480" w:lineRule="auto"/>
        <w:contextualSpacing/>
        <w:jc w:val="center"/>
        <w:rPr>
          <w:rFonts w:cs="Arial"/>
        </w:rPr>
      </w:pPr>
      <w:proofErr w:type="spellStart"/>
      <w:r w:rsidRPr="006C014F">
        <w:rPr>
          <w:rFonts w:cs="Arial"/>
        </w:rPr>
        <w:t>Eranthie</w:t>
      </w:r>
      <w:proofErr w:type="spellEnd"/>
      <w:r w:rsidRPr="006C014F">
        <w:rPr>
          <w:rFonts w:cs="Arial"/>
        </w:rPr>
        <w:t xml:space="preserve"> Weerapana</w:t>
      </w:r>
      <w:proofErr w:type="gramStart"/>
      <w:r w:rsidRPr="006C014F">
        <w:rPr>
          <w:rFonts w:cs="Arial"/>
        </w:rPr>
        <w:t>,</w:t>
      </w:r>
      <w:r w:rsidRPr="006C014F">
        <w:rPr>
          <w:rFonts w:cs="Arial"/>
          <w:vertAlign w:val="superscript"/>
        </w:rPr>
        <w:t>4</w:t>
      </w:r>
      <w:proofErr w:type="gramEnd"/>
      <w:r w:rsidRPr="006C014F">
        <w:rPr>
          <w:rFonts w:cs="Arial"/>
        </w:rPr>
        <w:t xml:space="preserve"> </w:t>
      </w:r>
      <w:proofErr w:type="spellStart"/>
      <w:r w:rsidRPr="006C014F">
        <w:rPr>
          <w:rFonts w:cs="Arial"/>
        </w:rPr>
        <w:t>Farid</w:t>
      </w:r>
      <w:proofErr w:type="spellEnd"/>
      <w:r w:rsidRPr="006C014F">
        <w:rPr>
          <w:rFonts w:cs="Arial"/>
        </w:rPr>
        <w:t xml:space="preserve"> El Oualid,</w:t>
      </w:r>
      <w:r w:rsidRPr="006C014F">
        <w:rPr>
          <w:rFonts w:cs="Arial"/>
          <w:vertAlign w:val="superscript"/>
        </w:rPr>
        <w:t>5</w:t>
      </w:r>
      <w:r w:rsidRPr="006C014F">
        <w:rPr>
          <w:rFonts w:cs="Arial"/>
        </w:rPr>
        <w:t xml:space="preserve"> and </w:t>
      </w:r>
      <w:proofErr w:type="spellStart"/>
      <w:r w:rsidRPr="006C014F">
        <w:rPr>
          <w:rFonts w:cs="Arial"/>
        </w:rPr>
        <w:t>Lizbeth</w:t>
      </w:r>
      <w:proofErr w:type="spellEnd"/>
      <w:r w:rsidRPr="006C014F">
        <w:rPr>
          <w:rFonts w:cs="Arial"/>
        </w:rPr>
        <w:t xml:space="preserve"> Hedstrom</w:t>
      </w:r>
      <w:r w:rsidRPr="006C014F">
        <w:rPr>
          <w:rFonts w:cs="Arial"/>
          <w:vertAlign w:val="superscript"/>
        </w:rPr>
        <w:t>1,6</w:t>
      </w:r>
      <w:r w:rsidRPr="006C014F">
        <w:rPr>
          <w:rFonts w:cs="Arial"/>
        </w:rPr>
        <w:t>*</w:t>
      </w:r>
    </w:p>
    <w:p w14:paraId="64FBD152" w14:textId="77777777" w:rsidR="0048351B" w:rsidRPr="006C014F" w:rsidRDefault="0048351B" w:rsidP="00995983">
      <w:pPr>
        <w:spacing w:line="480" w:lineRule="auto"/>
        <w:contextualSpacing/>
        <w:rPr>
          <w:rFonts w:cs="Arial"/>
          <w:lang w:eastAsia="ko-KR"/>
        </w:rPr>
      </w:pPr>
    </w:p>
    <w:p w14:paraId="2B9A1BA5" w14:textId="77777777" w:rsidR="0048351B" w:rsidRPr="006C014F" w:rsidRDefault="0048351B" w:rsidP="00995983">
      <w:pPr>
        <w:spacing w:line="480" w:lineRule="auto"/>
        <w:contextualSpacing/>
        <w:jc w:val="center"/>
        <w:rPr>
          <w:rFonts w:cs="Arial"/>
          <w:b/>
          <w:lang w:eastAsia="ko-KR"/>
        </w:rPr>
      </w:pPr>
      <w:r w:rsidRPr="006C014F">
        <w:rPr>
          <w:rFonts w:cs="Arial"/>
          <w:b/>
          <w:lang w:eastAsia="ko-KR"/>
        </w:rPr>
        <w:t xml:space="preserve">SUPPLEMENTARY </w:t>
      </w:r>
      <w:r>
        <w:rPr>
          <w:rFonts w:cs="Arial"/>
          <w:b/>
          <w:lang w:eastAsia="ko-KR"/>
        </w:rPr>
        <w:t>MATERIALS AND METHODS</w:t>
      </w:r>
    </w:p>
    <w:p w14:paraId="52234F26" w14:textId="77777777" w:rsidR="0048351B" w:rsidRPr="00FE2E24" w:rsidRDefault="0048351B" w:rsidP="00995983">
      <w:pPr>
        <w:spacing w:line="480" w:lineRule="auto"/>
        <w:contextualSpacing/>
        <w:jc w:val="center"/>
        <w:rPr>
          <w:rFonts w:cs="Arial"/>
          <w:b/>
          <w:lang w:eastAsia="ko-KR"/>
        </w:rPr>
      </w:pPr>
    </w:p>
    <w:p w14:paraId="2FA04636" w14:textId="77777777" w:rsidR="0048351B" w:rsidRPr="00C357C2" w:rsidRDefault="0048351B" w:rsidP="00995983">
      <w:pPr>
        <w:pStyle w:val="FHBlockText"/>
        <w:widowControl w:val="0"/>
        <w:tabs>
          <w:tab w:val="left" w:pos="993"/>
        </w:tabs>
        <w:spacing w:after="0" w:line="480" w:lineRule="auto"/>
        <w:ind w:firstLine="540"/>
        <w:contextualSpacing/>
        <w:jc w:val="center"/>
        <w:rPr>
          <w:rFonts w:cs="Arial"/>
          <w:sz w:val="22"/>
          <w:szCs w:val="22"/>
          <w:lang w:eastAsia="ko-KR"/>
        </w:rPr>
      </w:pPr>
    </w:p>
    <w:p w14:paraId="32B2648D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rPr>
          <w:rFonts w:cs="Arial"/>
          <w:b/>
        </w:rPr>
      </w:pPr>
      <w:r>
        <w:rPr>
          <w:rFonts w:ascii="Tahoma" w:hAnsi="Tahoma" w:cs="Tahoma"/>
        </w:rPr>
        <w:br w:type="page"/>
      </w:r>
      <w:r w:rsidRPr="00560F44">
        <w:rPr>
          <w:rFonts w:cs="Arial"/>
          <w:b/>
        </w:rPr>
        <w:lastRenderedPageBreak/>
        <w:t>Materials</w:t>
      </w:r>
    </w:p>
    <w:p w14:paraId="00C85463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ind w:firstLine="720"/>
        <w:contextualSpacing/>
        <w:rPr>
          <w:rFonts w:cs="Arial"/>
        </w:rPr>
      </w:pPr>
      <w:r w:rsidRPr="003508D6">
        <w:rPr>
          <w:rFonts w:cs="Arial"/>
        </w:rPr>
        <w:t xml:space="preserve">All chemicals and reagents were from Sigma Aldrich unless otherwise stated. Solvents (except DMSO) were from Fisher (Pittsburg, PA). Other reagents used in this study: G5 </w:t>
      </w:r>
      <w:proofErr w:type="spellStart"/>
      <w:r w:rsidRPr="003508D6">
        <w:rPr>
          <w:rFonts w:cs="Arial"/>
        </w:rPr>
        <w:t>isopeptidase</w:t>
      </w:r>
      <w:proofErr w:type="spellEnd"/>
      <w:r w:rsidRPr="003508D6">
        <w:rPr>
          <w:rFonts w:cs="Arial"/>
        </w:rPr>
        <w:t xml:space="preserve"> inhibitor 1 (</w:t>
      </w:r>
      <w:r w:rsidRPr="003508D6">
        <w:rPr>
          <w:rFonts w:eastAsia="Gulim" w:cs="Arial"/>
        </w:rPr>
        <w:t>50-230-7928</w:t>
      </w:r>
      <w:r w:rsidRPr="003508D6">
        <w:rPr>
          <w:rFonts w:cs="Arial"/>
        </w:rPr>
        <w:t xml:space="preserve">, </w:t>
      </w:r>
      <w:proofErr w:type="spellStart"/>
      <w:r w:rsidRPr="003508D6">
        <w:rPr>
          <w:rFonts w:cs="Arial"/>
        </w:rPr>
        <w:t>Calbiochem</w:t>
      </w:r>
      <w:proofErr w:type="spellEnd"/>
      <w:r w:rsidRPr="003508D6">
        <w:rPr>
          <w:rFonts w:cs="Arial"/>
        </w:rPr>
        <w:t>)</w:t>
      </w:r>
      <w:proofErr w:type="gramStart"/>
      <w:r w:rsidRPr="003508D6">
        <w:rPr>
          <w:rFonts w:cs="Arial"/>
        </w:rPr>
        <w:t>;  PEITC</w:t>
      </w:r>
      <w:proofErr w:type="gramEnd"/>
      <w:r w:rsidRPr="003508D6">
        <w:rPr>
          <w:rFonts w:cs="Arial"/>
        </w:rPr>
        <w:t xml:space="preserve"> (</w:t>
      </w:r>
      <w:proofErr w:type="spellStart"/>
      <w:r w:rsidRPr="003508D6">
        <w:rPr>
          <w:rFonts w:cs="Arial"/>
        </w:rPr>
        <w:t>Acros</w:t>
      </w:r>
      <w:proofErr w:type="spellEnd"/>
      <w:r w:rsidRPr="003508D6">
        <w:rPr>
          <w:rFonts w:cs="Arial"/>
        </w:rPr>
        <w:t xml:space="preserve"> Organics); </w:t>
      </w:r>
      <w:proofErr w:type="spellStart"/>
      <w:r w:rsidRPr="003508D6">
        <w:rPr>
          <w:rFonts w:cs="Arial"/>
        </w:rPr>
        <w:t>Bortezomib</w:t>
      </w:r>
      <w:proofErr w:type="spellEnd"/>
      <w:r w:rsidRPr="003508D6">
        <w:rPr>
          <w:rFonts w:cs="Arial"/>
        </w:rPr>
        <w:t xml:space="preserve"> (Millennium Pharmaceuticals);  Mini-Complete and </w:t>
      </w:r>
      <w:proofErr w:type="spellStart"/>
      <w:r w:rsidRPr="003508D6">
        <w:rPr>
          <w:rFonts w:cs="Arial"/>
        </w:rPr>
        <w:t>PhosSTOP</w:t>
      </w:r>
      <w:proofErr w:type="spellEnd"/>
      <w:r w:rsidRPr="003508D6">
        <w:rPr>
          <w:rFonts w:cs="Arial"/>
        </w:rPr>
        <w:t xml:space="preserve"> inhibitory cocktails (Roche Applied Science); </w:t>
      </w:r>
      <w:proofErr w:type="spellStart"/>
      <w:r w:rsidRPr="003508D6">
        <w:rPr>
          <w:rFonts w:cs="Arial"/>
        </w:rPr>
        <w:t>Bortezomib</w:t>
      </w:r>
      <w:proofErr w:type="spellEnd"/>
      <w:r w:rsidRPr="003508D6">
        <w:rPr>
          <w:rFonts w:cs="Arial"/>
        </w:rPr>
        <w:t xml:space="preserve"> (LC laboratories); </w:t>
      </w:r>
      <w:proofErr w:type="spellStart"/>
      <w:r w:rsidRPr="003508D6">
        <w:rPr>
          <w:rFonts w:cs="Arial"/>
        </w:rPr>
        <w:t>Alamar</w:t>
      </w:r>
      <w:proofErr w:type="spellEnd"/>
      <w:r w:rsidRPr="003508D6">
        <w:rPr>
          <w:rFonts w:cs="Arial"/>
        </w:rPr>
        <w:t xml:space="preserve"> Blue</w:t>
      </w:r>
      <w:r w:rsidRPr="003508D6">
        <w:rPr>
          <w:rFonts w:cs="Tahoma"/>
        </w:rPr>
        <w:t xml:space="preserve">® </w:t>
      </w:r>
      <w:r w:rsidRPr="003508D6">
        <w:rPr>
          <w:rFonts w:cs="Arial"/>
        </w:rPr>
        <w:t xml:space="preserve">(Invitrogen); USP9x, USP7(catalytic domain), UCH-L3, Ubiquitin-AMC, </w:t>
      </w:r>
      <w:proofErr w:type="spellStart"/>
      <w:r w:rsidRPr="003508D6">
        <w:rPr>
          <w:rFonts w:cs="Arial"/>
        </w:rPr>
        <w:t>Suc</w:t>
      </w:r>
      <w:proofErr w:type="spellEnd"/>
      <w:r w:rsidRPr="003508D6">
        <w:rPr>
          <w:rFonts w:cs="Arial"/>
        </w:rPr>
        <w:t>-</w:t>
      </w:r>
      <w:proofErr w:type="spellStart"/>
      <w:r w:rsidRPr="003508D6">
        <w:rPr>
          <w:rFonts w:cs="Arial"/>
        </w:rPr>
        <w:t>Leu</w:t>
      </w:r>
      <w:proofErr w:type="spellEnd"/>
      <w:r w:rsidRPr="003508D6">
        <w:rPr>
          <w:rFonts w:cs="Arial"/>
        </w:rPr>
        <w:t>-</w:t>
      </w:r>
      <w:proofErr w:type="spellStart"/>
      <w:r w:rsidRPr="003508D6">
        <w:rPr>
          <w:rFonts w:cs="Arial"/>
        </w:rPr>
        <w:t>Leu</w:t>
      </w:r>
      <w:proofErr w:type="spellEnd"/>
      <w:r w:rsidRPr="003508D6">
        <w:rPr>
          <w:rFonts w:cs="Arial"/>
        </w:rPr>
        <w:t xml:space="preserve">-Val-Tyr-AMC, RAP80 UIM Domains </w:t>
      </w:r>
      <w:proofErr w:type="spellStart"/>
      <w:r w:rsidRPr="003508D6">
        <w:rPr>
          <w:rFonts w:cs="Arial"/>
        </w:rPr>
        <w:t>Agarose</w:t>
      </w:r>
      <w:proofErr w:type="spellEnd"/>
      <w:r w:rsidRPr="003508D6">
        <w:rPr>
          <w:rFonts w:cs="Arial"/>
        </w:rPr>
        <w:t xml:space="preserve"> AM-120, and 20S human proteasome (Boston </w:t>
      </w:r>
      <w:proofErr w:type="spellStart"/>
      <w:r w:rsidRPr="003508D6">
        <w:rPr>
          <w:rFonts w:cs="Arial"/>
        </w:rPr>
        <w:t>Biochem</w:t>
      </w:r>
      <w:proofErr w:type="spellEnd"/>
      <w:r w:rsidRPr="003508D6">
        <w:rPr>
          <w:rFonts w:cs="Arial"/>
        </w:rPr>
        <w:t xml:space="preserve">.); </w:t>
      </w:r>
      <w:r w:rsidRPr="003508D6">
        <w:rPr>
          <w:rFonts w:cs="Arial"/>
          <w:shd w:val="clear" w:color="auto" w:fill="FFFFFF"/>
        </w:rPr>
        <w:t xml:space="preserve">normal goat </w:t>
      </w:r>
      <w:proofErr w:type="spellStart"/>
      <w:r w:rsidRPr="003508D6">
        <w:rPr>
          <w:rFonts w:cs="Arial"/>
          <w:shd w:val="clear" w:color="auto" w:fill="FFFFFF"/>
        </w:rPr>
        <w:t>IgG</w:t>
      </w:r>
      <w:proofErr w:type="spellEnd"/>
      <w:r w:rsidRPr="003508D6">
        <w:rPr>
          <w:rFonts w:cs="Arial"/>
        </w:rPr>
        <w:t xml:space="preserve"> SC-2028 (Santa Cruz); DMEM, </w:t>
      </w:r>
      <w:proofErr w:type="spellStart"/>
      <w:r w:rsidRPr="003508D6">
        <w:rPr>
          <w:rFonts w:cs="Arial"/>
        </w:rPr>
        <w:t>glutaMAX</w:t>
      </w:r>
      <w:proofErr w:type="spellEnd"/>
      <w:r w:rsidRPr="003508D6">
        <w:rPr>
          <w:rFonts w:cs="Arial"/>
        </w:rPr>
        <w:t>, penicillin/streptomycin (</w:t>
      </w:r>
      <w:proofErr w:type="spellStart"/>
      <w:r w:rsidRPr="003508D6">
        <w:rPr>
          <w:rFonts w:cs="Arial"/>
        </w:rPr>
        <w:t>Gibco</w:t>
      </w:r>
      <w:proofErr w:type="spellEnd"/>
      <w:r w:rsidRPr="003508D6">
        <w:rPr>
          <w:rFonts w:cs="Arial"/>
        </w:rPr>
        <w:t>); trypsin (0.25%), DPBS and RPMI (</w:t>
      </w:r>
      <w:proofErr w:type="spellStart"/>
      <w:r w:rsidRPr="003508D6">
        <w:rPr>
          <w:rFonts w:cs="Arial"/>
        </w:rPr>
        <w:t>Hyclone</w:t>
      </w:r>
      <w:proofErr w:type="spellEnd"/>
      <w:r w:rsidRPr="003508D6">
        <w:rPr>
          <w:rFonts w:cs="Arial"/>
        </w:rPr>
        <w:t>); Bradford dye and Chill-out wax (</w:t>
      </w:r>
      <w:proofErr w:type="spellStart"/>
      <w:r w:rsidRPr="003508D6">
        <w:rPr>
          <w:rFonts w:cs="Arial"/>
        </w:rPr>
        <w:t>BioRad</w:t>
      </w:r>
      <w:proofErr w:type="spellEnd"/>
      <w:r w:rsidRPr="003508D6">
        <w:rPr>
          <w:rFonts w:cs="Arial"/>
        </w:rPr>
        <w:t xml:space="preserve">); </w:t>
      </w:r>
      <w:proofErr w:type="spellStart"/>
      <w:r w:rsidRPr="003508D6">
        <w:rPr>
          <w:rFonts w:cs="Arial"/>
        </w:rPr>
        <w:t>dithiothreitol</w:t>
      </w:r>
      <w:proofErr w:type="spellEnd"/>
      <w:r w:rsidRPr="003508D6">
        <w:rPr>
          <w:rFonts w:cs="Arial"/>
        </w:rPr>
        <w:t xml:space="preserve"> (</w:t>
      </w:r>
      <w:proofErr w:type="spellStart"/>
      <w:r w:rsidRPr="003508D6">
        <w:rPr>
          <w:rFonts w:cs="Arial"/>
        </w:rPr>
        <w:t>GoldBio</w:t>
      </w:r>
      <w:proofErr w:type="spellEnd"/>
      <w:r w:rsidRPr="003508D6">
        <w:rPr>
          <w:rFonts w:cs="Arial"/>
        </w:rPr>
        <w:t xml:space="preserve"> Tech); Protein G magnetic beads and ECL II (Pierce); Blue Biofilm (Denville Scientific);  PVDF (Millipore);  TAMRA-ubiquitin </w:t>
      </w:r>
      <w:proofErr w:type="spellStart"/>
      <w:r w:rsidRPr="003508D6">
        <w:rPr>
          <w:rFonts w:cs="Arial"/>
        </w:rPr>
        <w:t>propargylamide</w:t>
      </w:r>
      <w:proofErr w:type="spellEnd"/>
      <w:r w:rsidRPr="003508D6">
        <w:rPr>
          <w:rFonts w:cs="Arial"/>
        </w:rPr>
        <w:t xml:space="preserve"> and Cy5-ubiquitin vinyl methyl ester (</w:t>
      </w:r>
      <w:proofErr w:type="spellStart"/>
      <w:r w:rsidRPr="003508D6">
        <w:rPr>
          <w:rFonts w:cs="Arial"/>
        </w:rPr>
        <w:t>UbiQ</w:t>
      </w:r>
      <w:proofErr w:type="spellEnd"/>
      <w:r w:rsidRPr="003508D6">
        <w:rPr>
          <w:rFonts w:cs="Arial"/>
        </w:rPr>
        <w:t xml:space="preserve">);  HA-ubiquitin </w:t>
      </w:r>
      <w:proofErr w:type="spellStart"/>
      <w:r w:rsidRPr="003508D6">
        <w:rPr>
          <w:rFonts w:cs="Arial"/>
        </w:rPr>
        <w:t>vinylsulfone</w:t>
      </w:r>
      <w:proofErr w:type="spellEnd"/>
      <w:r w:rsidRPr="003508D6">
        <w:rPr>
          <w:rFonts w:cs="Arial"/>
        </w:rPr>
        <w:t xml:space="preserve"> and HA-ubiquitin vinyl methyl ester were synthesized using standard methods previously described</w:t>
      </w:r>
      <w:r>
        <w:rPr>
          <w:rFonts w:cs="Arial"/>
        </w:rPr>
        <w:fldChar w:fldCharType="begin">
          <w:fldData xml:space="preserve">PEVuZE5vdGU+PENpdGU+PEF1dGhvcj5Cb3JvZG92c2t5PC9BdXRob3I+PFllYXI+MjAwMjwvWWVh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</w:fldData>
        </w:fldChar>
      </w:r>
      <w:r>
        <w:rPr>
          <w:rFonts w:cs="Arial"/>
        </w:rPr>
        <w:instrText xml:space="preserve"> ADDIN EN.CITE </w:instrText>
      </w:r>
      <w:r>
        <w:rPr>
          <w:rFonts w:cs="Arial"/>
        </w:rPr>
        <w:fldChar w:fldCharType="begin">
          <w:fldData xml:space="preserve">PEVuZE5vdGU+PENpdGU+PEF1dGhvcj5Cb3JvZG92c2t5PC9BdXRob3I+PFllYXI+MjAwMjwvWWVh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</w:fldData>
        </w:fldChar>
      </w:r>
      <w:r>
        <w:rPr>
          <w:rFonts w:cs="Arial"/>
        </w:rPr>
        <w:instrText xml:space="preserve"> ADDIN EN.CITE.DATA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(</w:t>
      </w:r>
      <w:hyperlink w:anchor="_ENREF_1" w:tooltip="Borodovsky, 2002 #9" w:history="1">
        <w:r>
          <w:rPr>
            <w:rFonts w:cs="Arial"/>
            <w:noProof/>
          </w:rPr>
          <w:t>1</w:t>
        </w:r>
      </w:hyperlink>
      <w:r>
        <w:rPr>
          <w:rFonts w:cs="Arial"/>
          <w:noProof/>
        </w:rPr>
        <w:t>)</w:t>
      </w:r>
      <w:r>
        <w:rPr>
          <w:rFonts w:cs="Arial"/>
        </w:rPr>
        <w:fldChar w:fldCharType="end"/>
      </w:r>
      <w:r>
        <w:rPr>
          <w:rFonts w:cs="Arial"/>
        </w:rPr>
        <w:t>.</w:t>
      </w:r>
      <w:r w:rsidRPr="00560F44">
        <w:rPr>
          <w:rFonts w:cs="Arial"/>
        </w:rPr>
        <w:t xml:space="preserve">  The plasmid encoding the HA-</w:t>
      </w:r>
      <w:r w:rsidRPr="003508D6">
        <w:rPr>
          <w:rFonts w:cs="Arial"/>
          <w:vertAlign w:val="superscript"/>
        </w:rPr>
        <w:t>1-75</w:t>
      </w:r>
      <w:r w:rsidRPr="003508D6">
        <w:rPr>
          <w:rFonts w:cs="Arial"/>
        </w:rPr>
        <w:t xml:space="preserve">Ub-Intein-chitin binding domain fusion protein was a gift from Prof H. </w:t>
      </w:r>
      <w:proofErr w:type="spellStart"/>
      <w:r w:rsidRPr="003508D6">
        <w:rPr>
          <w:rFonts w:cs="Arial"/>
        </w:rPr>
        <w:t>Ploegh</w:t>
      </w:r>
      <w:proofErr w:type="spellEnd"/>
      <w:r w:rsidRPr="003508D6">
        <w:rPr>
          <w:rFonts w:cs="Arial"/>
        </w:rPr>
        <w:t xml:space="preserve"> of the Whitehead Institute.  </w:t>
      </w:r>
    </w:p>
    <w:p w14:paraId="205A014E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rPr>
          <w:rFonts w:cs="Arial"/>
        </w:rPr>
      </w:pPr>
    </w:p>
    <w:p w14:paraId="37F0CEAD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rPr>
          <w:rFonts w:cs="Arial"/>
          <w:b/>
        </w:rPr>
      </w:pPr>
      <w:r w:rsidRPr="003508D6">
        <w:rPr>
          <w:rFonts w:cs="Arial"/>
          <w:b/>
        </w:rPr>
        <w:t>Antibodies</w:t>
      </w:r>
      <w:r w:rsidRPr="003508D6">
        <w:rPr>
          <w:rFonts w:cs="Arial"/>
          <w:b/>
        </w:rPr>
        <w:tab/>
      </w:r>
    </w:p>
    <w:p w14:paraId="2C3590D0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ind w:firstLine="720"/>
        <w:contextualSpacing/>
        <w:rPr>
          <w:rFonts w:cs="Arial"/>
        </w:rPr>
      </w:pPr>
      <w:r w:rsidRPr="003508D6">
        <w:rPr>
          <w:rFonts w:cs="Arial"/>
        </w:rPr>
        <w:t>The following antibodies were used:  anti-K48-linked ubiquitin, clone APU2 and anti-K63-linked ubiquitin, clone APU3 (Millipore); anti-PARP 9542, anti-</w:t>
      </w:r>
      <w:proofErr w:type="spellStart"/>
      <w:r w:rsidRPr="003508D6">
        <w:rPr>
          <w:rFonts w:cs="Arial"/>
        </w:rPr>
        <w:t>cAbl</w:t>
      </w:r>
      <w:proofErr w:type="spellEnd"/>
      <w:r w:rsidRPr="003508D6">
        <w:rPr>
          <w:rFonts w:cs="Arial"/>
        </w:rPr>
        <w:t xml:space="preserve"> 2862, anti-</w:t>
      </w:r>
      <w:r w:rsidRPr="003508D6">
        <w:rPr>
          <w:rFonts w:ascii="Symbol" w:hAnsi="Symbol" w:cs="Arial"/>
        </w:rPr>
        <w:t></w:t>
      </w:r>
      <w:r w:rsidRPr="003508D6">
        <w:rPr>
          <w:rFonts w:cs="Arial"/>
        </w:rPr>
        <w:t>-tubulin 2156, anti-</w:t>
      </w:r>
      <w:r>
        <w:rPr>
          <w:rFonts w:cs="Arial"/>
        </w:rPr>
        <w:t>Mcl-1</w:t>
      </w:r>
      <w:r w:rsidRPr="003508D6">
        <w:rPr>
          <w:rFonts w:cs="Arial"/>
        </w:rPr>
        <w:t xml:space="preserve"> D35A5, anti-Flag 2368, (Cell Signaling Technologies); anti-actin clone AC-40 A3853, anti-GAPDH clone G9295, and anti-HA, Clone 3F10 (Roche)</w:t>
      </w:r>
      <w:proofErr w:type="gramStart"/>
      <w:r w:rsidRPr="003508D6">
        <w:rPr>
          <w:rFonts w:cs="Arial"/>
        </w:rPr>
        <w:t>;  anti</w:t>
      </w:r>
      <w:proofErr w:type="gramEnd"/>
      <w:r w:rsidRPr="003508D6">
        <w:rPr>
          <w:rFonts w:cs="Arial"/>
        </w:rPr>
        <w:t xml:space="preserve">-ubiquitin, clone 6C1.17 (BD </w:t>
      </w:r>
      <w:proofErr w:type="spellStart"/>
      <w:r w:rsidRPr="003508D6">
        <w:rPr>
          <w:rFonts w:cs="Arial"/>
        </w:rPr>
        <w:t>Pharmingen</w:t>
      </w:r>
      <w:proofErr w:type="spellEnd"/>
      <w:r w:rsidRPr="003508D6">
        <w:rPr>
          <w:rFonts w:cs="Arial"/>
        </w:rPr>
        <w:t>); anti-HSP70, anti-USP7, anti-UCH37, anti-USP24 and anti-USP9x (all rabbit monoclonal) (</w:t>
      </w:r>
      <w:proofErr w:type="spellStart"/>
      <w:r w:rsidRPr="003508D6">
        <w:rPr>
          <w:rFonts w:cs="Arial"/>
        </w:rPr>
        <w:t>Abcam</w:t>
      </w:r>
      <w:proofErr w:type="spellEnd"/>
      <w:r w:rsidRPr="003508D6">
        <w:rPr>
          <w:rFonts w:cs="Arial"/>
        </w:rPr>
        <w:t>);  HRP conjugated secondary antibodies (</w:t>
      </w:r>
      <w:proofErr w:type="spellStart"/>
      <w:r w:rsidRPr="003508D6">
        <w:rPr>
          <w:rFonts w:cs="Arial"/>
        </w:rPr>
        <w:t>Abcam</w:t>
      </w:r>
      <w:proofErr w:type="spellEnd"/>
      <w:r w:rsidRPr="003508D6">
        <w:rPr>
          <w:rFonts w:cs="Arial"/>
        </w:rPr>
        <w:t xml:space="preserve">) </w:t>
      </w:r>
    </w:p>
    <w:p w14:paraId="1E014226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rPr>
          <w:rFonts w:cs="Arial"/>
          <w:b/>
        </w:rPr>
      </w:pPr>
    </w:p>
    <w:p w14:paraId="31536354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rPr>
          <w:rFonts w:cs="Arial"/>
          <w:b/>
        </w:rPr>
      </w:pPr>
      <w:r w:rsidRPr="003508D6">
        <w:rPr>
          <w:rFonts w:cs="Arial"/>
          <w:b/>
        </w:rPr>
        <w:t>Vehicle</w:t>
      </w:r>
    </w:p>
    <w:p w14:paraId="671657D8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ind w:firstLine="720"/>
        <w:contextualSpacing/>
        <w:rPr>
          <w:rFonts w:cs="Arial"/>
        </w:rPr>
      </w:pPr>
      <w:r w:rsidRPr="003508D6">
        <w:rPr>
          <w:rFonts w:cs="Arial"/>
        </w:rPr>
        <w:lastRenderedPageBreak/>
        <w:t xml:space="preserve">All compounds were dissolved in DMSO and further diluted with culture medium before use for tissue culture assays (final DMSO concentrations were less than 0.1%).   For </w:t>
      </w:r>
      <w:r w:rsidRPr="003508D6">
        <w:rPr>
          <w:rFonts w:cs="Arial"/>
          <w:i/>
        </w:rPr>
        <w:t>in vitro</w:t>
      </w:r>
      <w:r w:rsidRPr="003508D6">
        <w:rPr>
          <w:rFonts w:cs="Arial"/>
        </w:rPr>
        <w:t xml:space="preserve"> assays, the final DMSO concentration was 1%. </w:t>
      </w:r>
    </w:p>
    <w:p w14:paraId="5F34DA80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</w:p>
    <w:p w14:paraId="09AF42F6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rPr>
          <w:rFonts w:cs="Arial"/>
          <w:b/>
        </w:rPr>
      </w:pPr>
      <w:r w:rsidRPr="003508D6">
        <w:rPr>
          <w:rFonts w:cs="Arial"/>
          <w:b/>
        </w:rPr>
        <w:t>Tissue culture assays and preparation of cell lysates</w:t>
      </w:r>
    </w:p>
    <w:p w14:paraId="23A87E68" w14:textId="77777777" w:rsidR="0048351B" w:rsidRDefault="0048351B" w:rsidP="00995983">
      <w:pPr>
        <w:autoSpaceDE w:val="0"/>
        <w:autoSpaceDN w:val="0"/>
        <w:adjustRightInd w:val="0"/>
        <w:spacing w:line="480" w:lineRule="auto"/>
        <w:ind w:firstLine="720"/>
        <w:contextualSpacing/>
        <w:jc w:val="both"/>
        <w:outlineLvl w:val="0"/>
        <w:rPr>
          <w:rFonts w:cs="Arial"/>
          <w:shd w:val="clear" w:color="auto" w:fill="FFFFFF"/>
        </w:rPr>
      </w:pPr>
      <w:r w:rsidRPr="002965A0">
        <w:rPr>
          <w:rFonts w:cs="Arial"/>
        </w:rPr>
        <w:t xml:space="preserve">B16/F10 and MCF7 cells </w:t>
      </w:r>
      <w:r>
        <w:rPr>
          <w:rFonts w:cs="Arial"/>
        </w:rPr>
        <w:t xml:space="preserve">were purchased </w:t>
      </w:r>
      <w:r w:rsidRPr="002965A0">
        <w:rPr>
          <w:rFonts w:cs="Arial"/>
        </w:rPr>
        <w:t>from ATCC.  B</w:t>
      </w:r>
      <w:r>
        <w:rPr>
          <w:rFonts w:cs="Arial"/>
        </w:rPr>
        <w:t xml:space="preserve">aF3 and </w:t>
      </w:r>
      <w:r w:rsidRPr="00507926">
        <w:rPr>
          <w:rFonts w:cs="Arial"/>
        </w:rPr>
        <w:t>BaF3/p210</w:t>
      </w:r>
      <w:r>
        <w:rPr>
          <w:rFonts w:cs="Arial"/>
        </w:rPr>
        <w:fldChar w:fldCharType="begin">
          <w:fldData xml:space="preserve">PEVuZE5vdGU+PENpdGU+PEF1dGhvcj5QYXJhZGE8L0F1dGhvcj48WWVhcj4yMDAxPC9ZZWFyPjxS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</w:fldData>
        </w:fldChar>
      </w:r>
      <w:r>
        <w:rPr>
          <w:rFonts w:cs="Arial"/>
        </w:rPr>
        <w:instrText xml:space="preserve"> ADDIN EN.CITE </w:instrText>
      </w:r>
      <w:r>
        <w:rPr>
          <w:rFonts w:cs="Arial"/>
        </w:rPr>
        <w:fldChar w:fldCharType="begin">
          <w:fldData xml:space="preserve">PEVuZE5vdGU+PENpdGU+PEF1dGhvcj5QYXJhZGE8L0F1dGhvcj48WWVhcj4yMDAxPC9ZZWFyPjxS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</w:fldData>
        </w:fldChar>
      </w:r>
      <w:r>
        <w:rPr>
          <w:rFonts w:cs="Arial"/>
        </w:rPr>
        <w:instrText xml:space="preserve"> ADDIN EN.CITE.DATA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(</w:t>
      </w:r>
      <w:hyperlink w:anchor="_ENREF_2" w:tooltip="Parada, 2001 #110" w:history="1">
        <w:r>
          <w:rPr>
            <w:rFonts w:cs="Arial"/>
            <w:noProof/>
          </w:rPr>
          <w:t>2</w:t>
        </w:r>
      </w:hyperlink>
      <w:r>
        <w:rPr>
          <w:rFonts w:cs="Arial"/>
          <w:noProof/>
        </w:rPr>
        <w:t>)</w:t>
      </w:r>
      <w:r>
        <w:rPr>
          <w:rFonts w:cs="Arial"/>
        </w:rPr>
        <w:fldChar w:fldCharType="end"/>
      </w:r>
      <w:r w:rsidRPr="00507926">
        <w:rPr>
          <w:rFonts w:cs="Arial"/>
        </w:rPr>
        <w:t xml:space="preserve"> </w:t>
      </w:r>
      <w:r>
        <w:rPr>
          <w:rFonts w:cs="Arial"/>
        </w:rPr>
        <w:t xml:space="preserve">cells </w:t>
      </w:r>
      <w:r w:rsidRPr="002965A0">
        <w:rPr>
          <w:rFonts w:cs="Arial"/>
        </w:rPr>
        <w:t>w</w:t>
      </w:r>
      <w:r w:rsidRPr="00E83D2E">
        <w:rPr>
          <w:rFonts w:cs="Arial"/>
        </w:rPr>
        <w:t xml:space="preserve">ere provided by </w:t>
      </w:r>
      <w:r w:rsidRPr="00E83D2E">
        <w:rPr>
          <w:rFonts w:cs="Arial"/>
          <w:shd w:val="clear" w:color="auto" w:fill="FFFFFF"/>
        </w:rPr>
        <w:t>Dr. Nathaniel Gr</w:t>
      </w:r>
      <w:r>
        <w:rPr>
          <w:rFonts w:cs="Arial"/>
          <w:shd w:val="clear" w:color="auto" w:fill="FFFFFF"/>
        </w:rPr>
        <w:t>a</w:t>
      </w:r>
      <w:r w:rsidRPr="00E83D2E">
        <w:rPr>
          <w:rFonts w:cs="Arial"/>
          <w:shd w:val="clear" w:color="auto" w:fill="FFFFFF"/>
        </w:rPr>
        <w:t>y (Harvard Medical School, Boston, MA</w:t>
      </w:r>
      <w:r>
        <w:rPr>
          <w:rFonts w:cs="Arial"/>
          <w:shd w:val="clear" w:color="auto" w:fill="FFFFFF"/>
        </w:rPr>
        <w:t>; obtained 2013</w:t>
      </w:r>
      <w:r w:rsidRPr="00E83D2E">
        <w:rPr>
          <w:rFonts w:cs="Arial"/>
          <w:shd w:val="clear" w:color="auto" w:fill="FFFFFF"/>
        </w:rPr>
        <w:t>)</w:t>
      </w:r>
      <w:r w:rsidRPr="00E83D2E">
        <w:rPr>
          <w:rFonts w:cs="Arial"/>
        </w:rPr>
        <w:t xml:space="preserve">, K562 cells were provided by Jeffrey </w:t>
      </w:r>
      <w:proofErr w:type="spellStart"/>
      <w:r w:rsidRPr="00E83D2E">
        <w:rPr>
          <w:rFonts w:cs="Arial"/>
        </w:rPr>
        <w:t>Strovel</w:t>
      </w:r>
      <w:proofErr w:type="spellEnd"/>
      <w:r w:rsidRPr="00E83D2E">
        <w:rPr>
          <w:rFonts w:cs="Arial"/>
        </w:rPr>
        <w:t xml:space="preserve"> (Avalon Pharmaceuticals</w:t>
      </w:r>
      <w:r>
        <w:rPr>
          <w:rFonts w:cs="Arial"/>
        </w:rPr>
        <w:t>; obtained in 2011</w:t>
      </w:r>
      <w:r w:rsidRPr="00E83D2E">
        <w:rPr>
          <w:rFonts w:cs="Arial"/>
        </w:rPr>
        <w:t>)</w:t>
      </w:r>
      <w:r>
        <w:rPr>
          <w:rFonts w:cs="Arial"/>
        </w:rPr>
        <w:t xml:space="preserve">, </w:t>
      </w:r>
      <w:proofErr w:type="spellStart"/>
      <w:r w:rsidRPr="002546FA">
        <w:rPr>
          <w:color w:val="000000"/>
        </w:rPr>
        <w:t>HeLa</w:t>
      </w:r>
      <w:proofErr w:type="spellEnd"/>
      <w:r w:rsidRPr="002546FA">
        <w:rPr>
          <w:color w:val="000000"/>
        </w:rPr>
        <w:t xml:space="preserve"> cells were provided by Benjamin F. </w:t>
      </w:r>
      <w:proofErr w:type="spellStart"/>
      <w:r w:rsidRPr="002546FA">
        <w:rPr>
          <w:color w:val="000000"/>
        </w:rPr>
        <w:t>Cravatt</w:t>
      </w:r>
      <w:proofErr w:type="spellEnd"/>
      <w:r w:rsidRPr="002546FA">
        <w:rPr>
          <w:color w:val="000000"/>
        </w:rPr>
        <w:t xml:space="preserve"> (The Scripps Research Institute; obtained in 2010)</w:t>
      </w:r>
      <w:r>
        <w:rPr>
          <w:rFonts w:cs="Arial"/>
        </w:rPr>
        <w:t xml:space="preserve">, NIH/3T3 cells were provided by Dr. Rubio 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 xml:space="preserve"> (Brandeis University; obtained in 2012)</w:t>
      </w:r>
      <w:r w:rsidRPr="00E83D2E">
        <w:rPr>
          <w:rFonts w:cs="Arial"/>
        </w:rPr>
        <w:t xml:space="preserve"> and COS1 were provided by the Dr. Daniel </w:t>
      </w:r>
      <w:proofErr w:type="spellStart"/>
      <w:r w:rsidRPr="00E83D2E">
        <w:rPr>
          <w:rFonts w:cs="Arial"/>
        </w:rPr>
        <w:t>Oprian</w:t>
      </w:r>
      <w:proofErr w:type="spellEnd"/>
      <w:r w:rsidRPr="00E83D2E">
        <w:rPr>
          <w:rFonts w:cs="Arial"/>
        </w:rPr>
        <w:t xml:space="preserve"> (Brandeis University</w:t>
      </w:r>
      <w:r>
        <w:rPr>
          <w:rFonts w:cs="Arial"/>
        </w:rPr>
        <w:t>; obtained 2010</w:t>
      </w:r>
      <w:r w:rsidRPr="00E83D2E">
        <w:rPr>
          <w:rFonts w:cs="Arial"/>
        </w:rPr>
        <w:t>)</w:t>
      </w:r>
      <w:r w:rsidRPr="002965A0">
        <w:rPr>
          <w:rFonts w:cs="Arial"/>
        </w:rPr>
        <w:t>.</w:t>
      </w:r>
      <w:r w:rsidRPr="00E83D2E">
        <w:rPr>
          <w:rFonts w:cs="Arial"/>
        </w:rPr>
        <w:t xml:space="preserve"> </w:t>
      </w:r>
      <w:r w:rsidRPr="00E83D2E">
        <w:rPr>
          <w:rFonts w:cs="Arial"/>
          <w:shd w:val="clear" w:color="auto" w:fill="FFFFFF"/>
        </w:rPr>
        <w:t>Cell lines were authenticated</w:t>
      </w:r>
      <w:r>
        <w:rPr>
          <w:rFonts w:cs="Arial"/>
          <w:shd w:val="clear" w:color="auto" w:fill="FFFFFF"/>
        </w:rPr>
        <w:t xml:space="preserve"> (</w:t>
      </w:r>
      <w:r w:rsidRPr="00E83D2E">
        <w:rPr>
          <w:rFonts w:cs="Arial"/>
        </w:rPr>
        <w:t>9-Marker STR</w:t>
      </w:r>
      <w:r w:rsidRPr="00E83D2E">
        <w:rPr>
          <w:rFonts w:cs="Arial"/>
          <w:shd w:val="clear" w:color="auto" w:fill="FFFFFF"/>
        </w:rPr>
        <w:t xml:space="preserve"> May 2015</w:t>
      </w:r>
      <w:r>
        <w:rPr>
          <w:rFonts w:cs="Arial"/>
          <w:shd w:val="clear" w:color="auto" w:fill="FFFFFF"/>
        </w:rPr>
        <w:t xml:space="preserve">). </w:t>
      </w:r>
      <w:r w:rsidRPr="00E83D2E">
        <w:rPr>
          <w:rFonts w:cs="Arial"/>
          <w:shd w:val="clear" w:color="auto" w:fill="FFFFFF"/>
        </w:rPr>
        <w:t xml:space="preserve"> The genetic profiles of K562</w:t>
      </w:r>
      <w:r w:rsidR="00995983">
        <w:rPr>
          <w:rFonts w:cs="Arial"/>
          <w:shd w:val="clear" w:color="auto" w:fill="FFFFFF"/>
        </w:rPr>
        <w:t>,</w:t>
      </w:r>
      <w:r w:rsidRPr="00E83D2E">
        <w:rPr>
          <w:rFonts w:cs="Arial"/>
          <w:shd w:val="clear" w:color="auto" w:fill="FFFFFF"/>
        </w:rPr>
        <w:t xml:space="preserve"> MCF-7, </w:t>
      </w:r>
      <w:proofErr w:type="spellStart"/>
      <w:r>
        <w:rPr>
          <w:rFonts w:cs="Arial"/>
          <w:shd w:val="clear" w:color="auto" w:fill="FFFFFF"/>
        </w:rPr>
        <w:t>HeLa</w:t>
      </w:r>
      <w:proofErr w:type="spellEnd"/>
      <w:r>
        <w:rPr>
          <w:rFonts w:cs="Arial"/>
          <w:shd w:val="clear" w:color="auto" w:fill="FFFFFF"/>
        </w:rPr>
        <w:t xml:space="preserve">, </w:t>
      </w:r>
      <w:r w:rsidRPr="00E83D2E">
        <w:rPr>
          <w:rFonts w:cs="Arial"/>
          <w:shd w:val="clear" w:color="auto" w:fill="FFFFFF"/>
        </w:rPr>
        <w:t>BaF3, BaF3/p210 and NIH/3T3 cells were identical to reported genetic profiles.  COS1 cells were</w:t>
      </w:r>
      <w:r>
        <w:rPr>
          <w:rFonts w:cs="Arial"/>
          <w:shd w:val="clear" w:color="auto" w:fill="FFFFFF"/>
        </w:rPr>
        <w:t xml:space="preserve"> confirmed to be of African green monkey in origin and free of all interspecies contamination.  </w:t>
      </w:r>
    </w:p>
    <w:p w14:paraId="1206279D" w14:textId="77777777" w:rsidR="0048351B" w:rsidRPr="0056705C" w:rsidRDefault="0048351B" w:rsidP="00995983">
      <w:pPr>
        <w:autoSpaceDE w:val="0"/>
        <w:autoSpaceDN w:val="0"/>
        <w:adjustRightInd w:val="0"/>
        <w:spacing w:line="480" w:lineRule="auto"/>
        <w:ind w:firstLine="720"/>
        <w:contextualSpacing/>
        <w:jc w:val="both"/>
        <w:outlineLvl w:val="0"/>
        <w:rPr>
          <w:rFonts w:cs="Arial"/>
        </w:rPr>
      </w:pPr>
      <w:r w:rsidRPr="001A4C7F">
        <w:rPr>
          <w:rFonts w:cs="Arial"/>
          <w:shd w:val="clear" w:color="auto" w:fill="FFFFFF"/>
        </w:rPr>
        <w:t xml:space="preserve">Cells were </w:t>
      </w:r>
      <w:r>
        <w:rPr>
          <w:rFonts w:cs="Arial"/>
        </w:rPr>
        <w:t>cultured</w:t>
      </w:r>
      <w:r w:rsidRPr="001A4C7F">
        <w:rPr>
          <w:rFonts w:cs="Arial"/>
        </w:rPr>
        <w:t xml:space="preserve"> in DMEM </w:t>
      </w:r>
      <w:r w:rsidRPr="001A4C7F">
        <w:rPr>
          <w:rFonts w:cs="Arial"/>
          <w:shd w:val="clear" w:color="auto" w:fill="FFFFFF"/>
        </w:rPr>
        <w:t>(</w:t>
      </w:r>
      <w:proofErr w:type="spellStart"/>
      <w:r>
        <w:rPr>
          <w:rFonts w:cs="Arial"/>
          <w:shd w:val="clear" w:color="auto" w:fill="FFFFFF"/>
        </w:rPr>
        <w:t>HeLa</w:t>
      </w:r>
      <w:proofErr w:type="spellEnd"/>
      <w:r>
        <w:rPr>
          <w:rFonts w:cs="Arial"/>
          <w:shd w:val="clear" w:color="auto" w:fill="FFFFFF"/>
        </w:rPr>
        <w:t xml:space="preserve">, </w:t>
      </w:r>
      <w:r w:rsidRPr="001A4C7F">
        <w:rPr>
          <w:rFonts w:cs="Arial"/>
        </w:rPr>
        <w:t xml:space="preserve">COS1, NIH/3T3, </w:t>
      </w:r>
      <w:r>
        <w:rPr>
          <w:rFonts w:cs="Arial"/>
        </w:rPr>
        <w:t xml:space="preserve">B16-F10, </w:t>
      </w:r>
      <w:r w:rsidRPr="001A4C7F">
        <w:rPr>
          <w:rFonts w:cs="Arial"/>
        </w:rPr>
        <w:t>and MCF-7) or RPMI (BaF3, BaF3/p210</w:t>
      </w:r>
      <w:r w:rsidRPr="001A4C7F">
        <w:rPr>
          <w:rFonts w:cs="Arial"/>
          <w:shd w:val="clear" w:color="auto" w:fill="FFFFFF"/>
        </w:rPr>
        <w:t xml:space="preserve"> </w:t>
      </w:r>
      <w:r w:rsidRPr="001A4C7F">
        <w:rPr>
          <w:rFonts w:cs="Arial"/>
        </w:rPr>
        <w:t>and K562) supplemented with 10% heat inactivated FBS</w:t>
      </w:r>
      <w:r>
        <w:rPr>
          <w:rFonts w:cs="Arial"/>
        </w:rPr>
        <w:t xml:space="preserve"> (DBS was used for NIH/3T3 cells)</w:t>
      </w:r>
      <w:r w:rsidRPr="001A4C7F">
        <w:rPr>
          <w:rFonts w:cs="Arial"/>
        </w:rPr>
        <w:t xml:space="preserve">, 1X </w:t>
      </w:r>
      <w:proofErr w:type="spellStart"/>
      <w:r w:rsidRPr="001A4C7F">
        <w:rPr>
          <w:rFonts w:cs="Arial"/>
        </w:rPr>
        <w:t>glutaMAX</w:t>
      </w:r>
      <w:proofErr w:type="spellEnd"/>
      <w:r w:rsidRPr="001A4C7F">
        <w:rPr>
          <w:rFonts w:cs="Arial"/>
        </w:rPr>
        <w:t xml:space="preserve">, and 1% penicillin/streptomycin at 37 </w:t>
      </w:r>
      <w:proofErr w:type="spellStart"/>
      <w:r w:rsidRPr="001A4C7F">
        <w:rPr>
          <w:rFonts w:cs="Arial"/>
          <w:vertAlign w:val="superscript"/>
        </w:rPr>
        <w:t>o</w:t>
      </w:r>
      <w:r w:rsidRPr="001A4C7F">
        <w:rPr>
          <w:rFonts w:cs="Arial"/>
        </w:rPr>
        <w:t>C</w:t>
      </w:r>
      <w:proofErr w:type="spellEnd"/>
      <w:r w:rsidRPr="001A4C7F">
        <w:rPr>
          <w:rFonts w:cs="Arial"/>
        </w:rPr>
        <w:t xml:space="preserve"> in a 5% CO</w:t>
      </w:r>
      <w:r w:rsidRPr="001A4C7F">
        <w:rPr>
          <w:rFonts w:cs="Arial"/>
          <w:vertAlign w:val="subscript"/>
        </w:rPr>
        <w:t>2</w:t>
      </w:r>
      <w:r w:rsidRPr="001A4C7F">
        <w:rPr>
          <w:rFonts w:cs="Arial"/>
        </w:rPr>
        <w:t xml:space="preserve"> humidified atmosphere.  BaF3 cells</w:t>
      </w:r>
      <w:r w:rsidRPr="001A4C7F">
        <w:rPr>
          <w:rFonts w:cs="Arial"/>
          <w:shd w:val="clear" w:color="auto" w:fill="FFFFFF"/>
        </w:rPr>
        <w:t xml:space="preserve"> </w:t>
      </w:r>
      <w:r w:rsidRPr="001A4C7F">
        <w:rPr>
          <w:rFonts w:cs="Arial"/>
        </w:rPr>
        <w:t xml:space="preserve">were also supplemented with 1 </w:t>
      </w:r>
      <w:proofErr w:type="spellStart"/>
      <w:r w:rsidRPr="001A4C7F">
        <w:rPr>
          <w:rFonts w:cs="Arial"/>
        </w:rPr>
        <w:t>ng</w:t>
      </w:r>
      <w:proofErr w:type="spellEnd"/>
      <w:r w:rsidRPr="001A4C7F">
        <w:rPr>
          <w:rFonts w:cs="Arial"/>
        </w:rPr>
        <w:t>/mL</w:t>
      </w:r>
      <w:r w:rsidRPr="0056705C">
        <w:rPr>
          <w:rFonts w:cs="Arial"/>
        </w:rPr>
        <w:t xml:space="preserve"> recombinant mouse interleukin</w:t>
      </w:r>
      <w:r w:rsidRPr="002B2E98">
        <w:rPr>
          <w:rFonts w:cs="Arial"/>
        </w:rPr>
        <w:t>-3 (rmIL-3, R&amp;D Systems).</w:t>
      </w:r>
      <w:r w:rsidRPr="00507926" w:rsidDel="00507926">
        <w:rPr>
          <w:rFonts w:cs="Arial"/>
          <w:color w:val="999999"/>
          <w:shd w:val="clear" w:color="auto" w:fill="FFFFFF"/>
        </w:rPr>
        <w:t xml:space="preserve"> </w:t>
      </w:r>
      <w:r>
        <w:rPr>
          <w:rFonts w:cs="Arial"/>
          <w:color w:val="999999"/>
          <w:shd w:val="clear" w:color="auto" w:fill="FFFFFF"/>
        </w:rPr>
        <w:t xml:space="preserve">  </w:t>
      </w:r>
      <w:r>
        <w:rPr>
          <w:rFonts w:cs="Arial"/>
        </w:rPr>
        <w:t xml:space="preserve">  </w:t>
      </w:r>
    </w:p>
    <w:p w14:paraId="112A5E9F" w14:textId="77777777" w:rsidR="0048351B" w:rsidRDefault="0048351B" w:rsidP="00995983">
      <w:pPr>
        <w:autoSpaceDE w:val="0"/>
        <w:autoSpaceDN w:val="0"/>
        <w:adjustRightInd w:val="0"/>
        <w:spacing w:line="480" w:lineRule="auto"/>
        <w:ind w:firstLine="720"/>
        <w:contextualSpacing/>
        <w:jc w:val="both"/>
        <w:outlineLvl w:val="0"/>
      </w:pPr>
    </w:p>
    <w:p w14:paraId="217CB029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ind w:firstLine="720"/>
        <w:contextualSpacing/>
        <w:jc w:val="both"/>
        <w:outlineLvl w:val="0"/>
        <w:rPr>
          <w:rFonts w:cs="Arial"/>
        </w:rPr>
      </w:pPr>
      <w:r w:rsidRPr="003508D6">
        <w:rPr>
          <w:rFonts w:cs="Arial"/>
        </w:rPr>
        <w:t xml:space="preserve">For the preparation of cell lysates, non-adherent cells were harvested by centrifugation (600 g) followed by aspiration of the media, washing 2 X with DPBS, centrifugation, and </w:t>
      </w:r>
      <w:proofErr w:type="spellStart"/>
      <w:r w:rsidRPr="003508D6">
        <w:rPr>
          <w:rFonts w:cs="Arial"/>
        </w:rPr>
        <w:t>resuspension</w:t>
      </w:r>
      <w:proofErr w:type="spellEnd"/>
      <w:r w:rsidRPr="003508D6">
        <w:rPr>
          <w:rFonts w:cs="Arial"/>
        </w:rPr>
        <w:t xml:space="preserve"> in </w:t>
      </w:r>
      <w:proofErr w:type="spellStart"/>
      <w:r w:rsidRPr="003508D6">
        <w:rPr>
          <w:rFonts w:cs="Arial"/>
        </w:rPr>
        <w:t>lysis</w:t>
      </w:r>
      <w:proofErr w:type="spellEnd"/>
      <w:r w:rsidRPr="003508D6">
        <w:rPr>
          <w:rFonts w:cs="Arial"/>
        </w:rPr>
        <w:t xml:space="preserve"> buffer [10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HEPES (pH 7.9), 5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MgCl</w:t>
      </w:r>
      <w:r w:rsidRPr="003508D6">
        <w:rPr>
          <w:rFonts w:cs="Arial"/>
          <w:vertAlign w:val="subscript"/>
        </w:rPr>
        <w:t>2</w:t>
      </w:r>
      <w:r w:rsidRPr="003508D6">
        <w:rPr>
          <w:rFonts w:cs="Arial"/>
        </w:rPr>
        <w:t xml:space="preserve">, 140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KCl</w:t>
      </w:r>
      <w:proofErr w:type="spellEnd"/>
      <w:r w:rsidRPr="003508D6">
        <w:rPr>
          <w:rFonts w:cs="Arial"/>
        </w:rPr>
        <w:t>, 1% NP40, protease inhibitors and Phosphatase Inhibitor Cocktail II]. Cells were lysed using 3 X freeze thaw cycles then centrifuged at 20,000 rpm (</w:t>
      </w:r>
      <w:proofErr w:type="spellStart"/>
      <w:r w:rsidRPr="003508D6">
        <w:rPr>
          <w:rFonts w:cs="Arial"/>
        </w:rPr>
        <w:t>microcentrifuge</w:t>
      </w:r>
      <w:proofErr w:type="spellEnd"/>
      <w:r w:rsidRPr="003508D6">
        <w:rPr>
          <w:rFonts w:cs="Arial"/>
        </w:rPr>
        <w:t xml:space="preserve">, </w:t>
      </w:r>
      <w:proofErr w:type="spellStart"/>
      <w:r w:rsidRPr="003508D6">
        <w:rPr>
          <w:rFonts w:cs="Arial"/>
        </w:rPr>
        <w:t>Eppendorf</w:t>
      </w:r>
      <w:proofErr w:type="spellEnd"/>
      <w:r w:rsidRPr="003508D6">
        <w:rPr>
          <w:rFonts w:cs="Arial"/>
        </w:rPr>
        <w:t xml:space="preserve"> 5417 C) for 10 min.  </w:t>
      </w:r>
      <w:r w:rsidRPr="003508D6">
        <w:rPr>
          <w:rFonts w:cs="Arial"/>
        </w:rPr>
        <w:lastRenderedPageBreak/>
        <w:t xml:space="preserve">Protein concentration was determined using Bradford assay with </w:t>
      </w:r>
      <w:proofErr w:type="spellStart"/>
      <w:r w:rsidRPr="003508D6">
        <w:rPr>
          <w:rFonts w:cs="Arial"/>
        </w:rPr>
        <w:t>IgG</w:t>
      </w:r>
      <w:proofErr w:type="spellEnd"/>
      <w:r w:rsidRPr="003508D6">
        <w:rPr>
          <w:rFonts w:cs="Arial"/>
        </w:rPr>
        <w:t xml:space="preserve"> as standard.  Where indicated, the whole cell lysate was analyzed.  Whole cell lysates were prepared by adding 0.1% SDS to the cell pellet together with supernatant followed by sonication for a total of 30 s (in 10 s bursts).  Samples were centrifuged at 20,000 rpm from 10 min (</w:t>
      </w:r>
      <w:proofErr w:type="spellStart"/>
      <w:r w:rsidRPr="003508D6">
        <w:rPr>
          <w:rFonts w:cs="Arial"/>
        </w:rPr>
        <w:t>Eppendorf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microcentrifuge</w:t>
      </w:r>
      <w:proofErr w:type="spellEnd"/>
      <w:r w:rsidRPr="003508D6">
        <w:rPr>
          <w:rFonts w:cs="Arial"/>
        </w:rPr>
        <w:t xml:space="preserve"> 5417 C).  Protein was analyzed by western blot as delineated below (6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g total protein for K48-linked ubiquitin (1:9,000 antibody dilution); 30-40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g protein loaded for PARP (1:1500), K63-linked ubiquitin (1:1,500), </w:t>
      </w:r>
      <w:r>
        <w:rPr>
          <w:rFonts w:cs="Arial"/>
        </w:rPr>
        <w:t>Mcl-1</w:t>
      </w:r>
      <w:r w:rsidRPr="003508D6">
        <w:rPr>
          <w:rFonts w:cs="Arial"/>
        </w:rPr>
        <w:t xml:space="preserve"> (1:1,000), FLAG (1:6,000), K48-linked Ubiquitin (1:20,000), or </w:t>
      </w:r>
      <w:proofErr w:type="spellStart"/>
      <w:r w:rsidRPr="003508D6">
        <w:rPr>
          <w:rFonts w:cs="Arial"/>
        </w:rPr>
        <w:t>cAbl</w:t>
      </w:r>
      <w:proofErr w:type="spellEnd"/>
      <w:r w:rsidRPr="003508D6">
        <w:rPr>
          <w:rFonts w:cs="Arial"/>
        </w:rPr>
        <w:t xml:space="preserve"> (1:1,000). 10-20 </w:t>
      </w:r>
      <w:proofErr w:type="spellStart"/>
      <w:r w:rsidRPr="003508D6">
        <w:rPr>
          <w:rFonts w:cs="Arial"/>
        </w:rPr>
        <w:t>ug</w:t>
      </w:r>
      <w:proofErr w:type="spellEnd"/>
      <w:r w:rsidRPr="003508D6">
        <w:rPr>
          <w:rFonts w:cs="Arial"/>
        </w:rPr>
        <w:t xml:space="preserve"> protein loaded for ubiquitin (1:14,000).  Signals were normalized to actin (1:10,000 for 6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g lysate; 1:30,000 for 30-40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g lysate), </w:t>
      </w:r>
      <w:r w:rsidRPr="003508D6">
        <w:rPr>
          <w:rFonts w:ascii="Symbol" w:hAnsi="Symbol" w:cs="Arial"/>
        </w:rPr>
        <w:t></w:t>
      </w:r>
      <w:r w:rsidRPr="003508D6">
        <w:rPr>
          <w:rFonts w:cs="Arial"/>
        </w:rPr>
        <w:t xml:space="preserve">-tubulin (1:8,000), GAPDH (1:35,000) or HSP70 (1:2,000).   </w:t>
      </w:r>
    </w:p>
    <w:p w14:paraId="477EE9CA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ind w:firstLine="360"/>
        <w:contextualSpacing/>
        <w:outlineLvl w:val="0"/>
        <w:rPr>
          <w:rFonts w:cs="Arial"/>
        </w:rPr>
      </w:pPr>
      <w:r w:rsidRPr="003508D6">
        <w:rPr>
          <w:rFonts w:cs="Arial"/>
        </w:rPr>
        <w:t>For Ubiquitin</w:t>
      </w:r>
      <w:r w:rsidRPr="003508D6">
        <w:rPr>
          <w:rFonts w:cs="Arial"/>
          <w:vertAlign w:val="superscript"/>
        </w:rPr>
        <w:t>G76V</w:t>
      </w:r>
      <w:r w:rsidRPr="003508D6">
        <w:rPr>
          <w:rFonts w:cs="Arial"/>
        </w:rPr>
        <w:t xml:space="preserve">-GFP assay (plasmid from </w:t>
      </w:r>
      <w:proofErr w:type="spellStart"/>
      <w:r w:rsidRPr="003508D6">
        <w:rPr>
          <w:rFonts w:cs="Arial"/>
        </w:rPr>
        <w:t>Addgene</w:t>
      </w:r>
      <w:proofErr w:type="spellEnd"/>
      <w:r w:rsidRPr="003508D6">
        <w:rPr>
          <w:rFonts w:cs="Arial"/>
        </w:rPr>
        <w:t xml:space="preserve">, number 11941, from the lab of </w:t>
      </w:r>
      <w:proofErr w:type="spellStart"/>
      <w:r w:rsidRPr="003508D6">
        <w:rPr>
          <w:rFonts w:cs="Arial"/>
        </w:rPr>
        <w:t>Nico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Dantuma</w:t>
      </w:r>
      <w:proofErr w:type="spellEnd"/>
      <w:r w:rsidRPr="003508D6">
        <w:rPr>
          <w:rFonts w:cs="Arial"/>
        </w:rPr>
        <w:t xml:space="preserve">), cells were transfected using </w:t>
      </w:r>
      <w:proofErr w:type="spellStart"/>
      <w:r w:rsidRPr="003508D6">
        <w:rPr>
          <w:rFonts w:cs="Arial"/>
        </w:rPr>
        <w:t>Mirus</w:t>
      </w:r>
      <w:proofErr w:type="spellEnd"/>
      <w:r w:rsidRPr="003508D6">
        <w:rPr>
          <w:rFonts w:cs="Arial"/>
        </w:rPr>
        <w:t xml:space="preserve"> 2020 (Madison, WI) as per the manufacturer’s instructions and confluence at transfection was approximately 75%.  Transfected cells were harvested 1.5 days (total time including addition of compound) post transfection.  Prior to harvesting, medium was replaced with fresh medium </w:t>
      </w:r>
      <w:proofErr w:type="gramStart"/>
      <w:r w:rsidRPr="003508D6">
        <w:rPr>
          <w:rFonts w:cs="Arial"/>
        </w:rPr>
        <w:t>containing either</w:t>
      </w:r>
      <w:proofErr w:type="gramEnd"/>
      <w:r w:rsidRPr="003508D6">
        <w:rPr>
          <w:rFonts w:cs="Arial"/>
        </w:rPr>
        <w:t xml:space="preserve"> 0.1% DMSO or 0.1% DMSO plus compound. Cells were harvested after 8 h by aspiration of media, </w:t>
      </w:r>
      <w:proofErr w:type="spellStart"/>
      <w:r w:rsidRPr="003508D6">
        <w:rPr>
          <w:rFonts w:cs="Arial"/>
        </w:rPr>
        <w:t>trypsinization</w:t>
      </w:r>
      <w:proofErr w:type="spellEnd"/>
      <w:r w:rsidRPr="003508D6">
        <w:rPr>
          <w:rFonts w:cs="Arial"/>
        </w:rPr>
        <w:t xml:space="preserve">, </w:t>
      </w:r>
      <w:proofErr w:type="spellStart"/>
      <w:proofErr w:type="gramStart"/>
      <w:r w:rsidRPr="003508D6">
        <w:rPr>
          <w:rFonts w:cs="Arial"/>
        </w:rPr>
        <w:t>resuspension</w:t>
      </w:r>
      <w:proofErr w:type="spellEnd"/>
      <w:proofErr w:type="gramEnd"/>
      <w:r w:rsidRPr="003508D6">
        <w:rPr>
          <w:rFonts w:cs="Arial"/>
        </w:rPr>
        <w:t xml:space="preserve"> in complete media, centrifugation 700 g, and washing 3 times in DPBS. </w:t>
      </w:r>
    </w:p>
    <w:p w14:paraId="6ADBBC80" w14:textId="77777777" w:rsidR="0048351B" w:rsidRPr="003508D6" w:rsidRDefault="0048351B" w:rsidP="00995983">
      <w:pPr>
        <w:spacing w:line="480" w:lineRule="auto"/>
        <w:ind w:firstLine="720"/>
        <w:contextualSpacing/>
        <w:rPr>
          <w:rFonts w:cs="Arial"/>
        </w:rPr>
      </w:pPr>
    </w:p>
    <w:p w14:paraId="0ADB7DB4" w14:textId="77777777" w:rsidR="0048351B" w:rsidRPr="003508D6" w:rsidRDefault="0048351B" w:rsidP="00995983">
      <w:pPr>
        <w:spacing w:line="480" w:lineRule="auto"/>
        <w:contextualSpacing/>
        <w:outlineLvl w:val="0"/>
        <w:rPr>
          <w:rFonts w:cs="Arial"/>
          <w:b/>
        </w:rPr>
      </w:pPr>
      <w:r w:rsidRPr="003508D6">
        <w:rPr>
          <w:rFonts w:cs="Arial"/>
          <w:b/>
        </w:rPr>
        <w:t>FACS analysis</w:t>
      </w:r>
    </w:p>
    <w:p w14:paraId="217217F7" w14:textId="77777777" w:rsidR="0048351B" w:rsidRPr="003508D6" w:rsidRDefault="0048351B" w:rsidP="00995983">
      <w:pPr>
        <w:spacing w:line="480" w:lineRule="auto"/>
        <w:ind w:firstLine="720"/>
        <w:contextualSpacing/>
        <w:outlineLvl w:val="0"/>
        <w:rPr>
          <w:rFonts w:cs="Arial"/>
          <w:b/>
        </w:rPr>
      </w:pPr>
      <w:r w:rsidRPr="003508D6">
        <w:rPr>
          <w:rFonts w:cs="Arial"/>
        </w:rPr>
        <w:t>FACS was carried out on a Beckman FACS-</w:t>
      </w:r>
      <w:proofErr w:type="spellStart"/>
      <w:r w:rsidRPr="003508D6">
        <w:rPr>
          <w:rFonts w:cs="Arial"/>
        </w:rPr>
        <w:t>Calibur</w:t>
      </w:r>
      <w:proofErr w:type="spellEnd"/>
      <w:r w:rsidRPr="003508D6">
        <w:rPr>
          <w:rFonts w:cs="Arial"/>
        </w:rPr>
        <w:t xml:space="preserve">. For COS1 cells, media was removed and trypsin was added. Harvested cells were placed in FACS buffer (0.5% FBS in PBS with 3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g/mL </w:t>
      </w:r>
      <w:proofErr w:type="spellStart"/>
      <w:r w:rsidRPr="003508D6">
        <w:rPr>
          <w:rFonts w:cs="Arial"/>
        </w:rPr>
        <w:t>propidium</w:t>
      </w:r>
      <w:proofErr w:type="spellEnd"/>
      <w:r w:rsidRPr="003508D6">
        <w:rPr>
          <w:rFonts w:cs="Arial"/>
        </w:rPr>
        <w:t xml:space="preserve"> iodide) 30 s prior to analysis. All data were analyzed using </w:t>
      </w:r>
      <w:proofErr w:type="spellStart"/>
      <w:r w:rsidRPr="003508D6">
        <w:rPr>
          <w:rFonts w:cs="Arial"/>
        </w:rPr>
        <w:t>FlowJo</w:t>
      </w:r>
      <w:proofErr w:type="spellEnd"/>
      <w:r w:rsidRPr="003508D6">
        <w:rPr>
          <w:rFonts w:cs="Arial"/>
        </w:rPr>
        <w:t xml:space="preserve"> V10, from </w:t>
      </w:r>
      <w:proofErr w:type="spellStart"/>
      <w:r w:rsidRPr="003508D6">
        <w:rPr>
          <w:rFonts w:cs="Arial"/>
        </w:rPr>
        <w:t>TreeStar</w:t>
      </w:r>
      <w:proofErr w:type="spellEnd"/>
      <w:r w:rsidRPr="003508D6">
        <w:rPr>
          <w:rFonts w:cs="Arial"/>
        </w:rPr>
        <w:t xml:space="preserve"> (Ashland, OR). Approximately 2500 cells were sorted per replicate. Cells were sorted by </w:t>
      </w:r>
      <w:proofErr w:type="spellStart"/>
      <w:r w:rsidRPr="003508D6">
        <w:rPr>
          <w:rFonts w:cs="Arial"/>
        </w:rPr>
        <w:t>propidium</w:t>
      </w:r>
      <w:proofErr w:type="spellEnd"/>
      <w:r w:rsidRPr="003508D6">
        <w:rPr>
          <w:rFonts w:cs="Arial"/>
        </w:rPr>
        <w:t xml:space="preserve"> iodide dye exclusion to give a “viable population”. GFP positive cells within this group were identified relative to </w:t>
      </w:r>
      <w:proofErr w:type="spellStart"/>
      <w:r w:rsidRPr="003508D6">
        <w:rPr>
          <w:rFonts w:cs="Arial"/>
        </w:rPr>
        <w:t>untransfected</w:t>
      </w:r>
      <w:proofErr w:type="spellEnd"/>
      <w:r w:rsidRPr="003508D6">
        <w:rPr>
          <w:rFonts w:cs="Arial"/>
        </w:rPr>
        <w:t xml:space="preserve"> controls. Then the geometric mean of the </w:t>
      </w:r>
      <w:r w:rsidRPr="003508D6">
        <w:rPr>
          <w:rFonts w:cs="Arial"/>
        </w:rPr>
        <w:lastRenderedPageBreak/>
        <w:t>whole GFP positive population within the viable population was calculated. Typical transfection efficiencies for Ubiquitin</w:t>
      </w:r>
      <w:r w:rsidRPr="003508D6">
        <w:rPr>
          <w:rFonts w:cs="Arial"/>
          <w:vertAlign w:val="superscript"/>
        </w:rPr>
        <w:t>G76V</w:t>
      </w:r>
      <w:r w:rsidRPr="003508D6">
        <w:rPr>
          <w:rFonts w:cs="Arial"/>
        </w:rPr>
        <w:t>-GFP were 60-70% for COS1, based on GFP positive cells.</w:t>
      </w:r>
    </w:p>
    <w:p w14:paraId="310E33B3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outlineLvl w:val="0"/>
        <w:rPr>
          <w:rFonts w:cs="Arial"/>
          <w:b/>
        </w:rPr>
      </w:pPr>
    </w:p>
    <w:p w14:paraId="08E2331F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  <w:r w:rsidRPr="003508D6">
        <w:rPr>
          <w:rFonts w:cs="Arial"/>
          <w:b/>
        </w:rPr>
        <w:t>20S Proteasome assay</w:t>
      </w:r>
      <w:r w:rsidRPr="003508D6">
        <w:rPr>
          <w:rFonts w:cs="Arial"/>
        </w:rPr>
        <w:t xml:space="preserve"> </w:t>
      </w:r>
      <w:r w:rsidRPr="003508D6">
        <w:rPr>
          <w:rFonts w:cs="Arial"/>
        </w:rPr>
        <w:tab/>
      </w:r>
    </w:p>
    <w:p w14:paraId="68CFDE9D" w14:textId="77777777" w:rsidR="0048351B" w:rsidRPr="003508D6" w:rsidRDefault="0048351B" w:rsidP="00995983">
      <w:pPr>
        <w:spacing w:line="480" w:lineRule="auto"/>
        <w:ind w:firstLine="720"/>
        <w:contextualSpacing/>
        <w:rPr>
          <w:rFonts w:cs="Arial"/>
        </w:rPr>
      </w:pPr>
      <w:r w:rsidRPr="003508D6">
        <w:rPr>
          <w:rFonts w:cs="Arial"/>
        </w:rPr>
        <w:t xml:space="preserve">Compounds (or DMSO vehicle) were pre-incubated with human 20S proteasome (1.22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g/mL) in 50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potassium phosphate pH 7.6, 50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NaCl</w:t>
      </w:r>
      <w:proofErr w:type="spellEnd"/>
      <w:r w:rsidRPr="003508D6">
        <w:rPr>
          <w:rFonts w:cs="Arial"/>
        </w:rPr>
        <w:t xml:space="preserve">, 1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DTT at 25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</w:t>
      </w:r>
      <w:proofErr w:type="spellEnd"/>
      <w:r w:rsidRPr="003508D6">
        <w:rPr>
          <w:rFonts w:cs="Arial"/>
        </w:rPr>
        <w:t xml:space="preserve"> for 30 minutes after which time substrate (</w:t>
      </w:r>
      <w:proofErr w:type="spellStart"/>
      <w:r w:rsidRPr="003508D6">
        <w:rPr>
          <w:rFonts w:cs="Arial"/>
        </w:rPr>
        <w:t>Suc</w:t>
      </w:r>
      <w:proofErr w:type="spellEnd"/>
      <w:r w:rsidRPr="003508D6">
        <w:rPr>
          <w:rFonts w:cs="Arial"/>
        </w:rPr>
        <w:t>-</w:t>
      </w:r>
      <w:proofErr w:type="spellStart"/>
      <w:r w:rsidRPr="003508D6">
        <w:rPr>
          <w:rFonts w:cs="Arial"/>
        </w:rPr>
        <w:t>Leu</w:t>
      </w:r>
      <w:proofErr w:type="spellEnd"/>
      <w:r w:rsidRPr="003508D6">
        <w:rPr>
          <w:rFonts w:cs="Arial"/>
        </w:rPr>
        <w:t>-</w:t>
      </w:r>
      <w:proofErr w:type="spellStart"/>
      <w:r w:rsidRPr="003508D6">
        <w:rPr>
          <w:rFonts w:cs="Arial"/>
        </w:rPr>
        <w:t>Leu</w:t>
      </w:r>
      <w:proofErr w:type="spellEnd"/>
      <w:r w:rsidRPr="003508D6">
        <w:rPr>
          <w:rFonts w:cs="Arial"/>
        </w:rPr>
        <w:t xml:space="preserve">-Val-Tyr-AMC, 100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M or 10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>M) was added and release of AMC was measured using a Bio-</w:t>
      </w:r>
      <w:proofErr w:type="spellStart"/>
      <w:r w:rsidRPr="003508D6">
        <w:rPr>
          <w:rFonts w:cs="Arial"/>
        </w:rPr>
        <w:t>tek</w:t>
      </w:r>
      <w:proofErr w:type="spellEnd"/>
      <w:r w:rsidRPr="003508D6">
        <w:rPr>
          <w:rFonts w:cs="Arial"/>
        </w:rPr>
        <w:t xml:space="preserve"> plate reader for 30 min (EX</w:t>
      </w:r>
      <w:proofErr w:type="gramStart"/>
      <w:r w:rsidRPr="003508D6">
        <w:rPr>
          <w:rFonts w:cs="Arial"/>
        </w:rPr>
        <w:t>:380</w:t>
      </w:r>
      <w:proofErr w:type="gramEnd"/>
      <w:r w:rsidRPr="003508D6">
        <w:rPr>
          <w:rFonts w:cs="Arial"/>
        </w:rPr>
        <w:t xml:space="preserve"> nm; EM: 460 nm). The K</w:t>
      </w:r>
      <w:r w:rsidRPr="003508D6">
        <w:rPr>
          <w:rFonts w:cs="Arial"/>
          <w:vertAlign w:val="subscript"/>
        </w:rPr>
        <w:t>0.5</w:t>
      </w:r>
      <w:r w:rsidRPr="003508D6">
        <w:rPr>
          <w:rFonts w:cs="Arial"/>
        </w:rPr>
        <w:t xml:space="preserve"> value was experimentally determined to be 12 ± 2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>M (Hill coefficient = 2), in good agreement with literature values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&lt;EndNote&gt;&lt;Cite&gt;&lt;Author&gt;Kisselev&lt;/Author&gt;&lt;Year&gt;1999&lt;/Year&gt;&lt;RecNum&gt;156&lt;/RecNum&gt;&lt;DisplayText&gt;(3)&lt;/DisplayText&gt;&lt;record&gt;&lt;rec-number&gt;156&lt;/rec-number&gt;&lt;foreign-keys&gt;&lt;key app="EN" db-id="sapvwefwtvwvaneavd7vs0fk55df555frxfs" timestamp="1397935790"&gt;156&lt;/key&gt;&lt;/foreign-keys&gt;&lt;ref-type name="Journal Article"&gt;17&lt;/ref-type&gt;&lt;contributors&gt;&lt;authors&gt;&lt;author&gt;Kisselev, A. F.&lt;/author&gt;&lt;author&gt;Akopian, T. N.&lt;/author&gt;&lt;author&gt;Castillo, V.&lt;/author&gt;&lt;author&gt;Goldberg, A. L.&lt;/author&gt;&lt;/authors&gt;&lt;/contributors&gt;&lt;auth-address&gt;Department of Cell Biology, Harvard Medical School, Boston, Massachusetts 02115, USA.&lt;/auth-address&gt;&lt;titles&gt;&lt;title&gt;Proteasome active sites allosterically regulate each other, suggesting a cyclical bite-chew mechanism for protein breakdown&lt;/title&gt;&lt;secondary-title&gt;Mol Cell&lt;/secondary-title&gt;&lt;alt-title&gt;Molecular cell&lt;/alt-title&gt;&lt;/titles&gt;&lt;periodical&gt;&lt;full-title&gt;Mol Cell&lt;/full-title&gt;&lt;abbr-1&gt;Molecular cell&lt;/abbr-1&gt;&lt;/periodical&gt;&lt;alt-periodical&gt;&lt;full-title&gt;Mol Cell&lt;/full-title&gt;&lt;abbr-1&gt;Molecular cell&lt;/abbr-1&gt;&lt;/alt-periodical&gt;&lt;pages&gt;395-402&lt;/pages&gt;&lt;volume&gt;4&lt;/volume&gt;&lt;number&gt;3&lt;/number&gt;&lt;edition&gt;1999/10/13&lt;/edition&gt;&lt;keywords&gt;&lt;keyword&gt;*Allosteric Regulation&lt;/keyword&gt;&lt;keyword&gt;Caseins/metabolism&lt;/keyword&gt;&lt;keyword&gt;Caspases/metabolism&lt;/keyword&gt;&lt;keyword&gt;Chymotrypsin/metabolism&lt;/keyword&gt;&lt;keyword&gt;Coumarins/metabolism&lt;/keyword&gt;&lt;keyword&gt;Cysteine Endopeptidases/*metabolism&lt;/keyword&gt;&lt;keyword&gt;Enzyme Activation&lt;/keyword&gt;&lt;keyword&gt;Lactalbumin/metabolism&lt;/keyword&gt;&lt;keyword&gt;Multienzyme Complexes/*metabolism&lt;/keyword&gt;&lt;keyword&gt;Oligopeptides/metabolism/pharmacology&lt;/keyword&gt;&lt;keyword&gt;Peptide Hydrolases/*metabolism&lt;/keyword&gt;&lt;keyword&gt;Proteasome Endopeptidase Complex&lt;/keyword&gt;&lt;keyword&gt;Substrate Specificity&lt;/keyword&gt;&lt;keyword&gt;Trypsin/metabolism&lt;/keyword&gt;&lt;/keywords&gt;&lt;dates&gt;&lt;year&gt;1999&lt;/year&gt;&lt;pub-dates&gt;&lt;date&gt;Sep&lt;/date&gt;&lt;/pub-dates&gt;&lt;/dates&gt;&lt;isbn&gt;1097-2765 (Print)&amp;#xD;1097-2765&lt;/isbn&gt;&lt;accession-num&gt;10518220&lt;/accession-num&gt;&lt;urls&gt;&lt;/urls&gt;&lt;remote-database-provider&gt;Nlm&lt;/remote-database-provider&gt;&lt;language&gt;eng&lt;/language&gt;&lt;/record&gt;&lt;/Cite&gt;&lt;/EndNote&gt;</w:instrText>
      </w:r>
      <w:r>
        <w:rPr>
          <w:rFonts w:cs="Arial"/>
        </w:rPr>
        <w:fldChar w:fldCharType="separate"/>
      </w:r>
      <w:r>
        <w:rPr>
          <w:rFonts w:cs="Arial"/>
          <w:noProof/>
        </w:rPr>
        <w:t>(</w:t>
      </w:r>
      <w:hyperlink w:anchor="_ENREF_3" w:tooltip="Kisselev, 1999 #156" w:history="1">
        <w:r>
          <w:rPr>
            <w:rFonts w:cs="Arial"/>
            <w:noProof/>
          </w:rPr>
          <w:t>3</w:t>
        </w:r>
      </w:hyperlink>
      <w:r>
        <w:rPr>
          <w:rFonts w:cs="Arial"/>
          <w:noProof/>
        </w:rPr>
        <w:t>)</w:t>
      </w:r>
      <w:r>
        <w:rPr>
          <w:rFonts w:cs="Arial"/>
        </w:rPr>
        <w:fldChar w:fldCharType="end"/>
      </w:r>
      <w:r w:rsidRPr="00560F44">
        <w:rPr>
          <w:rFonts w:cs="Arial"/>
        </w:rPr>
        <w:t xml:space="preserve"> . The concentration of inhibitor required to inhibit the enzyme by 50% was calculated as described.  Alternatively, rabbit reticulocyte lysate (</w:t>
      </w:r>
      <w:proofErr w:type="spellStart"/>
      <w:r w:rsidRPr="00560F44">
        <w:rPr>
          <w:rFonts w:cs="Arial"/>
        </w:rPr>
        <w:t>Promega</w:t>
      </w:r>
      <w:proofErr w:type="spellEnd"/>
      <w:r w:rsidRPr="00560F44">
        <w:rPr>
          <w:rFonts w:cs="Arial"/>
        </w:rPr>
        <w:t>, L4151, Madison WI) was diluted 40 fold into proteasome assay buffer and treated with c</w:t>
      </w:r>
      <w:r w:rsidRPr="003508D6">
        <w:rPr>
          <w:rFonts w:cs="Arial"/>
        </w:rPr>
        <w:t xml:space="preserve">ompound at 25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</w:t>
      </w:r>
      <w:proofErr w:type="spellEnd"/>
      <w:r w:rsidRPr="003508D6">
        <w:rPr>
          <w:rFonts w:cs="Arial"/>
        </w:rPr>
        <w:t xml:space="preserve"> for 1 h prior to addition of </w:t>
      </w:r>
      <w:proofErr w:type="spellStart"/>
      <w:r w:rsidRPr="003508D6">
        <w:rPr>
          <w:rFonts w:cs="Arial"/>
        </w:rPr>
        <w:t>Suc</w:t>
      </w:r>
      <w:proofErr w:type="spellEnd"/>
      <w:r w:rsidRPr="003508D6">
        <w:rPr>
          <w:rFonts w:cs="Arial"/>
        </w:rPr>
        <w:t>-</w:t>
      </w:r>
      <w:proofErr w:type="spellStart"/>
      <w:r w:rsidRPr="003508D6">
        <w:rPr>
          <w:rFonts w:cs="Arial"/>
        </w:rPr>
        <w:t>Leu</w:t>
      </w:r>
      <w:proofErr w:type="spellEnd"/>
      <w:r w:rsidRPr="003508D6">
        <w:rPr>
          <w:rFonts w:cs="Arial"/>
        </w:rPr>
        <w:t>-</w:t>
      </w:r>
      <w:proofErr w:type="spellStart"/>
      <w:r w:rsidRPr="003508D6">
        <w:rPr>
          <w:rFonts w:cs="Arial"/>
        </w:rPr>
        <w:t>Leu</w:t>
      </w:r>
      <w:proofErr w:type="spellEnd"/>
      <w:r w:rsidRPr="003508D6">
        <w:rPr>
          <w:rFonts w:cs="Arial"/>
        </w:rPr>
        <w:t xml:space="preserve">-Val-Tyr-AMC (10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>M). Apparent K</w:t>
      </w:r>
      <w:r w:rsidRPr="003508D6">
        <w:rPr>
          <w:rFonts w:cs="Arial"/>
          <w:vertAlign w:val="subscript"/>
        </w:rPr>
        <w:t>0.5</w:t>
      </w:r>
      <w:r w:rsidRPr="003508D6">
        <w:rPr>
          <w:rFonts w:cs="Arial"/>
        </w:rPr>
        <w:t xml:space="preserve"> of this lysate for </w:t>
      </w:r>
      <w:proofErr w:type="spellStart"/>
      <w:r w:rsidRPr="003508D6">
        <w:rPr>
          <w:rFonts w:cs="Arial"/>
        </w:rPr>
        <w:t>Suc</w:t>
      </w:r>
      <w:proofErr w:type="spellEnd"/>
      <w:r w:rsidRPr="003508D6">
        <w:rPr>
          <w:rFonts w:cs="Arial"/>
        </w:rPr>
        <w:t>-</w:t>
      </w:r>
      <w:proofErr w:type="spellStart"/>
      <w:r w:rsidRPr="003508D6">
        <w:rPr>
          <w:rFonts w:cs="Arial"/>
        </w:rPr>
        <w:t>Leu</w:t>
      </w:r>
      <w:proofErr w:type="spellEnd"/>
      <w:r w:rsidRPr="003508D6">
        <w:rPr>
          <w:rFonts w:cs="Arial"/>
        </w:rPr>
        <w:t>-</w:t>
      </w:r>
      <w:proofErr w:type="spellStart"/>
      <w:r w:rsidRPr="003508D6">
        <w:rPr>
          <w:rFonts w:cs="Arial"/>
        </w:rPr>
        <w:t>Leu</w:t>
      </w:r>
      <w:proofErr w:type="spellEnd"/>
      <w:r w:rsidRPr="003508D6">
        <w:rPr>
          <w:rFonts w:cs="Arial"/>
        </w:rPr>
        <w:t xml:space="preserve">-Val-Tyr-AMC was 28 ± 3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>M when fit to a Hill equation (Hill coefficient = 1.3).</w:t>
      </w:r>
    </w:p>
    <w:p w14:paraId="099C0947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</w:p>
    <w:p w14:paraId="421C8CE9" w14:textId="77777777" w:rsidR="0048351B" w:rsidRPr="003508D6" w:rsidRDefault="0048351B" w:rsidP="00995983">
      <w:pPr>
        <w:spacing w:line="480" w:lineRule="auto"/>
        <w:contextualSpacing/>
        <w:jc w:val="both"/>
        <w:rPr>
          <w:rFonts w:cs="Arial"/>
          <w:b/>
        </w:rPr>
      </w:pPr>
      <w:r w:rsidRPr="003508D6">
        <w:rPr>
          <w:rFonts w:cs="Arial"/>
          <w:b/>
        </w:rPr>
        <w:t>Recombinant USP9x assays</w:t>
      </w:r>
      <w:r w:rsidRPr="003508D6">
        <w:rPr>
          <w:rFonts w:cs="Arial"/>
          <w:b/>
        </w:rPr>
        <w:tab/>
      </w:r>
    </w:p>
    <w:p w14:paraId="5C568F40" w14:textId="77777777" w:rsidR="0048351B" w:rsidRPr="00560F44" w:rsidRDefault="0048351B" w:rsidP="00995983">
      <w:pPr>
        <w:spacing w:line="480" w:lineRule="auto"/>
        <w:ind w:firstLine="720"/>
        <w:contextualSpacing/>
        <w:jc w:val="both"/>
        <w:rPr>
          <w:rFonts w:cs="Arial"/>
        </w:rPr>
      </w:pPr>
      <w:r w:rsidRPr="003508D6">
        <w:rPr>
          <w:rFonts w:cs="Arial"/>
        </w:rPr>
        <w:t xml:space="preserve">The hydrolysis of </w:t>
      </w:r>
      <w:proofErr w:type="spellStart"/>
      <w:r w:rsidRPr="003508D6">
        <w:rPr>
          <w:rFonts w:cs="Arial"/>
        </w:rPr>
        <w:t>Ub</w:t>
      </w:r>
      <w:proofErr w:type="spellEnd"/>
      <w:r w:rsidRPr="003508D6">
        <w:rPr>
          <w:rFonts w:cs="Arial"/>
        </w:rPr>
        <w:t xml:space="preserve">-AMC was measured by monitoring the production of AMC at 37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</w:t>
      </w:r>
      <w:proofErr w:type="spellEnd"/>
      <w:r w:rsidRPr="003508D6">
        <w:rPr>
          <w:rFonts w:cs="Arial"/>
        </w:rPr>
        <w:t xml:space="preserve"> in a black 96 well plate using a Bio-</w:t>
      </w:r>
      <w:proofErr w:type="spellStart"/>
      <w:r w:rsidRPr="003508D6">
        <w:rPr>
          <w:rFonts w:cs="Arial"/>
        </w:rPr>
        <w:t>tek</w:t>
      </w:r>
      <w:proofErr w:type="spellEnd"/>
      <w:r w:rsidRPr="003508D6">
        <w:rPr>
          <w:rFonts w:cs="Arial"/>
        </w:rPr>
        <w:t xml:space="preserve"> plate reader (fluorescence excitation wavelength = 380 nm, emission wavelength = 460 nm). Assay buffer contained 50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HEPES, pH 7.6, 100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NaCl</w:t>
      </w:r>
      <w:proofErr w:type="spellEnd"/>
      <w:r w:rsidRPr="003508D6">
        <w:rPr>
          <w:rFonts w:cs="Arial"/>
        </w:rPr>
        <w:t xml:space="preserve">, 0.75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BME.  The fluorescence intensities were quantified with the appropriate AMC standard curves.  The </w:t>
      </w:r>
      <w:proofErr w:type="spellStart"/>
      <w:r w:rsidRPr="003508D6">
        <w:rPr>
          <w:rFonts w:cs="Arial"/>
        </w:rPr>
        <w:t>Michaelis-Menton</w:t>
      </w:r>
      <w:proofErr w:type="spellEnd"/>
      <w:r w:rsidRPr="003508D6">
        <w:rPr>
          <w:rFonts w:cs="Arial"/>
        </w:rPr>
        <w:t xml:space="preserve"> parameters were determined by varying </w:t>
      </w:r>
      <w:proofErr w:type="spellStart"/>
      <w:r w:rsidRPr="003508D6">
        <w:rPr>
          <w:rFonts w:cs="Arial"/>
        </w:rPr>
        <w:t>Ub</w:t>
      </w:r>
      <w:proofErr w:type="spellEnd"/>
      <w:r w:rsidRPr="003508D6">
        <w:rPr>
          <w:rFonts w:cs="Arial"/>
        </w:rPr>
        <w:t xml:space="preserve">-AMC from 220-1870 </w:t>
      </w:r>
      <w:proofErr w:type="spellStart"/>
      <w:r w:rsidRPr="003508D6">
        <w:rPr>
          <w:rFonts w:cs="Arial"/>
        </w:rPr>
        <w:t>nM</w:t>
      </w:r>
      <w:proofErr w:type="spellEnd"/>
      <w:r w:rsidRPr="003508D6">
        <w:rPr>
          <w:rFonts w:cs="Arial"/>
        </w:rPr>
        <w:t xml:space="preserve">.  The values of </w:t>
      </w:r>
      <w:r w:rsidRPr="009B5443">
        <w:rPr>
          <w:rFonts w:cs="Arial"/>
          <w:i/>
        </w:rPr>
        <w:t>K</w:t>
      </w:r>
      <w:r w:rsidRPr="009B5443">
        <w:rPr>
          <w:rFonts w:cs="Arial"/>
          <w:i/>
          <w:vertAlign w:val="subscript"/>
        </w:rPr>
        <w:t>m</w:t>
      </w:r>
      <w:r w:rsidRPr="003508D6">
        <w:rPr>
          <w:rFonts w:cs="Arial"/>
        </w:rPr>
        <w:t xml:space="preserve"> and </w:t>
      </w:r>
      <w:proofErr w:type="spellStart"/>
      <w:r w:rsidRPr="009B5443">
        <w:rPr>
          <w:rFonts w:cs="Arial"/>
          <w:i/>
        </w:rPr>
        <w:t>k</w:t>
      </w:r>
      <w:r w:rsidRPr="009B5443">
        <w:rPr>
          <w:rFonts w:cs="Arial"/>
          <w:i/>
          <w:vertAlign w:val="subscript"/>
        </w:rPr>
        <w:t>cat</w:t>
      </w:r>
      <w:proofErr w:type="spellEnd"/>
      <w:r w:rsidRPr="003508D6">
        <w:rPr>
          <w:rFonts w:cs="Arial"/>
        </w:rPr>
        <w:t xml:space="preserve"> </w:t>
      </w:r>
      <w:r w:rsidRPr="003508D6">
        <w:t xml:space="preserve">520 </w:t>
      </w:r>
      <w:proofErr w:type="spellStart"/>
      <w:r w:rsidRPr="003508D6">
        <w:t>nM</w:t>
      </w:r>
      <w:proofErr w:type="spellEnd"/>
      <w:r w:rsidRPr="003508D6">
        <w:t xml:space="preserve"> and 0.35 ± 0.01 s</w:t>
      </w:r>
      <w:r w:rsidRPr="003508D6">
        <w:rPr>
          <w:vertAlign w:val="superscript"/>
        </w:rPr>
        <w:t>-1</w:t>
      </w:r>
      <w:r w:rsidRPr="003508D6">
        <w:t>, respectively, in reasonable agreement with previous reports</w:t>
      </w:r>
      <w:r>
        <w:fldChar w:fldCharType="begin"/>
      </w:r>
      <w:r>
        <w:instrText xml:space="preserve"> ADDIN EN.CITE &lt;EndNote&gt;&lt;Cite ExcludeAuth="1"&gt;&lt;Author&gt;Russell&lt;/Author&gt;&lt;Year&gt;2013&lt;/Year&gt;&lt;RecNum&gt;196&lt;/RecNum&gt;&lt;DisplayText&gt;(4)&lt;/DisplayText&gt;&lt;record&gt;&lt;rec-number&gt;196&lt;/rec-number&gt;&lt;foreign-keys&gt;&lt;key app="EN" db-id="sapvwefwtvwvaneavd7vs0fk55df555frxfs" timestamp="1401375893"&gt;196&lt;/key&gt;&lt;/foreign-keys&gt;&lt;ref-type name="Electronic Article"&gt;43&lt;/ref-type&gt;&lt;contributors&gt;&lt;authors&gt;&lt;author&gt;Russell, N.&lt;/author&gt;&lt;author&gt;Taylor, T. &lt;/author&gt;&lt;author&gt;Parmar, K. &lt;/author&gt;&lt;author&gt;D&amp;apos;Andrea, A.D.&lt;/author&gt;&lt;author&gt;Melandri, F. D.&lt;/author&gt;&lt;/authors&gt;&lt;secondary-authors&gt;&lt;author&gt;Russell, Nate&lt;/author&gt;&lt;author&gt;Taylor, Trevor&lt;/author&gt;&lt;author&gt;Parmar, Kalindi&lt;/author&gt;&lt;author&gt;D&amp;apos;Andrea, Alan D.&lt;/author&gt;&lt;author&gt;Brasher, Bradley B.&lt;/author&gt;&lt;author&gt;Melandri, Francesco D.&lt;/author&gt;&lt;/secondary-authors&gt;&lt;/contributors&gt;&lt;titles&gt;&lt;title&gt;Characterization Of Full-Length, Recombinant Amsh, USP9x, and USP1: Clinically-Relevant Deubiquitinases Involved In Hematological Malignancies&lt;/title&gt;&lt;alt-title&gt;Journal Article&lt;/alt-title&gt;&lt;/titles&gt;&lt;pages&gt;4224-4224&lt;/pages&gt;&lt;volume&gt;122&lt;/volume&gt;&lt;number&gt;21&lt;/number&gt;&lt;dates&gt;&lt;year&gt;2013&lt;/year&gt;&lt;pub-dates&gt;&lt;date&gt;2013-11-15 00:00:00&lt;/date&gt;&lt;/pub-dates&gt;&lt;/dates&gt;&lt;urls&gt;&lt;/urls&gt;&lt;/record&gt;&lt;/Cite&gt;&lt;/EndNote&gt;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4" w:tooltip="Russell, 2013 #196" w:history="1">
        <w:r>
          <w:rPr>
            <w:noProof/>
          </w:rPr>
          <w:t>4</w:t>
        </w:r>
      </w:hyperlink>
      <w:r>
        <w:rPr>
          <w:noProof/>
        </w:rPr>
        <w:t>)</w:t>
      </w:r>
      <w:r>
        <w:fldChar w:fldCharType="end"/>
      </w:r>
      <w:r w:rsidRPr="00560F44">
        <w:t xml:space="preserve"> and the manufacture’s data. The enzyme lost activity over the </w:t>
      </w:r>
      <w:r w:rsidRPr="003508D6">
        <w:t xml:space="preserve">course of the assay.  </w:t>
      </w:r>
      <w:proofErr w:type="gramStart"/>
      <w:r w:rsidRPr="003508D6">
        <w:rPr>
          <w:rFonts w:cs="Arial"/>
        </w:rPr>
        <w:t xml:space="preserve">Inhibition assays were typically performed by monitoring the hydrolysis of </w:t>
      </w:r>
      <w:proofErr w:type="spellStart"/>
      <w:r w:rsidRPr="003508D6">
        <w:rPr>
          <w:rFonts w:cs="Arial"/>
        </w:rPr>
        <w:t>Ub</w:t>
      </w:r>
      <w:proofErr w:type="spellEnd"/>
      <w:r w:rsidRPr="003508D6">
        <w:rPr>
          <w:rFonts w:cs="Arial"/>
        </w:rPr>
        <w:t xml:space="preserve">-AMC (315 </w:t>
      </w:r>
      <w:proofErr w:type="spellStart"/>
      <w:r w:rsidRPr="003508D6">
        <w:rPr>
          <w:rFonts w:cs="Arial"/>
        </w:rPr>
        <w:t>nM</w:t>
      </w:r>
      <w:proofErr w:type="spellEnd"/>
      <w:r w:rsidRPr="003508D6">
        <w:rPr>
          <w:rFonts w:cs="Arial"/>
        </w:rPr>
        <w:t xml:space="preserve">) by USP9X (0.7 </w:t>
      </w:r>
      <w:proofErr w:type="spellStart"/>
      <w:r w:rsidRPr="003508D6">
        <w:rPr>
          <w:rFonts w:cs="Arial"/>
        </w:rPr>
        <w:t>nM</w:t>
      </w:r>
      <w:proofErr w:type="spellEnd"/>
      <w:r w:rsidRPr="003508D6">
        <w:rPr>
          <w:rFonts w:cs="Arial"/>
        </w:rPr>
        <w:t>) for 1 h</w:t>
      </w:r>
      <w:proofErr w:type="gramEnd"/>
      <w:r w:rsidRPr="003508D6">
        <w:rPr>
          <w:rFonts w:cs="Arial"/>
        </w:rPr>
        <w:t xml:space="preserve">.  The enzyme was not stable for the duration of </w:t>
      </w:r>
      <w:r w:rsidRPr="003508D6">
        <w:rPr>
          <w:rFonts w:cs="Arial"/>
        </w:rPr>
        <w:lastRenderedPageBreak/>
        <w:t xml:space="preserve">the experiment, complicating analysis.  The progress curves were fit to a competitive inhibition mechanism including the enzyme decomposition term using </w:t>
      </w:r>
      <w:proofErr w:type="spellStart"/>
      <w:r w:rsidRPr="003508D6">
        <w:rPr>
          <w:rFonts w:cs="Arial"/>
        </w:rPr>
        <w:t>Dynafit</w:t>
      </w:r>
      <w:proofErr w:type="spellEnd"/>
      <w:r w:rsidRPr="003508D6">
        <w:rPr>
          <w:rFonts w:cs="Arial"/>
        </w:rPr>
        <w:t xml:space="preserve"> (</w:t>
      </w:r>
      <w:proofErr w:type="spellStart"/>
      <w:r w:rsidRPr="003508D6">
        <w:rPr>
          <w:rFonts w:cs="Arial"/>
        </w:rPr>
        <w:t>Biokin</w:t>
      </w:r>
      <w:proofErr w:type="spellEnd"/>
      <w:r w:rsidRPr="003508D6">
        <w:rPr>
          <w:rFonts w:cs="Arial"/>
        </w:rPr>
        <w:t>)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&lt;EndNote&gt;&lt;Cite&gt;&lt;Author&gt;Kuzmic&lt;/Author&gt;&lt;Year&gt;2009&lt;/Year&gt;&lt;RecNum&gt;192&lt;/RecNum&gt;&lt;DisplayText&gt;(5)&lt;/DisplayText&gt;&lt;record&gt;&lt;rec-number&gt;192&lt;/rec-number&gt;&lt;foreign-keys&gt;&lt;key app="EN" db-id="sapvwefwtvwvaneavd7vs0fk55df555frxfs" timestamp="1400685045"&gt;192&lt;/key&gt;&lt;/foreign-keys&gt;&lt;ref-type name="Journal Article"&gt;17&lt;/ref-type&gt;&lt;contributors&gt;&lt;authors&gt;&lt;author&gt;Kuzmic, P.&lt;/author&gt;&lt;/authors&gt;&lt;/contributors&gt;&lt;auth-address&gt;BioKin Ltd., Watertown, Massachusetts, USA.&lt;/auth-address&gt;&lt;titles&gt;&lt;title&gt;DynaFit--a software package for enzymology&lt;/title&gt;&lt;secondary-title&gt;Methods Enzymol&lt;/secondary-title&gt;&lt;alt-title&gt;Methods in enzymology&lt;/alt-title&gt;&lt;/titles&gt;&lt;periodical&gt;&lt;full-title&gt;Methods Enzymol&lt;/full-title&gt;&lt;abbr-1&gt;Methods in enzymology&lt;/abbr-1&gt;&lt;/periodical&gt;&lt;alt-periodical&gt;&lt;full-title&gt;Methods Enzymol&lt;/full-title&gt;&lt;abbr-1&gt;Methods in enzymology&lt;/abbr-1&gt;&lt;/alt-periodical&gt;&lt;pages&gt;247-80&lt;/pages&gt;&lt;volume&gt;467&lt;/volume&gt;&lt;edition&gt;2009/11/10&lt;/edition&gt;&lt;keywords&gt;&lt;keyword&gt;Algorithms&lt;/keyword&gt;&lt;keyword&gt;Computational Biology/*methods&lt;/keyword&gt;&lt;keyword&gt;Computer Simulation&lt;/keyword&gt;&lt;keyword&gt;Enzymes/genetics/*metabolism&lt;/keyword&gt;&lt;keyword&gt;Humans&lt;/keyword&gt;&lt;keyword&gt;*Models, Molecular&lt;/keyword&gt;&lt;keyword&gt;Monte Carlo Method&lt;/keyword&gt;&lt;keyword&gt;Nuclear Magnetic Resonance, Biomolecular&lt;/keyword&gt;&lt;keyword&gt;Protein Binding&lt;/keyword&gt;&lt;keyword&gt;*Software&lt;/keyword&gt;&lt;keyword&gt;Thermodynamics&lt;/keyword&gt;&lt;/keywords&gt;&lt;dates&gt;&lt;year&gt;2009&lt;/year&gt;&lt;/dates&gt;&lt;isbn&gt;0076-6879&lt;/isbn&gt;&lt;accession-num&gt;19897096&lt;/accession-num&gt;&lt;urls&gt;&lt;/urls&gt;&lt;electronic-resource-num&gt;10.1016/s0076-6879(09)67010-5&lt;/electronic-resource-num&gt;&lt;remote-database-provider&gt;Nlm&lt;/remote-database-provider&gt;&lt;language&gt;eng&lt;/language&gt;&lt;/record&gt;&lt;/Cite&gt;&lt;/EndNote&gt;</w:instrText>
      </w:r>
      <w:r>
        <w:rPr>
          <w:rFonts w:cs="Arial"/>
        </w:rPr>
        <w:fldChar w:fldCharType="separate"/>
      </w:r>
      <w:r>
        <w:rPr>
          <w:rFonts w:cs="Arial"/>
          <w:noProof/>
        </w:rPr>
        <w:t>(</w:t>
      </w:r>
      <w:hyperlink w:anchor="_ENREF_5" w:tooltip="Kuzmic, 2009 #192" w:history="1">
        <w:r>
          <w:rPr>
            <w:rFonts w:cs="Arial"/>
            <w:noProof/>
          </w:rPr>
          <w:t>5</w:t>
        </w:r>
      </w:hyperlink>
      <w:r>
        <w:rPr>
          <w:rFonts w:cs="Arial"/>
          <w:noProof/>
        </w:rPr>
        <w:t>)</w:t>
      </w:r>
      <w:r>
        <w:rPr>
          <w:rFonts w:cs="Arial"/>
        </w:rPr>
        <w:fldChar w:fldCharType="end"/>
      </w:r>
    </w:p>
    <w:p w14:paraId="7FC26476" w14:textId="77777777" w:rsidR="0048351B" w:rsidRPr="00560F44" w:rsidRDefault="0048351B" w:rsidP="00995983">
      <w:pPr>
        <w:spacing w:line="480" w:lineRule="auto"/>
        <w:contextualSpacing/>
        <w:jc w:val="both"/>
        <w:rPr>
          <w:rFonts w:cs="Arial"/>
        </w:rPr>
      </w:pPr>
      <w:r w:rsidRPr="003508D6">
        <w:rPr>
          <w:rFonts w:cs="Arial"/>
        </w:rPr>
        <w:t xml:space="preserve">E + S </w:t>
      </w:r>
      <w:r w:rsidRPr="00560F44">
        <w:rPr>
          <w:rFonts w:cs="Arial"/>
        </w:rPr>
        <w:sym w:font="Wingdings" w:char="F0E7"/>
      </w:r>
      <w:r w:rsidRPr="003508D6">
        <w:rPr>
          <w:rFonts w:cs="Arial"/>
        </w:rPr>
        <w:sym w:font="Wingdings" w:char="F0E8"/>
      </w:r>
      <w:r w:rsidRPr="00560F44">
        <w:rPr>
          <w:rFonts w:cs="Arial"/>
        </w:rPr>
        <w:t xml:space="preserve"> ES</w:t>
      </w:r>
    </w:p>
    <w:p w14:paraId="5F94F761" w14:textId="77777777" w:rsidR="0048351B" w:rsidRPr="00560F44" w:rsidRDefault="0048351B" w:rsidP="00995983">
      <w:pPr>
        <w:spacing w:line="480" w:lineRule="auto"/>
        <w:contextualSpacing/>
        <w:jc w:val="both"/>
        <w:rPr>
          <w:rFonts w:cs="Arial"/>
        </w:rPr>
      </w:pPr>
      <w:r w:rsidRPr="003508D6">
        <w:rPr>
          <w:rFonts w:cs="Arial"/>
        </w:rPr>
        <w:t xml:space="preserve">ES </w:t>
      </w:r>
      <w:r w:rsidRPr="00560F44">
        <w:rPr>
          <w:rFonts w:cs="Arial"/>
        </w:rPr>
        <w:sym w:font="Wingdings" w:char="F0E8"/>
      </w:r>
      <w:r w:rsidRPr="00560F44">
        <w:rPr>
          <w:rFonts w:cs="Arial"/>
        </w:rPr>
        <w:t xml:space="preserve"> E + P</w:t>
      </w:r>
    </w:p>
    <w:p w14:paraId="70E32F75" w14:textId="77777777" w:rsidR="0048351B" w:rsidRPr="00560F44" w:rsidRDefault="0048351B" w:rsidP="00995983">
      <w:pPr>
        <w:spacing w:line="480" w:lineRule="auto"/>
        <w:contextualSpacing/>
        <w:jc w:val="both"/>
        <w:rPr>
          <w:rFonts w:cs="Arial"/>
        </w:rPr>
      </w:pPr>
      <w:r w:rsidRPr="003508D6">
        <w:rPr>
          <w:rFonts w:cs="Arial"/>
        </w:rPr>
        <w:t xml:space="preserve">E </w:t>
      </w:r>
      <w:r w:rsidRPr="00560F44">
        <w:rPr>
          <w:rFonts w:cs="Arial"/>
        </w:rPr>
        <w:sym w:font="Wingdings" w:char="F0E7"/>
      </w:r>
      <w:r w:rsidRPr="003508D6">
        <w:rPr>
          <w:rFonts w:cs="Arial"/>
        </w:rPr>
        <w:sym w:font="Wingdings" w:char="F0E8"/>
      </w:r>
      <w:r w:rsidRPr="00560F44">
        <w:rPr>
          <w:rFonts w:cs="Arial"/>
        </w:rPr>
        <w:t xml:space="preserve"> EI</w:t>
      </w:r>
    </w:p>
    <w:p w14:paraId="56A098EF" w14:textId="77777777" w:rsidR="0048351B" w:rsidRPr="00560F44" w:rsidRDefault="0048351B" w:rsidP="00995983">
      <w:pPr>
        <w:spacing w:line="480" w:lineRule="auto"/>
        <w:contextualSpacing/>
        <w:jc w:val="both"/>
        <w:rPr>
          <w:rFonts w:cs="Arial"/>
        </w:rPr>
      </w:pPr>
      <w:r w:rsidRPr="003508D6">
        <w:rPr>
          <w:rFonts w:cs="Arial"/>
        </w:rPr>
        <w:t xml:space="preserve">E </w:t>
      </w:r>
      <w:r w:rsidRPr="00560F44">
        <w:rPr>
          <w:rFonts w:cs="Arial"/>
        </w:rPr>
        <w:sym w:font="Wingdings" w:char="F0E8"/>
      </w:r>
      <w:r w:rsidRPr="00560F44">
        <w:rPr>
          <w:rFonts w:cs="Arial"/>
        </w:rPr>
        <w:t xml:space="preserve"> dead </w:t>
      </w:r>
    </w:p>
    <w:p w14:paraId="6A17E55C" w14:textId="77777777" w:rsidR="0048351B" w:rsidRPr="00560F44" w:rsidRDefault="0048351B" w:rsidP="00995983">
      <w:pPr>
        <w:spacing w:line="480" w:lineRule="auto"/>
        <w:contextualSpacing/>
        <w:jc w:val="both"/>
        <w:rPr>
          <w:rFonts w:cs="Arial"/>
        </w:rPr>
      </w:pPr>
    </w:p>
    <w:p w14:paraId="31C6E0C6" w14:textId="77777777" w:rsidR="0048351B" w:rsidRPr="003508D6" w:rsidRDefault="0048351B" w:rsidP="00995983">
      <w:pPr>
        <w:spacing w:line="480" w:lineRule="auto"/>
        <w:contextualSpacing/>
        <w:rPr>
          <w:rFonts w:cs="Arial"/>
          <w:b/>
        </w:rPr>
      </w:pPr>
    </w:p>
    <w:p w14:paraId="35A9EA6A" w14:textId="77777777" w:rsidR="0048351B" w:rsidRPr="003508D6" w:rsidRDefault="0048351B" w:rsidP="00995983">
      <w:pPr>
        <w:spacing w:line="480" w:lineRule="auto"/>
        <w:contextualSpacing/>
        <w:rPr>
          <w:rFonts w:cs="Arial"/>
          <w:b/>
        </w:rPr>
      </w:pPr>
      <w:r w:rsidRPr="003508D6">
        <w:rPr>
          <w:rFonts w:cs="Arial"/>
          <w:b/>
        </w:rPr>
        <w:t>Data analysis</w:t>
      </w:r>
    </w:p>
    <w:p w14:paraId="5292C038" w14:textId="77777777" w:rsidR="0048351B" w:rsidRPr="003508D6" w:rsidRDefault="0048351B" w:rsidP="00995983">
      <w:pPr>
        <w:spacing w:line="480" w:lineRule="auto"/>
        <w:ind w:firstLine="720"/>
        <w:contextualSpacing/>
        <w:rPr>
          <w:rFonts w:cs="Arial"/>
        </w:rPr>
      </w:pPr>
      <w:r w:rsidRPr="003508D6">
        <w:rPr>
          <w:rFonts w:cs="Arial"/>
        </w:rPr>
        <w:t xml:space="preserve">All data were fit using </w:t>
      </w:r>
      <w:proofErr w:type="spellStart"/>
      <w:r w:rsidRPr="003508D6">
        <w:rPr>
          <w:rFonts w:cs="Arial"/>
        </w:rPr>
        <w:t>Graphpad</w:t>
      </w:r>
      <w:proofErr w:type="spellEnd"/>
      <w:r w:rsidRPr="003508D6">
        <w:rPr>
          <w:rFonts w:cs="Arial"/>
        </w:rPr>
        <w:t xml:space="preserve"> Prism (La Jolla, CA). </w:t>
      </w:r>
    </w:p>
    <w:p w14:paraId="62E50AC5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  <w:r w:rsidRPr="003508D6">
        <w:rPr>
          <w:rFonts w:cs="Arial"/>
        </w:rPr>
        <w:t xml:space="preserve">For the analysis of the kinetics of USP9x initial rate data were fit to the </w:t>
      </w:r>
      <w:proofErr w:type="spellStart"/>
      <w:r w:rsidRPr="003508D6">
        <w:rPr>
          <w:rFonts w:cs="Arial"/>
        </w:rPr>
        <w:t>Michaelis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Menten</w:t>
      </w:r>
      <w:proofErr w:type="spellEnd"/>
      <w:r w:rsidRPr="003508D6">
        <w:rPr>
          <w:rFonts w:cs="Arial"/>
        </w:rPr>
        <w:t xml:space="preserve"> equation</w:t>
      </w:r>
    </w:p>
    <w:p w14:paraId="07DB0D06" w14:textId="77777777" w:rsidR="0048351B" w:rsidRPr="003508D6" w:rsidRDefault="0048351B" w:rsidP="00995983">
      <w:pPr>
        <w:spacing w:line="480" w:lineRule="auto"/>
        <w:ind w:left="1440" w:firstLine="720"/>
        <w:contextualSpacing/>
        <w:rPr>
          <w:rFonts w:cs="Arial"/>
        </w:rPr>
      </w:pPr>
      <w:r w:rsidRPr="003508D6">
        <w:rPr>
          <w:rFonts w:cs="Arial"/>
        </w:rPr>
        <w:t xml:space="preserve">RATE = </w:t>
      </w:r>
      <w:proofErr w:type="spellStart"/>
      <w:r w:rsidRPr="009B5443">
        <w:rPr>
          <w:rFonts w:cs="Arial"/>
          <w:i/>
        </w:rPr>
        <w:t>V</w:t>
      </w:r>
      <w:r w:rsidRPr="009B5443">
        <w:rPr>
          <w:rFonts w:cs="Arial"/>
          <w:i/>
          <w:vertAlign w:val="subscript"/>
        </w:rPr>
        <w:t>max</w:t>
      </w:r>
      <w:proofErr w:type="spellEnd"/>
      <w:r w:rsidRPr="009B5443">
        <w:rPr>
          <w:rFonts w:cs="Arial"/>
          <w:i/>
        </w:rPr>
        <w:t>*</w:t>
      </w:r>
      <w:r w:rsidRPr="003508D6">
        <w:rPr>
          <w:rFonts w:cs="Arial"/>
        </w:rPr>
        <w:t>[S]/(</w:t>
      </w:r>
      <w:r w:rsidRPr="009B5443">
        <w:rPr>
          <w:rFonts w:cs="Arial"/>
          <w:i/>
        </w:rPr>
        <w:t>K</w:t>
      </w:r>
      <w:r w:rsidRPr="009B5443">
        <w:rPr>
          <w:rFonts w:cs="Arial"/>
          <w:i/>
          <w:vertAlign w:val="subscript"/>
        </w:rPr>
        <w:t>M</w:t>
      </w:r>
      <w:r w:rsidRPr="003508D6">
        <w:rPr>
          <w:rFonts w:cs="Arial"/>
        </w:rPr>
        <w:t>+[S])</w:t>
      </w:r>
    </w:p>
    <w:p w14:paraId="798F5068" w14:textId="77777777" w:rsidR="0048351B" w:rsidRPr="00560F44" w:rsidRDefault="0048351B" w:rsidP="00995983">
      <w:pPr>
        <w:spacing w:line="480" w:lineRule="auto"/>
        <w:contextualSpacing/>
        <w:rPr>
          <w:rFonts w:cs="Arial"/>
        </w:rPr>
      </w:pPr>
      <w:r w:rsidRPr="003508D6">
        <w:rPr>
          <w:rFonts w:cs="Arial"/>
        </w:rPr>
        <w:t>As previously reported, the initial rate data for the chymotrypsin site of the 20S proteasome were fit to a Hill equation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&lt;EndNote&gt;&lt;Cite&gt;&lt;Author&gt;Kisselev&lt;/Author&gt;&lt;Year&gt;1999&lt;/Year&gt;&lt;RecNum&gt;156&lt;/RecNum&gt;&lt;DisplayText&gt;(3)&lt;/DisplayText&gt;&lt;record&gt;&lt;rec-number&gt;156&lt;/rec-number&gt;&lt;foreign-keys&gt;&lt;key app="EN" db-id="sapvwefwtvwvaneavd7vs0fk55df555frxfs" timestamp="1397935790"&gt;156&lt;/key&gt;&lt;/foreign-keys&gt;&lt;ref-type name="Journal Article"&gt;17&lt;/ref-type&gt;&lt;contributors&gt;&lt;authors&gt;&lt;author&gt;Kisselev, A. F.&lt;/author&gt;&lt;author&gt;Akopian, T. N.&lt;/author&gt;&lt;author&gt;Castillo, V.&lt;/author&gt;&lt;author&gt;Goldberg, A. L.&lt;/author&gt;&lt;/authors&gt;&lt;/contributors&gt;&lt;auth-address&gt;Department of Cell Biology, Harvard Medical School, Boston, Massachusetts 02115, USA.&lt;/auth-address&gt;&lt;titles&gt;&lt;title&gt;Proteasome active sites allosterically regulate each other, suggesting a cyclical bite-chew mechanism for protein breakdown&lt;/title&gt;&lt;secondary-title&gt;Mol Cell&lt;/secondary-title&gt;&lt;alt-title&gt;Molecular cell&lt;/alt-title&gt;&lt;/titles&gt;&lt;periodical&gt;&lt;full-title&gt;Mol Cell&lt;/full-title&gt;&lt;abbr-1&gt;Molecular cell&lt;/abbr-1&gt;&lt;/periodical&gt;&lt;alt-periodical&gt;&lt;full-title&gt;Mol Cell&lt;/full-title&gt;&lt;abbr-1&gt;Molecular cell&lt;/abbr-1&gt;&lt;/alt-periodical&gt;&lt;pages&gt;395-402&lt;/pages&gt;&lt;volume&gt;4&lt;/volume&gt;&lt;number&gt;3&lt;/number&gt;&lt;edition&gt;1999/10/13&lt;/edition&gt;&lt;keywords&gt;&lt;keyword&gt;*Allosteric Regulation&lt;/keyword&gt;&lt;keyword&gt;Caseins/metabolism&lt;/keyword&gt;&lt;keyword&gt;Caspases/metabolism&lt;/keyword&gt;&lt;keyword&gt;Chymotrypsin/metabolism&lt;/keyword&gt;&lt;keyword&gt;Coumarins/metabolism&lt;/keyword&gt;&lt;keyword&gt;Cysteine Endopeptidases/*metabolism&lt;/keyword&gt;&lt;keyword&gt;Enzyme Activation&lt;/keyword&gt;&lt;keyword&gt;Lactalbumin/metabolism&lt;/keyword&gt;&lt;keyword&gt;Multienzyme Complexes/*metabolism&lt;/keyword&gt;&lt;keyword&gt;Oligopeptides/metabolism/pharmacology&lt;/keyword&gt;&lt;keyword&gt;Peptide Hydrolases/*metabolism&lt;/keyword&gt;&lt;keyword&gt;Proteasome Endopeptidase Complex&lt;/keyword&gt;&lt;keyword&gt;Substrate Specificity&lt;/keyword&gt;&lt;keyword&gt;Trypsin/metabolism&lt;/keyword&gt;&lt;/keywords&gt;&lt;dates&gt;&lt;year&gt;1999&lt;/year&gt;&lt;pub-dates&gt;&lt;date&gt;Sep&lt;/date&gt;&lt;/pub-dates&gt;&lt;/dates&gt;&lt;isbn&gt;1097-2765 (Print)&amp;#xD;1097-2765&lt;/isbn&gt;&lt;accession-num&gt;10518220&lt;/accession-num&gt;&lt;urls&gt;&lt;/urls&gt;&lt;remote-database-provider&gt;Nlm&lt;/remote-database-provider&gt;&lt;language&gt;eng&lt;/language&gt;&lt;/record&gt;&lt;/Cite&gt;&lt;/EndNote&gt;</w:instrText>
      </w:r>
      <w:r>
        <w:rPr>
          <w:rFonts w:cs="Arial"/>
        </w:rPr>
        <w:fldChar w:fldCharType="separate"/>
      </w:r>
      <w:r>
        <w:rPr>
          <w:rFonts w:cs="Arial"/>
          <w:noProof/>
        </w:rPr>
        <w:t>(</w:t>
      </w:r>
      <w:hyperlink w:anchor="_ENREF_3" w:tooltip="Kisselev, 1999 #156" w:history="1">
        <w:r>
          <w:rPr>
            <w:rFonts w:cs="Arial"/>
            <w:noProof/>
          </w:rPr>
          <w:t>3</w:t>
        </w:r>
      </w:hyperlink>
      <w:r>
        <w:rPr>
          <w:rFonts w:cs="Arial"/>
          <w:noProof/>
        </w:rPr>
        <w:t>)</w:t>
      </w:r>
      <w:r>
        <w:rPr>
          <w:rFonts w:cs="Arial"/>
        </w:rPr>
        <w:fldChar w:fldCharType="end"/>
      </w:r>
      <w:r w:rsidRPr="00560F44">
        <w:rPr>
          <w:rFonts w:cs="Arial"/>
        </w:rPr>
        <w:t xml:space="preserve"> </w:t>
      </w:r>
    </w:p>
    <w:p w14:paraId="0A0C8C96" w14:textId="77777777" w:rsidR="0048351B" w:rsidRPr="003508D6" w:rsidRDefault="0048351B" w:rsidP="00995983">
      <w:pPr>
        <w:spacing w:line="480" w:lineRule="auto"/>
        <w:ind w:left="1440" w:firstLine="720"/>
        <w:contextualSpacing/>
        <w:rPr>
          <w:rFonts w:cs="Arial"/>
        </w:rPr>
      </w:pPr>
      <w:r w:rsidRPr="003508D6">
        <w:rPr>
          <w:rFonts w:cs="Arial"/>
        </w:rPr>
        <w:t xml:space="preserve">RATE = </w:t>
      </w:r>
      <w:proofErr w:type="spellStart"/>
      <w:r w:rsidRPr="009B5443">
        <w:rPr>
          <w:rFonts w:cs="Arial"/>
          <w:i/>
        </w:rPr>
        <w:t>V</w:t>
      </w:r>
      <w:r w:rsidRPr="009B5443">
        <w:rPr>
          <w:rFonts w:cs="Arial"/>
          <w:i/>
          <w:vertAlign w:val="subscript"/>
        </w:rPr>
        <w:t>max</w:t>
      </w:r>
      <w:proofErr w:type="spellEnd"/>
      <w:r w:rsidRPr="009B5443">
        <w:rPr>
          <w:rFonts w:cs="Arial"/>
          <w:i/>
        </w:rPr>
        <w:t>*</w:t>
      </w:r>
      <w:r w:rsidRPr="003508D6">
        <w:rPr>
          <w:rFonts w:cs="Arial"/>
        </w:rPr>
        <w:t>[</w:t>
      </w:r>
      <w:proofErr w:type="gramStart"/>
      <w:r w:rsidRPr="003508D6">
        <w:rPr>
          <w:rFonts w:cs="Arial"/>
        </w:rPr>
        <w:t>S]</w:t>
      </w:r>
      <w:r w:rsidRPr="009B5443">
        <w:rPr>
          <w:rFonts w:cs="Arial"/>
          <w:vertAlign w:val="superscript"/>
        </w:rPr>
        <w:t>n</w:t>
      </w:r>
      <w:proofErr w:type="gramEnd"/>
      <w:r w:rsidRPr="003508D6">
        <w:rPr>
          <w:rFonts w:cs="Arial"/>
        </w:rPr>
        <w:t>/(</w:t>
      </w:r>
      <w:r w:rsidRPr="009B5443">
        <w:rPr>
          <w:rFonts w:cs="Arial"/>
          <w:i/>
        </w:rPr>
        <w:t>K</w:t>
      </w:r>
      <w:r w:rsidRPr="009B5443">
        <w:rPr>
          <w:rFonts w:cs="Arial"/>
          <w:i/>
          <w:vertAlign w:val="subscript"/>
        </w:rPr>
        <w:t>0.5</w:t>
      </w:r>
      <w:r w:rsidRPr="009B5443">
        <w:rPr>
          <w:rFonts w:cs="Arial"/>
          <w:vertAlign w:val="superscript"/>
        </w:rPr>
        <w:t>n</w:t>
      </w:r>
      <w:r w:rsidRPr="003508D6">
        <w:rPr>
          <w:rFonts w:cs="Arial"/>
        </w:rPr>
        <w:t xml:space="preserve"> + [S]</w:t>
      </w:r>
      <w:r w:rsidRPr="009B5443">
        <w:rPr>
          <w:rFonts w:cs="Arial"/>
          <w:vertAlign w:val="superscript"/>
        </w:rPr>
        <w:t>n</w:t>
      </w:r>
      <w:r w:rsidRPr="003508D6">
        <w:rPr>
          <w:rFonts w:cs="Arial"/>
        </w:rPr>
        <w:t>)</w:t>
      </w:r>
    </w:p>
    <w:p w14:paraId="1E7A1210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  <w:r w:rsidRPr="003508D6">
        <w:rPr>
          <w:rFonts w:cs="Arial"/>
        </w:rPr>
        <w:t>Where n is the Hill coefficient.</w:t>
      </w:r>
    </w:p>
    <w:p w14:paraId="4C13B2CC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  <w:r w:rsidRPr="003508D6">
        <w:rPr>
          <w:rFonts w:cs="Arial"/>
        </w:rPr>
        <w:t xml:space="preserve">The values of </w:t>
      </w:r>
      <w:r w:rsidRPr="009B5443">
        <w:rPr>
          <w:rFonts w:cs="Arial"/>
          <w:i/>
        </w:rPr>
        <w:t>EC</w:t>
      </w:r>
      <w:r w:rsidRPr="009B5443">
        <w:rPr>
          <w:rFonts w:cs="Arial"/>
          <w:i/>
          <w:vertAlign w:val="subscript"/>
        </w:rPr>
        <w:t>50</w:t>
      </w:r>
      <w:r w:rsidRPr="003508D6">
        <w:rPr>
          <w:rFonts w:cs="Arial"/>
        </w:rPr>
        <w:t xml:space="preserve"> were calculated using the following equation:</w:t>
      </w:r>
    </w:p>
    <w:p w14:paraId="2ABF24C9" w14:textId="77777777" w:rsidR="0048351B" w:rsidRPr="003508D6" w:rsidRDefault="0048351B" w:rsidP="00995983">
      <w:pPr>
        <w:spacing w:line="480" w:lineRule="auto"/>
        <w:ind w:left="1440" w:firstLine="720"/>
        <w:contextualSpacing/>
        <w:rPr>
          <w:rFonts w:cs="Arial"/>
        </w:rPr>
      </w:pPr>
      <w:r w:rsidRPr="003508D6">
        <w:rPr>
          <w:rFonts w:cs="Arial"/>
        </w:rPr>
        <w:t>Effect = 1/(1+([Compound]/</w:t>
      </w:r>
      <w:r w:rsidRPr="009B5443">
        <w:rPr>
          <w:rFonts w:cs="Arial"/>
          <w:i/>
        </w:rPr>
        <w:t>EC</w:t>
      </w:r>
      <w:r w:rsidRPr="009B5443">
        <w:rPr>
          <w:rFonts w:cs="Arial"/>
          <w:i/>
          <w:vertAlign w:val="subscript"/>
        </w:rPr>
        <w:t>50</w:t>
      </w:r>
      <w:r w:rsidRPr="003508D6">
        <w:rPr>
          <w:rFonts w:cs="Arial"/>
        </w:rPr>
        <w:t>))</w:t>
      </w:r>
    </w:p>
    <w:p w14:paraId="01F30359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  <w:r w:rsidRPr="003508D6">
        <w:rPr>
          <w:rFonts w:cs="Arial"/>
        </w:rPr>
        <w:t xml:space="preserve">Where relevant, all data points were analyzed for significance using the two-tailed Student’s t-test function on </w:t>
      </w:r>
      <w:proofErr w:type="spellStart"/>
      <w:r w:rsidRPr="003508D6">
        <w:rPr>
          <w:rFonts w:cs="Arial"/>
        </w:rPr>
        <w:t>Graphpad</w:t>
      </w:r>
      <w:proofErr w:type="spellEnd"/>
      <w:r w:rsidRPr="003508D6">
        <w:rPr>
          <w:rFonts w:cs="Arial"/>
        </w:rPr>
        <w:t xml:space="preserve"> Prism.</w:t>
      </w:r>
    </w:p>
    <w:p w14:paraId="62D41604" w14:textId="77777777" w:rsidR="0048351B" w:rsidRPr="003508D6" w:rsidRDefault="0048351B" w:rsidP="00995983">
      <w:pPr>
        <w:spacing w:line="480" w:lineRule="auto"/>
        <w:contextualSpacing/>
        <w:jc w:val="both"/>
        <w:rPr>
          <w:rFonts w:cs="Arial"/>
        </w:rPr>
      </w:pPr>
    </w:p>
    <w:p w14:paraId="7D5D897E" w14:textId="77777777" w:rsidR="0048351B" w:rsidRPr="003508D6" w:rsidRDefault="0048351B" w:rsidP="00995983">
      <w:pPr>
        <w:spacing w:line="480" w:lineRule="auto"/>
        <w:contextualSpacing/>
        <w:rPr>
          <w:rFonts w:cs="Arial"/>
          <w:b/>
        </w:rPr>
      </w:pPr>
      <w:r w:rsidRPr="003508D6">
        <w:rPr>
          <w:rFonts w:cs="Arial"/>
          <w:b/>
        </w:rPr>
        <w:t>HA-</w:t>
      </w:r>
      <w:proofErr w:type="spellStart"/>
      <w:r w:rsidRPr="003508D6">
        <w:rPr>
          <w:rFonts w:cs="Arial"/>
          <w:b/>
        </w:rPr>
        <w:t>Ub</w:t>
      </w:r>
      <w:proofErr w:type="spellEnd"/>
      <w:r w:rsidRPr="003508D6">
        <w:rPr>
          <w:rFonts w:cs="Arial"/>
          <w:b/>
        </w:rPr>
        <w:t>-VS and HA-</w:t>
      </w:r>
      <w:proofErr w:type="spellStart"/>
      <w:r w:rsidRPr="003508D6">
        <w:rPr>
          <w:rFonts w:cs="Arial"/>
          <w:b/>
        </w:rPr>
        <w:t>Ub</w:t>
      </w:r>
      <w:proofErr w:type="spellEnd"/>
      <w:r w:rsidRPr="003508D6">
        <w:rPr>
          <w:rFonts w:cs="Arial"/>
          <w:b/>
        </w:rPr>
        <w:t>-VME activity profiling</w:t>
      </w:r>
    </w:p>
    <w:p w14:paraId="0870A927" w14:textId="77777777" w:rsidR="0048351B" w:rsidRPr="003508D6" w:rsidRDefault="0048351B" w:rsidP="00995983">
      <w:pPr>
        <w:spacing w:line="480" w:lineRule="auto"/>
        <w:ind w:firstLine="720"/>
        <w:contextualSpacing/>
        <w:rPr>
          <w:rFonts w:cs="Arial"/>
        </w:rPr>
      </w:pPr>
      <w:r w:rsidRPr="003508D6">
        <w:rPr>
          <w:rFonts w:cs="Arial"/>
        </w:rPr>
        <w:t xml:space="preserve">Cell pellets were typically stored at -80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</w:t>
      </w:r>
      <w:proofErr w:type="spellEnd"/>
      <w:r w:rsidRPr="003508D6">
        <w:rPr>
          <w:rFonts w:cs="Arial"/>
        </w:rPr>
        <w:t xml:space="preserve"> until required, at which time they were thawed on ice. Cell </w:t>
      </w:r>
      <w:proofErr w:type="spellStart"/>
      <w:r w:rsidRPr="003508D6">
        <w:rPr>
          <w:rFonts w:cs="Arial"/>
        </w:rPr>
        <w:t>lysis</w:t>
      </w:r>
      <w:proofErr w:type="spellEnd"/>
      <w:r w:rsidRPr="003508D6">
        <w:rPr>
          <w:rFonts w:cs="Arial"/>
        </w:rPr>
        <w:t xml:space="preserve"> was performed in </w:t>
      </w:r>
      <w:proofErr w:type="spellStart"/>
      <w:r w:rsidRPr="003508D6">
        <w:rPr>
          <w:rFonts w:cs="Arial"/>
        </w:rPr>
        <w:t>lysis</w:t>
      </w:r>
      <w:proofErr w:type="spellEnd"/>
      <w:r w:rsidRPr="003508D6">
        <w:rPr>
          <w:rFonts w:cs="Arial"/>
        </w:rPr>
        <w:t xml:space="preserve"> buffer using a </w:t>
      </w:r>
      <w:proofErr w:type="spellStart"/>
      <w:r w:rsidRPr="003508D6">
        <w:rPr>
          <w:rFonts w:cs="Arial"/>
        </w:rPr>
        <w:t>Dounce</w:t>
      </w:r>
      <w:proofErr w:type="spellEnd"/>
      <w:r w:rsidRPr="003508D6">
        <w:rPr>
          <w:rFonts w:cs="Arial"/>
        </w:rPr>
        <w:t xml:space="preserve"> homogenizer (10 strokes, with grinding, on ice). Crude lysate was centrifuged at 17000 g for 10 min at 4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</w:t>
      </w:r>
      <w:proofErr w:type="spellEnd"/>
      <w:r w:rsidRPr="003508D6">
        <w:rPr>
          <w:rFonts w:cs="Arial"/>
        </w:rPr>
        <w:t xml:space="preserve">, after which time </w:t>
      </w:r>
      <w:r w:rsidRPr="003508D6">
        <w:rPr>
          <w:rFonts w:cs="Arial"/>
        </w:rPr>
        <w:lastRenderedPageBreak/>
        <w:t>the concentration of the lysate was adjusted to 1.5 mg/</w:t>
      </w:r>
      <w:proofErr w:type="spellStart"/>
      <w:r w:rsidRPr="003508D6">
        <w:rPr>
          <w:rFonts w:cs="Arial"/>
        </w:rPr>
        <w:t>mL.</w:t>
      </w:r>
      <w:proofErr w:type="spellEnd"/>
      <w:r w:rsidRPr="003508D6">
        <w:rPr>
          <w:rFonts w:cs="Arial"/>
        </w:rPr>
        <w:t xml:space="preserve">  Lysate was treated with the stated concentration of inhibitor (or 1% DMSO control) for 10-15 min, </w:t>
      </w:r>
      <w:proofErr w:type="gramStart"/>
      <w:r w:rsidRPr="003508D6">
        <w:rPr>
          <w:rFonts w:cs="Arial"/>
        </w:rPr>
        <w:t>then</w:t>
      </w:r>
      <w:proofErr w:type="gramEnd"/>
      <w:r w:rsidRPr="003508D6">
        <w:rPr>
          <w:rFonts w:cs="Arial"/>
        </w:rPr>
        <w:t xml:space="preserve"> treated with HA-</w:t>
      </w:r>
      <w:proofErr w:type="spellStart"/>
      <w:r w:rsidRPr="003508D6">
        <w:rPr>
          <w:rFonts w:cs="Arial"/>
        </w:rPr>
        <w:t>UbVS</w:t>
      </w:r>
      <w:proofErr w:type="spellEnd"/>
      <w:r w:rsidRPr="003508D6">
        <w:rPr>
          <w:rFonts w:cs="Arial"/>
        </w:rPr>
        <w:t xml:space="preserve"> or HA-</w:t>
      </w:r>
      <w:proofErr w:type="spellStart"/>
      <w:r w:rsidRPr="003508D6">
        <w:rPr>
          <w:rFonts w:cs="Arial"/>
        </w:rPr>
        <w:t>UbVME</w:t>
      </w:r>
      <w:proofErr w:type="spellEnd"/>
      <w:r w:rsidRPr="003508D6">
        <w:rPr>
          <w:rFonts w:cs="Arial"/>
        </w:rPr>
        <w:t xml:space="preserve"> (1.5-0.7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M) for the stated time. Aliquots (9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>L) were removed at the stated times and immediately quenched in (2X final concentration) reducing (</w:t>
      </w:r>
      <w:proofErr w:type="spellStart"/>
      <w:r w:rsidRPr="003508D6">
        <w:rPr>
          <w:rFonts w:cs="Arial"/>
        </w:rPr>
        <w:t>dithiothreitol</w:t>
      </w:r>
      <w:proofErr w:type="spellEnd"/>
      <w:r w:rsidRPr="003508D6">
        <w:rPr>
          <w:rFonts w:cs="Arial"/>
        </w:rPr>
        <w:t>) loading buffer and frozen (-20</w:t>
      </w:r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 xml:space="preserve">C) until required. Western blot analysis was carried out using standard methods. Samples were resolved by SDS-PAGE, transferred to PVDF [(0.45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>m) (</w:t>
      </w:r>
      <w:proofErr w:type="spellStart"/>
      <w:r w:rsidRPr="003508D6">
        <w:rPr>
          <w:rFonts w:cs="Arial"/>
        </w:rPr>
        <w:t>Towbin</w:t>
      </w:r>
      <w:proofErr w:type="spellEnd"/>
      <w:r w:rsidRPr="003508D6">
        <w:rPr>
          <w:rFonts w:cs="Arial"/>
        </w:rPr>
        <w:t xml:space="preserve"> buffer, tank apparatus, 90 V 1 h, then overnight at 30 V, 4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</w:t>
      </w:r>
      <w:proofErr w:type="spellEnd"/>
      <w:r w:rsidRPr="003508D6">
        <w:rPr>
          <w:rFonts w:cs="Arial"/>
        </w:rPr>
        <w:t xml:space="preserve">)] then blocked in 10% milk in TBS-T HS (100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Tris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HCl</w:t>
      </w:r>
      <w:proofErr w:type="spellEnd"/>
      <w:r w:rsidRPr="003508D6">
        <w:rPr>
          <w:rFonts w:cs="Arial"/>
        </w:rPr>
        <w:t xml:space="preserve">, pH 7.6, 500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NaCl</w:t>
      </w:r>
      <w:proofErr w:type="spellEnd"/>
      <w:r w:rsidRPr="003508D6">
        <w:rPr>
          <w:rFonts w:cs="Arial"/>
        </w:rPr>
        <w:t xml:space="preserve">, 0.5% Tween-20) for at least 2 h at RT. Afterward, membrane was washed in TBS-T HS then probed with anti HA-HRP (1:18000) for 1.30 h at RT. Membrane was washed 2 times in TBS-T HS (15 min) then once in TBS (15 min) and exposed to ECL II and visualized using blue biofilm.  When required, membranes were stripped in 100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glycine, pH 4, 500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NaCl</w:t>
      </w:r>
      <w:proofErr w:type="spellEnd"/>
      <w:r w:rsidRPr="003508D6">
        <w:rPr>
          <w:rFonts w:cs="Arial"/>
        </w:rPr>
        <w:t xml:space="preserve">, 1% SDS, 5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BME, at 55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</w:t>
      </w:r>
      <w:proofErr w:type="spellEnd"/>
      <w:r w:rsidRPr="003508D6">
        <w:rPr>
          <w:rFonts w:cs="Arial"/>
        </w:rPr>
        <w:t xml:space="preserve"> for 20 min. For all HA-</w:t>
      </w:r>
      <w:proofErr w:type="spellStart"/>
      <w:r w:rsidRPr="003508D6">
        <w:rPr>
          <w:rFonts w:cs="Arial"/>
        </w:rPr>
        <w:t>UbVS</w:t>
      </w:r>
      <w:proofErr w:type="spellEnd"/>
      <w:r w:rsidRPr="003508D6">
        <w:rPr>
          <w:rFonts w:cs="Arial"/>
        </w:rPr>
        <w:t xml:space="preserve">/VME experiments, samples in loading buffer were heated only to 37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</w:t>
      </w:r>
      <w:proofErr w:type="spellEnd"/>
      <w:r w:rsidRPr="003508D6">
        <w:rPr>
          <w:rFonts w:cs="Arial"/>
        </w:rPr>
        <w:t xml:space="preserve"> prior to loading on a gel and blotting with anti-HA.  In select instances, these data were replicated by blotting for the target enzyme (UCH37, USP7, USP24 or USP9x) and observing the amount of HA-</w:t>
      </w:r>
      <w:proofErr w:type="spellStart"/>
      <w:r w:rsidRPr="003508D6">
        <w:rPr>
          <w:rFonts w:cs="Arial"/>
        </w:rPr>
        <w:t>UbVS</w:t>
      </w:r>
      <w:proofErr w:type="spellEnd"/>
      <w:r w:rsidRPr="003508D6">
        <w:rPr>
          <w:rFonts w:cs="Arial"/>
        </w:rPr>
        <w:t xml:space="preserve"> or HA-</w:t>
      </w:r>
      <w:proofErr w:type="spellStart"/>
      <w:r w:rsidRPr="003508D6">
        <w:rPr>
          <w:rFonts w:cs="Arial"/>
        </w:rPr>
        <w:t>UbVME</w:t>
      </w:r>
      <w:proofErr w:type="spellEnd"/>
      <w:r w:rsidRPr="003508D6">
        <w:rPr>
          <w:rFonts w:cs="Arial"/>
        </w:rPr>
        <w:t xml:space="preserve"> DUB complex formed.  For recovery experiments, a lysate of 12 mg/mL was treated with saturating PEITC or BITC</w:t>
      </w:r>
      <w:r w:rsidRPr="003508D6">
        <w:rPr>
          <w:rFonts w:cs="Arial"/>
          <w:b/>
        </w:rPr>
        <w:t xml:space="preserve"> </w:t>
      </w:r>
      <w:r w:rsidRPr="003508D6">
        <w:rPr>
          <w:rFonts w:cs="Arial"/>
        </w:rPr>
        <w:t xml:space="preserve">(250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M) and incubated for 10 min. Afterward, the lysate was diluted to 0.6 mg/mL (final concentration of inhibitor 25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M) in </w:t>
      </w:r>
      <w:proofErr w:type="spellStart"/>
      <w:r w:rsidRPr="003508D6">
        <w:rPr>
          <w:rFonts w:cs="Arial"/>
        </w:rPr>
        <w:t>lysis</w:t>
      </w:r>
      <w:proofErr w:type="spellEnd"/>
      <w:r w:rsidRPr="003508D6">
        <w:rPr>
          <w:rFonts w:cs="Arial"/>
        </w:rPr>
        <w:t xml:space="preserve"> buffer (final volume 100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>L), then HA-</w:t>
      </w:r>
      <w:proofErr w:type="spellStart"/>
      <w:r w:rsidRPr="003508D6">
        <w:rPr>
          <w:rFonts w:cs="Arial"/>
        </w:rPr>
        <w:t>UbVS</w:t>
      </w:r>
      <w:proofErr w:type="spellEnd"/>
      <w:r w:rsidRPr="003508D6">
        <w:rPr>
          <w:rFonts w:cs="Arial"/>
        </w:rPr>
        <w:t xml:space="preserve"> was added. Aliquots (15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L) were removed at the stated time (5-120 min) and immediately quenched in 2x (final concentration) reducing loading buffer.  </w:t>
      </w:r>
    </w:p>
    <w:p w14:paraId="6515F2BD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</w:p>
    <w:p w14:paraId="160E37FF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  <w:r w:rsidRPr="003508D6">
        <w:rPr>
          <w:rFonts w:cs="Arial"/>
          <w:b/>
        </w:rPr>
        <w:t>TAMRA-</w:t>
      </w:r>
      <w:proofErr w:type="spellStart"/>
      <w:r w:rsidRPr="003508D6">
        <w:rPr>
          <w:rFonts w:cs="Arial"/>
          <w:b/>
        </w:rPr>
        <w:t>Ub</w:t>
      </w:r>
      <w:proofErr w:type="spellEnd"/>
      <w:r w:rsidRPr="003508D6">
        <w:rPr>
          <w:rFonts w:cs="Arial"/>
          <w:b/>
        </w:rPr>
        <w:t>-PA and Cy5-Ub-VME activity profiling</w:t>
      </w:r>
    </w:p>
    <w:p w14:paraId="3A86E45D" w14:textId="77777777" w:rsidR="0048351B" w:rsidRPr="003508D6" w:rsidRDefault="0048351B" w:rsidP="00995983">
      <w:pPr>
        <w:spacing w:line="480" w:lineRule="auto"/>
        <w:ind w:firstLine="720"/>
        <w:contextualSpacing/>
        <w:rPr>
          <w:rFonts w:cs="Arial"/>
        </w:rPr>
      </w:pPr>
      <w:r w:rsidRPr="003508D6">
        <w:rPr>
          <w:rFonts w:cs="Arial"/>
        </w:rPr>
        <w:t xml:space="preserve">Performed as described above except after resolution of samples by SDS-PAGE, in-gel fluorescent scans were obtained using a GE Typhoon scanner.  </w:t>
      </w:r>
    </w:p>
    <w:p w14:paraId="63F39C80" w14:textId="77777777" w:rsidR="0048351B" w:rsidRPr="003508D6" w:rsidRDefault="0048351B" w:rsidP="00995983">
      <w:pPr>
        <w:spacing w:line="480" w:lineRule="auto"/>
        <w:contextualSpacing/>
        <w:rPr>
          <w:rFonts w:cs="Arial"/>
          <w:b/>
        </w:rPr>
      </w:pPr>
    </w:p>
    <w:p w14:paraId="13C7B6BD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  <w:r w:rsidRPr="003508D6">
        <w:rPr>
          <w:rFonts w:cs="Arial"/>
          <w:b/>
        </w:rPr>
        <w:lastRenderedPageBreak/>
        <w:t>Cy5-Ub-VME activity profiling in tissue culture</w:t>
      </w:r>
    </w:p>
    <w:p w14:paraId="6FBA3B23" w14:textId="77777777" w:rsidR="0048351B" w:rsidRPr="003508D6" w:rsidRDefault="0048351B" w:rsidP="00995983">
      <w:pPr>
        <w:spacing w:line="480" w:lineRule="auto"/>
        <w:ind w:firstLine="720"/>
        <w:contextualSpacing/>
        <w:rPr>
          <w:rFonts w:cs="Arial"/>
        </w:rPr>
      </w:pPr>
      <w:r w:rsidRPr="003508D6">
        <w:rPr>
          <w:rFonts w:cs="Arial"/>
        </w:rPr>
        <w:t>BaF3/p210 cells were treated with the stated concentration of inhibitor (or 0.1% DMSO control) for 2 or 4 h.  Cells were harvested and washed two times with ice cold PBS.  Cell pellets were then lysed with glass beads (</w:t>
      </w:r>
      <w:proofErr w:type="spellStart"/>
      <w:r w:rsidRPr="003508D6">
        <w:rPr>
          <w:rFonts w:cs="Arial"/>
        </w:rPr>
        <w:t>vortexed</w:t>
      </w:r>
      <w:proofErr w:type="spellEnd"/>
      <w:r w:rsidRPr="003508D6">
        <w:rPr>
          <w:rFonts w:cs="Arial"/>
        </w:rPr>
        <w:t xml:space="preserve">, 5 X 3 sec bursts at 4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</w:t>
      </w:r>
      <w:proofErr w:type="spellEnd"/>
      <w:r w:rsidRPr="003508D6">
        <w:rPr>
          <w:rFonts w:cs="Arial"/>
        </w:rPr>
        <w:t xml:space="preserve">) in </w:t>
      </w:r>
      <w:proofErr w:type="gramStart"/>
      <w:r w:rsidRPr="003508D6">
        <w:rPr>
          <w:rFonts w:cs="Arial"/>
        </w:rPr>
        <w:t>ice cold</w:t>
      </w:r>
      <w:proofErr w:type="gram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lysis</w:t>
      </w:r>
      <w:proofErr w:type="spellEnd"/>
      <w:r w:rsidRPr="003508D6">
        <w:rPr>
          <w:rFonts w:cs="Arial"/>
        </w:rPr>
        <w:t xml:space="preserve"> buffer (75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K</w:t>
      </w:r>
      <w:r w:rsidRPr="003508D6">
        <w:rPr>
          <w:rFonts w:cs="Arial"/>
          <w:vertAlign w:val="subscript"/>
        </w:rPr>
        <w:t>2</w:t>
      </w:r>
      <w:r w:rsidRPr="003508D6">
        <w:rPr>
          <w:rFonts w:cs="Arial"/>
        </w:rPr>
        <w:t>HPO</w:t>
      </w:r>
      <w:r w:rsidRPr="003508D6">
        <w:rPr>
          <w:rFonts w:cs="Arial"/>
          <w:vertAlign w:val="subscript"/>
        </w:rPr>
        <w:t>4</w:t>
      </w:r>
      <w:r w:rsidRPr="003508D6">
        <w:rPr>
          <w:rFonts w:cs="Arial"/>
        </w:rPr>
        <w:t xml:space="preserve">, pH 7.5, 150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NaCl</w:t>
      </w:r>
      <w:proofErr w:type="spellEnd"/>
      <w:r w:rsidRPr="003508D6">
        <w:rPr>
          <w:rFonts w:cs="Arial"/>
        </w:rPr>
        <w:t xml:space="preserve">, 250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sucrose).  The lysate was centrifuged at 17000 g for 10 min at 4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</w:t>
      </w:r>
      <w:proofErr w:type="spellEnd"/>
      <w:r w:rsidRPr="003508D6">
        <w:rPr>
          <w:rFonts w:cs="Arial"/>
        </w:rPr>
        <w:t xml:space="preserve"> and the clarified supernatant (adjusted to the same protein concentration [0.4 to 0.6 mg/mL]) was incubated with Cy5-UbVME (250 </w:t>
      </w:r>
      <w:proofErr w:type="spellStart"/>
      <w:r w:rsidRPr="003508D6">
        <w:rPr>
          <w:rFonts w:cs="Arial"/>
        </w:rPr>
        <w:t>nM</w:t>
      </w:r>
      <w:proofErr w:type="spellEnd"/>
      <w:r w:rsidRPr="003508D6">
        <w:rPr>
          <w:rFonts w:cs="Arial"/>
        </w:rPr>
        <w:t xml:space="preserve">) for 5 min at 37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C.</w:t>
      </w:r>
      <w:proofErr w:type="spellEnd"/>
      <w:r w:rsidRPr="003508D6">
        <w:rPr>
          <w:rFonts w:cs="Arial"/>
        </w:rPr>
        <w:t xml:space="preserve"> Aliquots (20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>L) were removed at the stated times and immediately quenched in (2X final concentration) reducing (</w:t>
      </w:r>
      <w:proofErr w:type="spellStart"/>
      <w:r w:rsidRPr="003508D6">
        <w:rPr>
          <w:rFonts w:cs="Arial"/>
        </w:rPr>
        <w:t>dithiothreitol</w:t>
      </w:r>
      <w:proofErr w:type="spellEnd"/>
      <w:r w:rsidRPr="003508D6">
        <w:rPr>
          <w:rFonts w:cs="Arial"/>
        </w:rPr>
        <w:t xml:space="preserve">) loading buffer.  Samples were resolved by SDS-PAGE and in-gel fluorescent scans were obtained using a GE Typhoon scanner.  </w:t>
      </w:r>
    </w:p>
    <w:p w14:paraId="567B9CAF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</w:p>
    <w:p w14:paraId="5F36BFDC" w14:textId="77777777" w:rsidR="0048351B" w:rsidRPr="003508D6" w:rsidRDefault="0048351B" w:rsidP="00995983">
      <w:pPr>
        <w:spacing w:line="480" w:lineRule="auto"/>
        <w:contextualSpacing/>
        <w:rPr>
          <w:rFonts w:cs="Arial"/>
          <w:b/>
        </w:rPr>
      </w:pPr>
      <w:proofErr w:type="spellStart"/>
      <w:r w:rsidRPr="003508D6">
        <w:rPr>
          <w:rFonts w:cs="Arial"/>
          <w:b/>
        </w:rPr>
        <w:t>Immunoprecipitations</w:t>
      </w:r>
      <w:proofErr w:type="spellEnd"/>
    </w:p>
    <w:p w14:paraId="526B5667" w14:textId="77777777" w:rsidR="0048351B" w:rsidRPr="003508D6" w:rsidRDefault="0048351B" w:rsidP="00995983">
      <w:pPr>
        <w:spacing w:line="480" w:lineRule="auto"/>
        <w:ind w:firstLine="720"/>
        <w:contextualSpacing/>
        <w:rPr>
          <w:rStyle w:val="apple-converted-space"/>
          <w:rFonts w:cs="Arial"/>
          <w:color w:val="000000"/>
          <w:shd w:val="clear" w:color="auto" w:fill="FFFFFF"/>
        </w:rPr>
      </w:pPr>
      <w:r w:rsidRPr="003508D6">
        <w:rPr>
          <w:rFonts w:cs="Arial"/>
        </w:rPr>
        <w:t xml:space="preserve">COS1 cells were </w:t>
      </w:r>
      <w:r w:rsidRPr="003508D6">
        <w:rPr>
          <w:rFonts w:cs="Arial"/>
          <w:color w:val="000000"/>
          <w:shd w:val="clear" w:color="auto" w:fill="FFFFFF"/>
        </w:rPr>
        <w:t>transiently</w:t>
      </w:r>
      <w:r w:rsidRPr="003508D6">
        <w:rPr>
          <w:rFonts w:cs="Arial"/>
        </w:rPr>
        <w:t xml:space="preserve"> transfected with </w:t>
      </w:r>
      <w:proofErr w:type="spellStart"/>
      <w:r w:rsidRPr="003508D6">
        <w:rPr>
          <w:rFonts w:cs="Arial"/>
        </w:rPr>
        <w:t>Addgene</w:t>
      </w:r>
      <w:proofErr w:type="spellEnd"/>
      <w:r w:rsidRPr="003508D6">
        <w:rPr>
          <w:rFonts w:cs="Arial"/>
        </w:rPr>
        <w:t xml:space="preserve"> plasmid number 32978 (coding for 3XFLAG-tagged mouse </w:t>
      </w:r>
      <w:r>
        <w:rPr>
          <w:rFonts w:cs="Arial"/>
        </w:rPr>
        <w:t>Mcl-1</w:t>
      </w:r>
      <w:r w:rsidRPr="003508D6">
        <w:rPr>
          <w:rFonts w:cs="Arial"/>
        </w:rPr>
        <w:t xml:space="preserve">, from the lab of Joseph </w:t>
      </w:r>
      <w:proofErr w:type="spellStart"/>
      <w:r w:rsidRPr="003508D6">
        <w:rPr>
          <w:rFonts w:cs="Arial"/>
        </w:rPr>
        <w:t>Opferman</w:t>
      </w:r>
      <w:proofErr w:type="spellEnd"/>
      <w:r w:rsidRPr="003508D6">
        <w:rPr>
          <w:rFonts w:cs="Arial"/>
        </w:rPr>
        <w:t xml:space="preserve">) using </w:t>
      </w:r>
      <w:proofErr w:type="spellStart"/>
      <w:r w:rsidRPr="003508D6">
        <w:rPr>
          <w:rFonts w:cs="Arial"/>
        </w:rPr>
        <w:t>Mirus</w:t>
      </w:r>
      <w:proofErr w:type="spellEnd"/>
      <w:r w:rsidRPr="003508D6">
        <w:rPr>
          <w:rFonts w:cs="Arial"/>
        </w:rPr>
        <w:t xml:space="preserve"> 2020 (Madison, WI) as per the manufacturer’s instructions and confluence at transfection was approximately 60%. Prior to harvesting, the media were aspirated and replaced with fresh media containing either 0.1% DMSO or 0.1% DMSO plus compound and the cells were incubated at 37 </w:t>
      </w:r>
      <w:proofErr w:type="spellStart"/>
      <w:r w:rsidRPr="003508D6">
        <w:rPr>
          <w:rFonts w:cs="Arial"/>
          <w:vertAlign w:val="superscript"/>
        </w:rPr>
        <w:t>o</w:t>
      </w:r>
      <w:r w:rsidRPr="003508D6">
        <w:rPr>
          <w:rFonts w:cs="Arial"/>
        </w:rPr>
        <w:t>C</w:t>
      </w:r>
      <w:proofErr w:type="spellEnd"/>
      <w:r w:rsidRPr="003508D6">
        <w:rPr>
          <w:rFonts w:cs="Arial"/>
        </w:rPr>
        <w:t xml:space="preserve"> for 2 h. The cells were harvested, washed in PBS and re-suspended in </w:t>
      </w:r>
      <w:proofErr w:type="spellStart"/>
      <w:r w:rsidRPr="003508D6">
        <w:rPr>
          <w:rFonts w:cs="Arial"/>
        </w:rPr>
        <w:t>lysis</w:t>
      </w:r>
      <w:proofErr w:type="spellEnd"/>
      <w:r w:rsidRPr="003508D6">
        <w:rPr>
          <w:rFonts w:cs="Arial"/>
        </w:rPr>
        <w:t xml:space="preserve"> buffer [50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Tris</w:t>
      </w:r>
      <w:proofErr w:type="spellEnd"/>
      <w:r w:rsidRPr="003508D6">
        <w:rPr>
          <w:rFonts w:cs="Arial"/>
        </w:rPr>
        <w:t xml:space="preserve"> pH 7.5, 150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NaCl</w:t>
      </w:r>
      <w:proofErr w:type="spellEnd"/>
      <w:r w:rsidRPr="003508D6">
        <w:rPr>
          <w:rFonts w:cs="Arial"/>
        </w:rPr>
        <w:t xml:space="preserve">, 1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EDTA, 0.5% Triton, protease inhibitor cocktail and 20 </w:t>
      </w:r>
      <w:proofErr w:type="spellStart"/>
      <w:r w:rsidRPr="003508D6">
        <w:rPr>
          <w:rFonts w:cs="Arial"/>
        </w:rPr>
        <w:t>nM</w:t>
      </w:r>
      <w:proofErr w:type="spell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bortezomib</w:t>
      </w:r>
      <w:proofErr w:type="spellEnd"/>
      <w:r w:rsidRPr="003508D6">
        <w:rPr>
          <w:rFonts w:cs="Arial"/>
        </w:rPr>
        <w:t xml:space="preserve">]. After </w:t>
      </w:r>
      <w:proofErr w:type="spellStart"/>
      <w:r w:rsidRPr="003508D6">
        <w:rPr>
          <w:rFonts w:cs="Arial"/>
        </w:rPr>
        <w:t>lysis</w:t>
      </w:r>
      <w:proofErr w:type="spellEnd"/>
      <w:r w:rsidRPr="003508D6">
        <w:rPr>
          <w:rFonts w:cs="Arial"/>
        </w:rPr>
        <w:t xml:space="preserve"> (3x freeze/thaw), protein concentrations were determined (Bradford Assay) and lysates were adjusted to the same concentration. </w:t>
      </w:r>
      <w:r w:rsidRPr="003508D6">
        <w:rPr>
          <w:rFonts w:cs="Arial"/>
          <w:shd w:val="clear" w:color="auto" w:fill="FFFFFF"/>
        </w:rPr>
        <w:t>3×Flag–</w:t>
      </w:r>
      <w:r>
        <w:rPr>
          <w:rFonts w:cs="Arial"/>
          <w:shd w:val="clear" w:color="auto" w:fill="FFFFFF"/>
        </w:rPr>
        <w:t>Mcl-1</w:t>
      </w:r>
      <w:r w:rsidRPr="003508D6">
        <w:rPr>
          <w:rFonts w:cs="Arial"/>
          <w:shd w:val="clear" w:color="auto" w:fill="FFFFFF"/>
        </w:rPr>
        <w:t xml:space="preserve"> was </w:t>
      </w:r>
      <w:proofErr w:type="spellStart"/>
      <w:r w:rsidRPr="003508D6">
        <w:rPr>
          <w:rFonts w:cs="Arial"/>
          <w:shd w:val="clear" w:color="auto" w:fill="FFFFFF"/>
        </w:rPr>
        <w:t>immunoprecipitated</w:t>
      </w:r>
      <w:proofErr w:type="spellEnd"/>
      <w:r w:rsidRPr="003508D6">
        <w:rPr>
          <w:rFonts w:cs="Arial"/>
          <w:shd w:val="clear" w:color="auto" w:fill="FFFFFF"/>
        </w:rPr>
        <w:t xml:space="preserve"> with anti-Flag M2 magnetic beads and eluted with </w:t>
      </w:r>
      <w:proofErr w:type="gramStart"/>
      <w:r w:rsidRPr="003508D6">
        <w:rPr>
          <w:rFonts w:cs="Arial"/>
          <w:shd w:val="clear" w:color="auto" w:fill="FFFFFF"/>
        </w:rPr>
        <w:t>500</w:t>
      </w:r>
      <w:r w:rsidRPr="003508D6">
        <w:rPr>
          <w:rStyle w:val="apple-converted-space"/>
          <w:rFonts w:cs="Arial"/>
          <w:shd w:val="clear" w:color="auto" w:fill="FFFFFF"/>
        </w:rPr>
        <w:t> </w:t>
      </w:r>
      <w:r w:rsidRPr="003508D6">
        <w:rPr>
          <w:rStyle w:val="mb"/>
          <w:rFonts w:cs="Arial"/>
          <w:shd w:val="clear" w:color="auto" w:fill="FFFFFF"/>
        </w:rPr>
        <w:t>μ</w:t>
      </w:r>
      <w:r w:rsidRPr="003508D6">
        <w:rPr>
          <w:rFonts w:cs="Arial"/>
          <w:shd w:val="clear" w:color="auto" w:fill="FFFFFF"/>
        </w:rPr>
        <w:t>g</w:t>
      </w:r>
      <w:proofErr w:type="gramEnd"/>
      <w:r w:rsidRPr="003508D6">
        <w:rPr>
          <w:rFonts w:cs="Arial"/>
          <w:shd w:val="clear" w:color="auto" w:fill="FFFFFF"/>
        </w:rPr>
        <w:t xml:space="preserve"> mL</w:t>
      </w:r>
      <w:r w:rsidRPr="003508D6">
        <w:rPr>
          <w:rFonts w:cs="Arial"/>
          <w:shd w:val="clear" w:color="auto" w:fill="FFFFFF"/>
          <w:vertAlign w:val="superscript"/>
        </w:rPr>
        <w:t>-1</w:t>
      </w:r>
      <w:r w:rsidRPr="003508D6">
        <w:rPr>
          <w:rStyle w:val="apple-converted-space"/>
          <w:rFonts w:cs="Arial"/>
          <w:shd w:val="clear" w:color="auto" w:fill="FFFFFF"/>
        </w:rPr>
        <w:t> </w:t>
      </w:r>
      <w:r w:rsidRPr="003508D6">
        <w:rPr>
          <w:rFonts w:cs="Arial"/>
          <w:shd w:val="clear" w:color="auto" w:fill="FFFFFF"/>
        </w:rPr>
        <w:t xml:space="preserve">3×Flag peptide (100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  <w:shd w:val="clear" w:color="auto" w:fill="FFFFFF"/>
        </w:rPr>
        <w:t xml:space="preserve">L) (Sigma) according to manufacturer’s instructions. Input (approx. 40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  <w:shd w:val="clear" w:color="auto" w:fill="FFFFFF"/>
        </w:rPr>
        <w:t xml:space="preserve">g), </w:t>
      </w:r>
      <w:proofErr w:type="spellStart"/>
      <w:r w:rsidRPr="003508D6">
        <w:rPr>
          <w:rFonts w:cs="Arial"/>
          <w:shd w:val="clear" w:color="auto" w:fill="FFFFFF"/>
        </w:rPr>
        <w:t>flowthrough</w:t>
      </w:r>
      <w:proofErr w:type="spellEnd"/>
      <w:r w:rsidRPr="003508D6">
        <w:rPr>
          <w:rFonts w:cs="Arial"/>
          <w:shd w:val="clear" w:color="auto" w:fill="FFFFFF"/>
        </w:rPr>
        <w:t xml:space="preserve"> (identical volume) and eluted proteins (15-20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  <w:shd w:val="clear" w:color="auto" w:fill="FFFFFF"/>
        </w:rPr>
        <w:t xml:space="preserve">L) were </w:t>
      </w:r>
      <w:r w:rsidRPr="003508D6">
        <w:rPr>
          <w:rStyle w:val="apple-converted-space"/>
          <w:rFonts w:cs="Arial"/>
          <w:shd w:val="clear" w:color="auto" w:fill="FFFFFF"/>
        </w:rPr>
        <w:t>analyzed by SDS-PAGE and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western blot.  </w:t>
      </w:r>
    </w:p>
    <w:p w14:paraId="7ADE9471" w14:textId="77777777" w:rsidR="0048351B" w:rsidRPr="003508D6" w:rsidRDefault="0048351B" w:rsidP="00995983">
      <w:pPr>
        <w:spacing w:line="480" w:lineRule="auto"/>
        <w:ind w:firstLine="720"/>
        <w:contextualSpacing/>
        <w:rPr>
          <w:rFonts w:cs="Arial"/>
          <w:b/>
        </w:rPr>
      </w:pPr>
      <w:r w:rsidRPr="003508D6">
        <w:rPr>
          <w:rStyle w:val="apple-converted-space"/>
          <w:rFonts w:cs="Arial"/>
          <w:color w:val="000000"/>
          <w:shd w:val="clear" w:color="auto" w:fill="FFFFFF"/>
        </w:rPr>
        <w:lastRenderedPageBreak/>
        <w:t xml:space="preserve">BaF3/p210 cells were incubated with 5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>M BITC or PEITC or with 0.1% DMSO (vehicle only) for 1 h at 37</w:t>
      </w:r>
      <w:r w:rsidRPr="003508D6">
        <w:rPr>
          <w:rFonts w:cs="Arial"/>
          <w:shd w:val="clear" w:color="auto" w:fill="FFFFFF"/>
          <w:vertAlign w:val="superscript"/>
        </w:rPr>
        <w:t xml:space="preserve"> </w:t>
      </w:r>
      <w:proofErr w:type="spellStart"/>
      <w:r w:rsidRPr="003508D6">
        <w:rPr>
          <w:rFonts w:cs="Arial"/>
          <w:shd w:val="clear" w:color="auto" w:fill="FFFFFF"/>
          <w:vertAlign w:val="superscript"/>
        </w:rPr>
        <w:t>o</w:t>
      </w:r>
      <w:r w:rsidRPr="003508D6">
        <w:rPr>
          <w:rFonts w:cs="Arial"/>
          <w:shd w:val="clear" w:color="auto" w:fill="FFFFFF"/>
        </w:rPr>
        <w:t>C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>.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 K562 cells were incubated with 5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>M BITC or PEITC or with 0.1% DMSO for 2 h at 37</w:t>
      </w:r>
      <w:r w:rsidRPr="003508D6">
        <w:rPr>
          <w:rFonts w:cs="Arial"/>
          <w:shd w:val="clear" w:color="auto" w:fill="FFFFFF"/>
          <w:vertAlign w:val="superscript"/>
        </w:rPr>
        <w:t xml:space="preserve"> </w:t>
      </w:r>
      <w:proofErr w:type="spellStart"/>
      <w:r w:rsidRPr="003508D6">
        <w:rPr>
          <w:rFonts w:cs="Arial"/>
          <w:shd w:val="clear" w:color="auto" w:fill="FFFFFF"/>
          <w:vertAlign w:val="superscript"/>
        </w:rPr>
        <w:t>o</w:t>
      </w:r>
      <w:r w:rsidRPr="003508D6">
        <w:rPr>
          <w:rFonts w:cs="Arial"/>
          <w:shd w:val="clear" w:color="auto" w:fill="FFFFFF"/>
        </w:rPr>
        <w:t>C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>.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  The cells were harvested, washed in ice cold PBS and re-suspended in ice cold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lysis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/wash buffer [40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mM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Tris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pH 7.5, 140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mM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NaCl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, 10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mM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glycerophosphate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, 10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mM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Na pyrophosphate, 0.5% NP40 and protease inhibitor cocktail].  After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lysis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(1 x freeze/thaw) lysates were adjusted to the same concentration (1 mg/mL).  Poly-K63-linked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ubiquitinated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proteins were enriched with RAP80-UIM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agarose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(25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L re-suspended slurry) that was washed (4x800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L wash buffer) and pelleted between washes by centrifugation (2100g x 3 min).  650-750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g total </w:t>
      </w:r>
      <w:proofErr w:type="gramStart"/>
      <w:r w:rsidRPr="003508D6">
        <w:rPr>
          <w:rStyle w:val="apple-converted-space"/>
          <w:rFonts w:cs="Arial"/>
          <w:color w:val="000000"/>
          <w:shd w:val="clear" w:color="auto" w:fill="FFFFFF"/>
        </w:rPr>
        <w:t>protein</w:t>
      </w:r>
      <w:proofErr w:type="gram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incubated (2 h) with RAP80 UIM beads at 4</w:t>
      </w:r>
      <w:r w:rsidRPr="003508D6">
        <w:rPr>
          <w:rFonts w:cs="Arial"/>
          <w:shd w:val="clear" w:color="auto" w:fill="FFFFFF"/>
          <w:vertAlign w:val="superscript"/>
        </w:rPr>
        <w:t xml:space="preserve"> </w:t>
      </w:r>
      <w:proofErr w:type="spellStart"/>
      <w:r w:rsidRPr="003508D6">
        <w:rPr>
          <w:rFonts w:cs="Arial"/>
          <w:shd w:val="clear" w:color="auto" w:fill="FFFFFF"/>
          <w:vertAlign w:val="superscript"/>
        </w:rPr>
        <w:t>o</w:t>
      </w:r>
      <w:r w:rsidRPr="003508D6">
        <w:rPr>
          <w:rFonts w:cs="Arial"/>
          <w:shd w:val="clear" w:color="auto" w:fill="FFFFFF"/>
        </w:rPr>
        <w:t>C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>.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 After extensive washing, poly-K63-linked proteins were eluted by boiling in 1.5x loading buffer (DTT) for 8 min.  </w:t>
      </w:r>
      <w:r w:rsidRPr="003508D6">
        <w:rPr>
          <w:rFonts w:cs="Arial"/>
          <w:shd w:val="clear" w:color="auto" w:fill="FFFFFF"/>
        </w:rPr>
        <w:t xml:space="preserve">Input (approx. 15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  <w:shd w:val="clear" w:color="auto" w:fill="FFFFFF"/>
        </w:rPr>
        <w:t xml:space="preserve">g), </w:t>
      </w:r>
      <w:proofErr w:type="spellStart"/>
      <w:r w:rsidRPr="003508D6">
        <w:rPr>
          <w:rFonts w:cs="Arial"/>
          <w:shd w:val="clear" w:color="auto" w:fill="FFFFFF"/>
        </w:rPr>
        <w:t>flowthrough</w:t>
      </w:r>
      <w:proofErr w:type="spellEnd"/>
      <w:r w:rsidRPr="003508D6">
        <w:rPr>
          <w:rFonts w:cs="Arial"/>
          <w:shd w:val="clear" w:color="auto" w:fill="FFFFFF"/>
        </w:rPr>
        <w:t xml:space="preserve"> (identical volume) and eluted proteins (15-20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  <w:shd w:val="clear" w:color="auto" w:fill="FFFFFF"/>
        </w:rPr>
        <w:t xml:space="preserve">L, identical volumes of eluent) were </w:t>
      </w:r>
      <w:r w:rsidRPr="003508D6">
        <w:rPr>
          <w:rStyle w:val="apple-converted-space"/>
          <w:rFonts w:cs="Arial"/>
          <w:shd w:val="clear" w:color="auto" w:fill="FFFFFF"/>
        </w:rPr>
        <w:t>analyzed by SDS-PAGE and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western blot.  For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Bcr-Abl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immunoprecipitation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, the PEITC, BITC (5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M) or DMSO treated cells were re-suspended in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lysis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/wash buffer [40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mM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HEPES pH 7.2, 120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mM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NaCl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, 0.3% CHAPS, 10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mM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NaF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, 10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mM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glycerophosphate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, 10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mM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sodium pyrophosphate, 10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mM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sodium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azide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, 1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mM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EDTA and 5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M PEITC or BITC or 0.1% DMSO].  After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lysis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(incubation on ice for 20 min), lysates were adjusted to the same protein concentration (1 mg/mL), pre-cleared (600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L lysate) with </w:t>
      </w:r>
      <w:proofErr w:type="gramStart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10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>L</w:t>
      </w:r>
      <w:proofErr w:type="gram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protein G (1 h at 4</w:t>
      </w:r>
      <w:r w:rsidRPr="003508D6">
        <w:rPr>
          <w:rFonts w:cs="Arial"/>
          <w:shd w:val="clear" w:color="auto" w:fill="FFFFFF"/>
          <w:vertAlign w:val="superscript"/>
        </w:rPr>
        <w:t xml:space="preserve"> </w:t>
      </w:r>
      <w:proofErr w:type="spellStart"/>
      <w:r w:rsidRPr="003508D6">
        <w:rPr>
          <w:rFonts w:cs="Arial"/>
          <w:shd w:val="clear" w:color="auto" w:fill="FFFFFF"/>
          <w:vertAlign w:val="superscript"/>
        </w:rPr>
        <w:t>o</w:t>
      </w:r>
      <w:r w:rsidRPr="003508D6">
        <w:rPr>
          <w:rFonts w:cs="Arial"/>
          <w:shd w:val="clear" w:color="auto" w:fill="FFFFFF"/>
        </w:rPr>
        <w:t>C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>).  The beads were removed and the cleared lysate was incubated with anti-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cAbl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(1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L/100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>L lysate) overnight at 4</w:t>
      </w:r>
      <w:r w:rsidRPr="003508D6">
        <w:rPr>
          <w:rStyle w:val="apple-converted-space"/>
          <w:rFonts w:cs="Arial"/>
          <w:color w:val="000000"/>
          <w:shd w:val="clear" w:color="auto" w:fill="FFFFFF"/>
          <w:vertAlign w:val="superscript"/>
        </w:rPr>
        <w:t>o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C.  </w:t>
      </w:r>
      <w:proofErr w:type="spellStart"/>
      <w:proofErr w:type="gramStart"/>
      <w:r w:rsidRPr="003508D6">
        <w:rPr>
          <w:rStyle w:val="apple-converted-space"/>
          <w:rFonts w:cs="Arial"/>
          <w:color w:val="000000"/>
          <w:shd w:val="clear" w:color="auto" w:fill="FFFFFF"/>
        </w:rPr>
        <w:t>cAbl</w:t>
      </w:r>
      <w:proofErr w:type="spellEnd"/>
      <w:proofErr w:type="gram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was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immunoprecipitated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with protein G beads (40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>L beads rotated for 4 h at 4</w:t>
      </w:r>
      <w:r w:rsidRPr="003508D6">
        <w:rPr>
          <w:rFonts w:cs="Arial"/>
          <w:shd w:val="clear" w:color="auto" w:fill="FFFFFF"/>
          <w:vertAlign w:val="superscript"/>
        </w:rPr>
        <w:t xml:space="preserve"> </w:t>
      </w:r>
      <w:proofErr w:type="spellStart"/>
      <w:r w:rsidRPr="003508D6">
        <w:rPr>
          <w:rFonts w:cs="Arial"/>
          <w:shd w:val="clear" w:color="auto" w:fill="FFFFFF"/>
          <w:vertAlign w:val="superscript"/>
        </w:rPr>
        <w:t>o</w:t>
      </w:r>
      <w:r w:rsidRPr="003508D6">
        <w:rPr>
          <w:rFonts w:cs="Arial"/>
          <w:shd w:val="clear" w:color="auto" w:fill="FFFFFF"/>
        </w:rPr>
        <w:t>C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), the beads were washed extensively with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lysis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/wash buffer and eluted by boiling in 1x loading buffer (DTT) for 10 min.   For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IgG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negative control, 1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g 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IgG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/100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>L lysate used in place of anti-</w:t>
      </w:r>
      <w:proofErr w:type="spellStart"/>
      <w:r w:rsidRPr="003508D6">
        <w:rPr>
          <w:rStyle w:val="apple-converted-space"/>
          <w:rFonts w:cs="Arial"/>
          <w:color w:val="000000"/>
          <w:shd w:val="clear" w:color="auto" w:fill="FFFFFF"/>
        </w:rPr>
        <w:t>cAbl</w:t>
      </w:r>
      <w:proofErr w:type="spellEnd"/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.   </w:t>
      </w:r>
      <w:r w:rsidRPr="003508D6">
        <w:rPr>
          <w:rFonts w:cs="Arial"/>
          <w:shd w:val="clear" w:color="auto" w:fill="FFFFFF"/>
        </w:rPr>
        <w:t xml:space="preserve">Input (approx. 15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  <w:shd w:val="clear" w:color="auto" w:fill="FFFFFF"/>
        </w:rPr>
        <w:t xml:space="preserve">g), </w:t>
      </w:r>
      <w:proofErr w:type="spellStart"/>
      <w:r w:rsidRPr="003508D6">
        <w:rPr>
          <w:rFonts w:cs="Arial"/>
          <w:shd w:val="clear" w:color="auto" w:fill="FFFFFF"/>
        </w:rPr>
        <w:t>flowthrough</w:t>
      </w:r>
      <w:proofErr w:type="spellEnd"/>
      <w:r w:rsidRPr="003508D6">
        <w:rPr>
          <w:rFonts w:cs="Arial"/>
          <w:shd w:val="clear" w:color="auto" w:fill="FFFFFF"/>
        </w:rPr>
        <w:t xml:space="preserve"> (identical volume) and eluted proteins (3-10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  <w:shd w:val="clear" w:color="auto" w:fill="FFFFFF"/>
        </w:rPr>
        <w:t xml:space="preserve">L, identical volumes of eluent) were </w:t>
      </w:r>
      <w:r w:rsidRPr="003508D6">
        <w:rPr>
          <w:rStyle w:val="apple-converted-space"/>
          <w:rFonts w:cs="Arial"/>
          <w:shd w:val="clear" w:color="auto" w:fill="FFFFFF"/>
        </w:rPr>
        <w:t>analyzed by SDS-PAGE and</w:t>
      </w:r>
      <w:r w:rsidRPr="003508D6">
        <w:rPr>
          <w:rStyle w:val="apple-converted-space"/>
          <w:rFonts w:cs="Arial"/>
          <w:color w:val="000000"/>
          <w:shd w:val="clear" w:color="auto" w:fill="FFFFFF"/>
        </w:rPr>
        <w:t xml:space="preserve"> western blot.</w:t>
      </w:r>
    </w:p>
    <w:p w14:paraId="47F1A9E3" w14:textId="77777777" w:rsidR="0048351B" w:rsidRPr="003508D6" w:rsidRDefault="0048351B" w:rsidP="00995983">
      <w:pPr>
        <w:spacing w:line="480" w:lineRule="auto"/>
        <w:ind w:firstLine="720"/>
        <w:contextualSpacing/>
        <w:rPr>
          <w:rFonts w:cs="Arial"/>
          <w:b/>
        </w:rPr>
      </w:pPr>
    </w:p>
    <w:p w14:paraId="1D0F469A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cs="Arial"/>
          <w:b/>
        </w:rPr>
      </w:pPr>
    </w:p>
    <w:p w14:paraId="6E145351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cs="Arial"/>
          <w:b/>
        </w:rPr>
      </w:pPr>
      <w:r w:rsidRPr="003508D6">
        <w:rPr>
          <w:rFonts w:cs="Arial"/>
          <w:b/>
        </w:rPr>
        <w:lastRenderedPageBreak/>
        <w:t>Proliferation assays</w:t>
      </w:r>
    </w:p>
    <w:p w14:paraId="1CCD2E4F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ind w:firstLine="720"/>
        <w:contextualSpacing/>
        <w:jc w:val="both"/>
        <w:outlineLvl w:val="0"/>
        <w:rPr>
          <w:rFonts w:cs="Arial"/>
        </w:rPr>
      </w:pPr>
      <w:r w:rsidRPr="003508D6">
        <w:rPr>
          <w:rFonts w:cs="Arial"/>
        </w:rPr>
        <w:t>Proliferation assays for adherent cells wer</w:t>
      </w:r>
      <w:r>
        <w:rPr>
          <w:rFonts w:cs="Arial"/>
        </w:rPr>
        <w:t xml:space="preserve">e conducted by plating cells (7,500 cells/mL, approx. </w:t>
      </w:r>
      <w:r w:rsidRPr="003508D6">
        <w:rPr>
          <w:rFonts w:cs="Arial"/>
        </w:rPr>
        <w:t>5% - 10% confluence</w:t>
      </w:r>
      <w:proofErr w:type="gramStart"/>
      <w:r>
        <w:rPr>
          <w:rFonts w:cs="Arial"/>
        </w:rPr>
        <w:t xml:space="preserve">) </w:t>
      </w:r>
      <w:r w:rsidRPr="003508D6">
        <w:rPr>
          <w:rFonts w:cs="Arial"/>
        </w:rPr>
        <w:t xml:space="preserve"> in</w:t>
      </w:r>
      <w:proofErr w:type="gramEnd"/>
      <w:r w:rsidRPr="003508D6">
        <w:rPr>
          <w:rFonts w:cs="Arial"/>
        </w:rPr>
        <w:t xml:space="preserve"> 96 well plates together with compound or 0.1% DMSO. Cells were allowed to grow for 48 h and then </w:t>
      </w:r>
      <w:proofErr w:type="spellStart"/>
      <w:r w:rsidRPr="003508D6">
        <w:rPr>
          <w:rFonts w:cs="Arial"/>
        </w:rPr>
        <w:t>Alamar</w:t>
      </w:r>
      <w:proofErr w:type="spellEnd"/>
      <w:r w:rsidRPr="003508D6">
        <w:rPr>
          <w:rFonts w:cs="Arial"/>
        </w:rPr>
        <w:t xml:space="preserve"> Blue® was added and number of cells was measured by fluorescence on a </w:t>
      </w:r>
      <w:proofErr w:type="spellStart"/>
      <w:r w:rsidRPr="003508D6">
        <w:rPr>
          <w:rFonts w:cs="Arial"/>
        </w:rPr>
        <w:t>microplate</w:t>
      </w:r>
      <w:proofErr w:type="spellEnd"/>
      <w:r w:rsidRPr="003508D6">
        <w:rPr>
          <w:rFonts w:cs="Arial"/>
        </w:rPr>
        <w:t xml:space="preserve"> reader. Non-adherent cells were grown in 24 well plates. Every 24 h, cells were agitated to ensure complete mixing. When ready to harvest, cells were agitated and 100 </w:t>
      </w:r>
      <w:r w:rsidRPr="003508D6">
        <w:rPr>
          <w:rFonts w:ascii="Symbol" w:hAnsi="Symbol" w:cs="Arial"/>
        </w:rPr>
        <w:t></w:t>
      </w:r>
      <w:r w:rsidRPr="003508D6">
        <w:rPr>
          <w:rFonts w:cs="Arial"/>
        </w:rPr>
        <w:t xml:space="preserve">L aliquots were removed to a non-adherent 96 well plate and incubated for 4 h prior to the addition of </w:t>
      </w:r>
      <w:proofErr w:type="spellStart"/>
      <w:r w:rsidRPr="003508D6">
        <w:rPr>
          <w:rFonts w:cs="Arial"/>
        </w:rPr>
        <w:t>Alamar</w:t>
      </w:r>
      <w:proofErr w:type="spellEnd"/>
      <w:r w:rsidRPr="003508D6">
        <w:rPr>
          <w:rFonts w:cs="Arial"/>
        </w:rPr>
        <w:t xml:space="preserve"> blue. </w:t>
      </w:r>
    </w:p>
    <w:p w14:paraId="06764520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ind w:firstLine="720"/>
        <w:contextualSpacing/>
        <w:jc w:val="both"/>
        <w:outlineLvl w:val="0"/>
        <w:rPr>
          <w:rFonts w:cs="Arial"/>
        </w:rPr>
      </w:pPr>
    </w:p>
    <w:p w14:paraId="0246877D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cs="Arial"/>
          <w:b/>
        </w:rPr>
      </w:pPr>
      <w:r w:rsidRPr="003508D6">
        <w:rPr>
          <w:rFonts w:cs="Arial"/>
          <w:b/>
        </w:rPr>
        <w:t>Cytotoxicity and viability assays</w:t>
      </w:r>
    </w:p>
    <w:p w14:paraId="66C875FD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cs="Arial"/>
          <w:b/>
        </w:rPr>
      </w:pPr>
      <w:r w:rsidRPr="003508D6">
        <w:rPr>
          <w:rFonts w:cs="Arial"/>
          <w:b/>
        </w:rPr>
        <w:tab/>
      </w:r>
      <w:r w:rsidRPr="003508D6">
        <w:rPr>
          <w:rFonts w:cs="Arial"/>
          <w:color w:val="000000"/>
          <w:shd w:val="clear" w:color="auto" w:fill="FFFFFF"/>
        </w:rPr>
        <w:t xml:space="preserve">To quantify ATP generated by metabolically active cells, </w:t>
      </w:r>
      <w:proofErr w:type="spellStart"/>
      <w:r w:rsidRPr="003508D6">
        <w:rPr>
          <w:rFonts w:cs="Arial"/>
          <w:color w:val="000000"/>
          <w:shd w:val="clear" w:color="auto" w:fill="FFFFFF"/>
        </w:rPr>
        <w:t>CellTiter-Glo</w:t>
      </w:r>
      <w:proofErr w:type="spellEnd"/>
      <w:r w:rsidRPr="003508D6">
        <w:rPr>
          <w:rFonts w:cs="Arial"/>
          <w:color w:val="000000"/>
          <w:shd w:val="clear" w:color="auto" w:fill="FFFFFF"/>
        </w:rPr>
        <w:t xml:space="preserve"> luminescent cell viability assay (</w:t>
      </w:r>
      <w:proofErr w:type="spellStart"/>
      <w:r w:rsidRPr="003508D6">
        <w:rPr>
          <w:rFonts w:cs="Arial"/>
          <w:color w:val="000000"/>
          <w:shd w:val="clear" w:color="auto" w:fill="FFFFFF"/>
        </w:rPr>
        <w:t>Promega</w:t>
      </w:r>
      <w:proofErr w:type="spellEnd"/>
      <w:r w:rsidRPr="003508D6">
        <w:rPr>
          <w:rFonts w:cs="Arial"/>
          <w:color w:val="000000"/>
          <w:shd w:val="clear" w:color="auto" w:fill="FFFFFF"/>
        </w:rPr>
        <w:t>) was used per the manufacturer's instruction.  To determine cytotoxicity, LDH release was measured with the LDH Cytotoxicity Assay Kit (Pierce) according to the manufacture’s protocol. For 6 h assays,</w:t>
      </w:r>
      <w:r w:rsidRPr="003508D6" w:rsidDel="00403E99">
        <w:rPr>
          <w:rFonts w:cs="Arial"/>
          <w:color w:val="000000"/>
          <w:shd w:val="clear" w:color="auto" w:fill="FFFFFF"/>
        </w:rPr>
        <w:t xml:space="preserve"> </w:t>
      </w:r>
      <w:r w:rsidRPr="003508D6">
        <w:rPr>
          <w:rFonts w:cs="Arial"/>
          <w:color w:val="000000"/>
          <w:shd w:val="clear" w:color="auto" w:fill="FFFFFF"/>
        </w:rPr>
        <w:t>96 well plates were seeded at 80,000 cells/mL for BaF3/p210 cells and at 30,000 cells/mL for K562 cells.  After incubation at 37</w:t>
      </w:r>
      <w:r w:rsidRPr="003508D6">
        <w:rPr>
          <w:rFonts w:cs="Arial"/>
          <w:shd w:val="clear" w:color="auto" w:fill="FFFFFF"/>
          <w:vertAlign w:val="superscript"/>
        </w:rPr>
        <w:t xml:space="preserve"> </w:t>
      </w:r>
      <w:proofErr w:type="spellStart"/>
      <w:r w:rsidRPr="003508D6">
        <w:rPr>
          <w:rFonts w:cs="Arial"/>
          <w:shd w:val="clear" w:color="auto" w:fill="FFFFFF"/>
          <w:vertAlign w:val="superscript"/>
        </w:rPr>
        <w:t>o</w:t>
      </w:r>
      <w:r w:rsidRPr="003508D6">
        <w:rPr>
          <w:rFonts w:cs="Arial"/>
          <w:shd w:val="clear" w:color="auto" w:fill="FFFFFF"/>
        </w:rPr>
        <w:t>C</w:t>
      </w:r>
      <w:proofErr w:type="spellEnd"/>
      <w:r w:rsidRPr="003508D6">
        <w:rPr>
          <w:rFonts w:cs="Arial"/>
          <w:color w:val="000000"/>
          <w:shd w:val="clear" w:color="auto" w:fill="FFFFFF"/>
        </w:rPr>
        <w:t xml:space="preserve"> for 6 h, cells were agitated and either 50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Fonts w:cs="Arial"/>
          <w:color w:val="000000"/>
          <w:shd w:val="clear" w:color="auto" w:fill="FFFFFF"/>
        </w:rPr>
        <w:t xml:space="preserve">L was removed from every well and used in the LDH </w:t>
      </w:r>
      <w:proofErr w:type="spellStart"/>
      <w:r w:rsidRPr="003508D6">
        <w:rPr>
          <w:rFonts w:cs="Arial"/>
          <w:color w:val="000000"/>
          <w:shd w:val="clear" w:color="auto" w:fill="FFFFFF"/>
        </w:rPr>
        <w:t>Cytotoxicty</w:t>
      </w:r>
      <w:proofErr w:type="spellEnd"/>
      <w:r w:rsidRPr="003508D6">
        <w:rPr>
          <w:rFonts w:cs="Arial"/>
          <w:color w:val="000000"/>
          <w:shd w:val="clear" w:color="auto" w:fill="FFFFFF"/>
        </w:rPr>
        <w:t xml:space="preserve"> assay per the manufacturer’s protocol or 100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Fonts w:cs="Arial"/>
          <w:color w:val="000000"/>
          <w:shd w:val="clear" w:color="auto" w:fill="FFFFFF"/>
        </w:rPr>
        <w:t xml:space="preserve">L was removed and used for the </w:t>
      </w:r>
      <w:proofErr w:type="spellStart"/>
      <w:r w:rsidRPr="003508D6">
        <w:rPr>
          <w:rFonts w:cs="Arial"/>
          <w:color w:val="000000"/>
          <w:shd w:val="clear" w:color="auto" w:fill="FFFFFF"/>
        </w:rPr>
        <w:t>CellTiter-Glo</w:t>
      </w:r>
      <w:proofErr w:type="spellEnd"/>
      <w:r w:rsidRPr="003508D6">
        <w:rPr>
          <w:rFonts w:cs="Arial"/>
          <w:color w:val="000000"/>
          <w:shd w:val="clear" w:color="auto" w:fill="FFFFFF"/>
        </w:rPr>
        <w:t xml:space="preserve"> assay per the manufacturer’s instructions.  For 48 h assays, 7,500 cells/mL of </w:t>
      </w:r>
      <w:proofErr w:type="gramStart"/>
      <w:r w:rsidRPr="003508D6">
        <w:rPr>
          <w:rFonts w:cs="Arial"/>
          <w:color w:val="000000"/>
          <w:shd w:val="clear" w:color="auto" w:fill="FFFFFF"/>
        </w:rPr>
        <w:t>both BaF3/p210 or</w:t>
      </w:r>
      <w:proofErr w:type="gramEnd"/>
      <w:r w:rsidRPr="003508D6">
        <w:rPr>
          <w:rFonts w:cs="Arial"/>
          <w:color w:val="000000"/>
          <w:shd w:val="clear" w:color="auto" w:fill="FFFFFF"/>
        </w:rPr>
        <w:t xml:space="preserve"> K562 cells were incubated at 37</w:t>
      </w:r>
      <w:r w:rsidRPr="003508D6">
        <w:rPr>
          <w:rFonts w:cs="Arial"/>
          <w:shd w:val="clear" w:color="auto" w:fill="FFFFFF"/>
          <w:vertAlign w:val="superscript"/>
        </w:rPr>
        <w:t xml:space="preserve"> </w:t>
      </w:r>
      <w:proofErr w:type="spellStart"/>
      <w:r w:rsidRPr="003508D6">
        <w:rPr>
          <w:rFonts w:cs="Arial"/>
          <w:shd w:val="clear" w:color="auto" w:fill="FFFFFF"/>
          <w:vertAlign w:val="superscript"/>
        </w:rPr>
        <w:t>o</w:t>
      </w:r>
      <w:r w:rsidRPr="003508D6">
        <w:rPr>
          <w:rFonts w:cs="Arial"/>
          <w:shd w:val="clear" w:color="auto" w:fill="FFFFFF"/>
        </w:rPr>
        <w:t>C</w:t>
      </w:r>
      <w:proofErr w:type="spellEnd"/>
      <w:r w:rsidRPr="003508D6">
        <w:rPr>
          <w:rFonts w:cs="Arial"/>
          <w:color w:val="000000"/>
          <w:shd w:val="clear" w:color="auto" w:fill="FFFFFF"/>
        </w:rPr>
        <w:t xml:space="preserve"> for 48 h (200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Fonts w:cs="Arial"/>
          <w:color w:val="000000"/>
          <w:shd w:val="clear" w:color="auto" w:fill="FFFFFF"/>
        </w:rPr>
        <w:t xml:space="preserve">L/well).  Prior to harvesting, </w:t>
      </w:r>
      <w:proofErr w:type="gramStart"/>
      <w:r w:rsidRPr="003508D6">
        <w:rPr>
          <w:rFonts w:cs="Arial"/>
          <w:color w:val="000000"/>
          <w:shd w:val="clear" w:color="auto" w:fill="FFFFFF"/>
        </w:rPr>
        <w:t>wells were mixed by gentle pipetting</w:t>
      </w:r>
      <w:proofErr w:type="gramEnd"/>
      <w:r w:rsidRPr="003508D6">
        <w:rPr>
          <w:rFonts w:cs="Arial"/>
          <w:color w:val="000000"/>
          <w:shd w:val="clear" w:color="auto" w:fill="FFFFFF"/>
        </w:rPr>
        <w:t xml:space="preserve"> and 100 </w:t>
      </w:r>
      <w:r w:rsidRPr="003508D6">
        <w:rPr>
          <w:rStyle w:val="apple-converted-space"/>
          <w:rFonts w:ascii="Symbol" w:hAnsi="Symbol" w:cs="Arial"/>
          <w:color w:val="000000"/>
          <w:shd w:val="clear" w:color="auto" w:fill="FFFFFF"/>
        </w:rPr>
        <w:t></w:t>
      </w:r>
      <w:r w:rsidRPr="003508D6">
        <w:rPr>
          <w:rFonts w:cs="Arial"/>
          <w:color w:val="000000"/>
          <w:shd w:val="clear" w:color="auto" w:fill="FFFFFF"/>
        </w:rPr>
        <w:t xml:space="preserve">L from each well was used for the </w:t>
      </w:r>
      <w:proofErr w:type="spellStart"/>
      <w:r w:rsidRPr="003508D6">
        <w:rPr>
          <w:rFonts w:cs="Arial"/>
          <w:color w:val="000000"/>
          <w:shd w:val="clear" w:color="auto" w:fill="FFFFFF"/>
        </w:rPr>
        <w:t>CellTiter-Glo</w:t>
      </w:r>
      <w:proofErr w:type="spellEnd"/>
      <w:r w:rsidRPr="003508D6">
        <w:rPr>
          <w:rFonts w:cs="Arial"/>
          <w:color w:val="000000"/>
          <w:shd w:val="clear" w:color="auto" w:fill="FFFFFF"/>
        </w:rPr>
        <w:t xml:space="preserve"> assay following manufacturer’s protocol.  </w:t>
      </w:r>
      <w:r w:rsidRPr="003508D6">
        <w:rPr>
          <w:rFonts w:cs="Arial"/>
        </w:rPr>
        <w:t xml:space="preserve">Cytotoxicity or viability </w:t>
      </w:r>
      <w:proofErr w:type="gramStart"/>
      <w:r w:rsidRPr="003508D6">
        <w:rPr>
          <w:rFonts w:cs="Arial"/>
        </w:rPr>
        <w:t>were</w:t>
      </w:r>
      <w:proofErr w:type="gramEnd"/>
      <w:r w:rsidRPr="003508D6">
        <w:rPr>
          <w:rFonts w:cs="Arial"/>
        </w:rPr>
        <w:t xml:space="preserve"> measured by fluorescence on a </w:t>
      </w:r>
      <w:proofErr w:type="spellStart"/>
      <w:r w:rsidRPr="003508D6">
        <w:rPr>
          <w:rFonts w:cs="Arial"/>
        </w:rPr>
        <w:t>microplate</w:t>
      </w:r>
      <w:proofErr w:type="spellEnd"/>
      <w:r w:rsidRPr="003508D6">
        <w:rPr>
          <w:rFonts w:cs="Arial"/>
        </w:rPr>
        <w:t xml:space="preserve"> reader.  </w:t>
      </w:r>
    </w:p>
    <w:p w14:paraId="336351DD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cs="Arial"/>
        </w:rPr>
      </w:pPr>
    </w:p>
    <w:p w14:paraId="04486BCC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cs="Arial"/>
          <w:b/>
        </w:rPr>
      </w:pPr>
      <w:r w:rsidRPr="003508D6">
        <w:rPr>
          <w:rFonts w:cs="Arial"/>
          <w:b/>
        </w:rPr>
        <w:t xml:space="preserve">Activity profiling of reactive </w:t>
      </w:r>
      <w:proofErr w:type="spellStart"/>
      <w:r w:rsidRPr="003508D6">
        <w:rPr>
          <w:rFonts w:cs="Arial"/>
          <w:b/>
        </w:rPr>
        <w:t>cysteines</w:t>
      </w:r>
      <w:proofErr w:type="spellEnd"/>
    </w:p>
    <w:p w14:paraId="695C22C9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ind w:firstLine="720"/>
        <w:contextualSpacing/>
        <w:jc w:val="both"/>
        <w:outlineLvl w:val="0"/>
        <w:rPr>
          <w:rFonts w:cs="Arial"/>
          <w:b/>
        </w:rPr>
      </w:pPr>
      <w:proofErr w:type="spellStart"/>
      <w:r w:rsidRPr="003508D6">
        <w:rPr>
          <w:rFonts w:cs="Arial"/>
        </w:rPr>
        <w:lastRenderedPageBreak/>
        <w:t>HeLa</w:t>
      </w:r>
      <w:proofErr w:type="spellEnd"/>
      <w:r w:rsidRPr="003508D6">
        <w:rPr>
          <w:rFonts w:cs="Arial"/>
        </w:rPr>
        <w:t xml:space="preserve"> cell lysates were diluted to a 2 mg protein/mL solution in PBS and </w:t>
      </w:r>
      <w:proofErr w:type="spellStart"/>
      <w:r w:rsidRPr="003508D6">
        <w:rPr>
          <w:rFonts w:cs="Arial"/>
        </w:rPr>
        <w:t>aliquoted</w:t>
      </w:r>
      <w:proofErr w:type="spellEnd"/>
      <w:r w:rsidRPr="003508D6">
        <w:rPr>
          <w:rFonts w:cs="Arial"/>
        </w:rPr>
        <w:t xml:space="preserve"> into 0.5 mL volumes. Each sample (2 x 0.5 mL aliquots) was treated with either DMSO or PEITC (20 µM), followed by 100 µM of IA-alkyne. Click chemistry was performed by the addition of 100 µM of either the </w:t>
      </w:r>
      <w:proofErr w:type="spellStart"/>
      <w:r w:rsidRPr="003508D6">
        <w:rPr>
          <w:rFonts w:cs="Arial"/>
        </w:rPr>
        <w:t>Azo</w:t>
      </w:r>
      <w:proofErr w:type="spellEnd"/>
      <w:r w:rsidRPr="003508D6">
        <w:rPr>
          <w:rFonts w:cs="Arial"/>
        </w:rPr>
        <w:t xml:space="preserve">-L (PEITC sample) or </w:t>
      </w:r>
      <w:proofErr w:type="spellStart"/>
      <w:r w:rsidRPr="003508D6">
        <w:rPr>
          <w:rFonts w:cs="Arial"/>
        </w:rPr>
        <w:t>Azo</w:t>
      </w:r>
      <w:proofErr w:type="spellEnd"/>
      <w:r w:rsidRPr="003508D6">
        <w:rPr>
          <w:rFonts w:cs="Arial"/>
        </w:rPr>
        <w:t xml:space="preserve">-H (DMSO sample) tags (10 µL of a 5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stock), 1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TCEP (fresh 50X stock in water), 100 µM ligand (17X stock in </w:t>
      </w:r>
      <w:proofErr w:type="spellStart"/>
      <w:r w:rsidRPr="003508D6">
        <w:rPr>
          <w:rFonts w:cs="Arial"/>
        </w:rPr>
        <w:t>DMSO</w:t>
      </w:r>
      <w:proofErr w:type="gramStart"/>
      <w:r w:rsidRPr="003508D6">
        <w:rPr>
          <w:rFonts w:cs="Arial"/>
        </w:rPr>
        <w:t>:t</w:t>
      </w:r>
      <w:proofErr w:type="gramEnd"/>
      <w:r w:rsidRPr="003508D6">
        <w:rPr>
          <w:rFonts w:cs="Arial"/>
        </w:rPr>
        <w:t>-Butanol</w:t>
      </w:r>
      <w:proofErr w:type="spellEnd"/>
      <w:r w:rsidRPr="003508D6">
        <w:rPr>
          <w:rFonts w:cs="Arial"/>
        </w:rPr>
        <w:t xml:space="preserve"> 1:4) and 1 </w:t>
      </w:r>
      <w:proofErr w:type="spellStart"/>
      <w:r w:rsidRPr="003508D6">
        <w:rPr>
          <w:rFonts w:cs="Arial"/>
        </w:rPr>
        <w:t>mM</w:t>
      </w:r>
      <w:proofErr w:type="spellEnd"/>
      <w:r w:rsidRPr="003508D6">
        <w:rPr>
          <w:rFonts w:cs="Arial"/>
        </w:rPr>
        <w:t xml:space="preserve"> CuSO</w:t>
      </w:r>
      <w:r w:rsidRPr="003508D6">
        <w:rPr>
          <w:rFonts w:cs="Arial"/>
          <w:vertAlign w:val="subscript"/>
        </w:rPr>
        <w:t xml:space="preserve">4 </w:t>
      </w:r>
      <w:r w:rsidRPr="003508D6">
        <w:rPr>
          <w:rFonts w:cs="Arial"/>
        </w:rPr>
        <w:t>(50X stock in water). Samples were allowed to react at room temperature for 1 h and then mixed together immediately following click chemistry. Streptavidin enrichment, on-bead trypsin digestion and subsequent release of labeled peptides with sodium dithionite was achieved using the exact protocol previously detailed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&lt;EndNote&gt;&lt;Cite&gt;&lt;Author&gt;Qian&lt;/Author&gt;&lt;Year&gt;2013&lt;/Year&gt;&lt;RecNum&gt;268&lt;/RecNum&gt;&lt;DisplayText&gt;(6)&lt;/DisplayText&gt;&lt;record&gt;&lt;rec-number&gt;268&lt;/rec-number&gt;&lt;foreign-keys&gt;&lt;key app="EN" db-id="sapvwefwtvwvaneavd7vs0fk55df555frxfs" timestamp="1412647465"&gt;268&lt;/key&gt;&lt;/foreign-keys&gt;&lt;ref-type name="Journal Article"&gt;17&lt;/ref-type&gt;&lt;contributors&gt;&lt;authors&gt;&lt;author&gt;Qian, Y.&lt;/author&gt;&lt;author&gt;Martell, J.&lt;/author&gt;&lt;author&gt;Pace, N. J.&lt;/author&gt;&lt;author&gt;Ballard, T. E.&lt;/author&gt;&lt;author&gt;Johnson, D. S.&lt;/author&gt;&lt;author&gt;Weerapana, E.&lt;/author&gt;&lt;/authors&gt;&lt;/contributors&gt;&lt;auth-address&gt;Department of Chemistry, Boston College, 2609 Beacon Street, Chestnut Hill, MA 02467, USA.&lt;/auth-address&gt;&lt;titles&gt;&lt;title&gt;An isotopically tagged azobenzene-based cleavable linker for quantitative proteomics&lt;/title&gt;&lt;secondary-title&gt;Chembiochem&lt;/secondary-title&gt;&lt;alt-title&gt;Chembiochem : a European journal of chemical biology&lt;/alt-title&gt;&lt;/titles&gt;&lt;periodical&gt;&lt;full-title&gt;Chembiochem&lt;/full-title&gt;&lt;abbr-1&gt;Chembiochem : a European journal of chemical biology&lt;/abbr-1&gt;&lt;/periodical&gt;&lt;alt-periodical&gt;&lt;full-title&gt;Chembiochem&lt;/full-title&gt;&lt;abbr-1&gt;Chembiochem : a European journal of chemical biology&lt;/abbr-1&gt;&lt;/alt-periodical&gt;&lt;pages&gt;1410-4&lt;/pages&gt;&lt;volume&gt;14&lt;/volume&gt;&lt;number&gt;12&lt;/number&gt;&lt;edition&gt;2013/07/19&lt;/edition&gt;&lt;keywords&gt;&lt;keyword&gt;Azo Compounds/*chemistry&lt;/keyword&gt;&lt;keyword&gt;Click Chemistry&lt;/keyword&gt;&lt;keyword&gt;Cross-Linking Reagents/chemistry&lt;/keyword&gt;&lt;keyword&gt;HEK293 Cells&lt;/keyword&gt;&lt;keyword&gt;Humans&lt;/keyword&gt;&lt;keyword&gt;Indicators and Reagents/chemistry&lt;/keyword&gt;&lt;keyword&gt;Isotope Labeling&lt;/keyword&gt;&lt;keyword&gt;Molecular Structure&lt;/keyword&gt;&lt;keyword&gt;Peptides/chemistry&lt;/keyword&gt;&lt;keyword&gt;*Proteomics&lt;/keyword&gt;&lt;/keywords&gt;&lt;dates&gt;&lt;year&gt;2013&lt;/year&gt;&lt;pub-dates&gt;&lt;date&gt;Aug 19&lt;/date&gt;&lt;/pub-dates&gt;&lt;/dates&gt;&lt;isbn&gt;1439-4227&lt;/isbn&gt;&lt;accession-num&gt;23861326&lt;/accession-num&gt;&lt;urls&gt;&lt;/urls&gt;&lt;electronic-resource-num&gt;10.1002/cbic.201300396&lt;/electronic-resource-num&gt;&lt;remote-database-provider&gt;Nlm&lt;/remote-database-provider&gt;&lt;language&gt;eng&lt;/language&gt;&lt;/record&gt;&lt;/Cite&gt;&lt;/EndNote&gt;</w:instrText>
      </w:r>
      <w:r>
        <w:rPr>
          <w:rFonts w:cs="Arial"/>
        </w:rPr>
        <w:fldChar w:fldCharType="separate"/>
      </w:r>
      <w:r>
        <w:rPr>
          <w:rFonts w:cs="Arial"/>
          <w:noProof/>
        </w:rPr>
        <w:t>(</w:t>
      </w:r>
      <w:hyperlink w:anchor="_ENREF_6" w:tooltip="Qian, 2013 #268" w:history="1">
        <w:r>
          <w:rPr>
            <w:rFonts w:cs="Arial"/>
            <w:noProof/>
          </w:rPr>
          <w:t>6</w:t>
        </w:r>
      </w:hyperlink>
      <w:r>
        <w:rPr>
          <w:rFonts w:cs="Arial"/>
          <w:noProof/>
        </w:rPr>
        <w:t>)</w:t>
      </w:r>
      <w:r>
        <w:rPr>
          <w:rFonts w:cs="Arial"/>
        </w:rPr>
        <w:fldChar w:fldCharType="end"/>
      </w:r>
      <w:r w:rsidRPr="00560F44">
        <w:rPr>
          <w:rFonts w:cs="Arial"/>
        </w:rPr>
        <w:t xml:space="preserve">.  </w:t>
      </w:r>
      <w:r w:rsidRPr="003508D6">
        <w:rPr>
          <w:rFonts w:cs="Arial"/>
        </w:rPr>
        <w:t>LC/LC-MS/MS analysis was performed on an LTQ-</w:t>
      </w:r>
      <w:proofErr w:type="spellStart"/>
      <w:r w:rsidRPr="003508D6">
        <w:rPr>
          <w:rFonts w:cs="Arial"/>
        </w:rPr>
        <w:t>Orbitrap</w:t>
      </w:r>
      <w:proofErr w:type="spellEnd"/>
      <w:r w:rsidRPr="003508D6">
        <w:rPr>
          <w:rFonts w:cs="Arial"/>
        </w:rPr>
        <w:t xml:space="preserve"> Discovery mass spectrometer (</w:t>
      </w:r>
      <w:proofErr w:type="spellStart"/>
      <w:r w:rsidRPr="003508D6">
        <w:rPr>
          <w:rFonts w:cs="Arial"/>
        </w:rPr>
        <w:t>ThermoFisher</w:t>
      </w:r>
      <w:proofErr w:type="spellEnd"/>
      <w:r w:rsidRPr="003508D6">
        <w:rPr>
          <w:rFonts w:cs="Arial"/>
        </w:rPr>
        <w:t>) coupled to an Agilent 1200 series HPLC as previously described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&lt;EndNote&gt;&lt;Cite&gt;&lt;Author&gt;Weerapana&lt;/Author&gt;&lt;Year&gt;2007&lt;/Year&gt;&lt;RecNum&gt;269&lt;/RecNum&gt;&lt;DisplayText&gt;(7)&lt;/DisplayText&gt;&lt;record&gt;&lt;rec-number&gt;269&lt;/rec-number&gt;&lt;foreign-keys&gt;&lt;key app="EN" db-id="sapvwefwtvwvaneavd7vs0fk55df555frxfs" timestamp="1413115988"&gt;269&lt;/key&gt;&lt;/foreign-keys&gt;&lt;ref-type name="Journal Article"&gt;17&lt;/ref-type&gt;&lt;contributors&gt;&lt;authors&gt;&lt;author&gt;Weerapana, E.&lt;/author&gt;&lt;author&gt;Speers, A. E.&lt;/author&gt;&lt;author&gt;Cravatt, B. F.&lt;/author&gt;&lt;/authors&gt;&lt;/contributors&gt;&lt;auth-address&gt;Department of Cell Biology, The Skaggs Institute for Chemical Biology, 10550 North Torrey Pines Road, La Jolla, California 92037, USA.&lt;/auth-address&gt;&lt;titles&gt;&lt;title&gt;Tandem orthogonal proteolysis-activity-based protein profiling (TOP-ABPP)--a general method for mapping sites of probe modification in proteomes&lt;/title&gt;&lt;secondary-title&gt;Nat Protoc&lt;/secondary-title&gt;&lt;alt-title&gt;Nature protocols&lt;/alt-title&gt;&lt;/titles&gt;&lt;periodical&gt;&lt;full-title&gt;Nat Protoc&lt;/full-title&gt;&lt;abbr-1&gt;Nature protocols&lt;/abbr-1&gt;&lt;/periodical&gt;&lt;alt-periodical&gt;&lt;full-title&gt;Nat Protoc&lt;/full-title&gt;&lt;abbr-1&gt;Nature protocols&lt;/abbr-1&gt;&lt;/alt-periodical&gt;&lt;pages&gt;1414-25&lt;/pages&gt;&lt;volume&gt;2&lt;/volume&gt;&lt;number&gt;6&lt;/number&gt;&lt;edition&gt;2007/06/05&lt;/edition&gt;&lt;keywords&gt;&lt;keyword&gt;Animals&lt;/keyword&gt;&lt;keyword&gt;Biotin&lt;/keyword&gt;&lt;keyword&gt;Gene Expression Profiling/*methods&lt;/keyword&gt;&lt;keyword&gt;Mice&lt;/keyword&gt;&lt;keyword&gt;*Molecular Probes&lt;/keyword&gt;&lt;keyword&gt;Myocardium/metabolism&lt;/keyword&gt;&lt;keyword&gt;Protein Conformation&lt;/keyword&gt;&lt;keyword&gt;Proteome/*analysis&lt;/keyword&gt;&lt;keyword&gt;Proteomics/methods&lt;/keyword&gt;&lt;/keywords&gt;&lt;dates&gt;&lt;year&gt;2007&lt;/year&gt;&lt;/dates&gt;&lt;isbn&gt;1750-2799&lt;/isbn&gt;&lt;accession-num&gt;17545978&lt;/accession-num&gt;&lt;urls&gt;&lt;/urls&gt;&lt;electronic-resource-num&gt;10.1038/nprot.2007.194&lt;/electronic-resource-num&gt;&lt;remote-database-provider&gt;Nlm&lt;/remote-database-provider&gt;&lt;language&gt;eng&lt;/language&gt;&lt;/record&gt;&lt;/Cite&gt;&lt;/EndNote&gt;</w:instrText>
      </w:r>
      <w:r>
        <w:rPr>
          <w:rFonts w:cs="Arial"/>
        </w:rPr>
        <w:fldChar w:fldCharType="separate"/>
      </w:r>
      <w:r>
        <w:rPr>
          <w:rFonts w:cs="Arial"/>
          <w:noProof/>
        </w:rPr>
        <w:t>(</w:t>
      </w:r>
      <w:hyperlink w:anchor="_ENREF_7" w:tooltip="Weerapana, 2007 #269" w:history="1">
        <w:r>
          <w:rPr>
            <w:rFonts w:cs="Arial"/>
            <w:noProof/>
          </w:rPr>
          <w:t>7</w:t>
        </w:r>
      </w:hyperlink>
      <w:r>
        <w:rPr>
          <w:rFonts w:cs="Arial"/>
          <w:noProof/>
        </w:rPr>
        <w:t>)</w:t>
      </w:r>
      <w:r>
        <w:rPr>
          <w:rFonts w:cs="Arial"/>
        </w:rPr>
        <w:fldChar w:fldCharType="end"/>
      </w:r>
      <w:r w:rsidRPr="00560F44">
        <w:rPr>
          <w:rFonts w:cs="Arial"/>
        </w:rPr>
        <w:t>.  The tandem MS data were searched using the SEQUEST algorithm using a concatenated target/decoy variant of the human IPI database.  A static modifi</w:t>
      </w:r>
      <w:r w:rsidRPr="003508D6">
        <w:rPr>
          <w:rFonts w:cs="Arial"/>
        </w:rPr>
        <w:t xml:space="preserve">cation of +57.02146 on cysteine was specified to account for </w:t>
      </w:r>
      <w:proofErr w:type="spellStart"/>
      <w:r w:rsidRPr="003508D6">
        <w:rPr>
          <w:rFonts w:cs="Arial"/>
        </w:rPr>
        <w:t>iodoacetamide</w:t>
      </w:r>
      <w:proofErr w:type="spellEnd"/>
      <w:r w:rsidRPr="003508D6">
        <w:rPr>
          <w:rFonts w:cs="Arial"/>
        </w:rPr>
        <w:t xml:space="preserve"> alkylation and differential modifications of  +</w:t>
      </w:r>
      <w:r w:rsidRPr="003508D6">
        <w:t xml:space="preserve"> </w:t>
      </w:r>
      <w:r w:rsidRPr="003508D6">
        <w:rPr>
          <w:rFonts w:cs="Arial"/>
        </w:rPr>
        <w:t>456.2849 (</w:t>
      </w:r>
      <w:proofErr w:type="spellStart"/>
      <w:r w:rsidRPr="003508D6">
        <w:rPr>
          <w:rFonts w:cs="Arial"/>
        </w:rPr>
        <w:t>Azo</w:t>
      </w:r>
      <w:proofErr w:type="spellEnd"/>
      <w:r w:rsidRPr="003508D6">
        <w:rPr>
          <w:rFonts w:cs="Arial"/>
        </w:rPr>
        <w:t>-L modification) and +</w:t>
      </w:r>
      <w:r w:rsidRPr="003508D6">
        <w:t xml:space="preserve"> </w:t>
      </w:r>
      <w:r w:rsidRPr="003508D6">
        <w:rPr>
          <w:rFonts w:cs="Arial"/>
        </w:rPr>
        <w:t>462.2987 (</w:t>
      </w:r>
      <w:proofErr w:type="spellStart"/>
      <w:r w:rsidRPr="003508D6">
        <w:rPr>
          <w:rFonts w:cs="Arial"/>
        </w:rPr>
        <w:t>Azo</w:t>
      </w:r>
      <w:proofErr w:type="spellEnd"/>
      <w:r w:rsidRPr="003508D6">
        <w:rPr>
          <w:rFonts w:cs="Arial"/>
        </w:rPr>
        <w:t xml:space="preserve">-H modification) were specified on cysteine to account for probe modifications. SEQUEST output files were filtered using </w:t>
      </w:r>
      <w:proofErr w:type="spellStart"/>
      <w:r w:rsidRPr="003508D6">
        <w:rPr>
          <w:rFonts w:cs="Arial"/>
        </w:rPr>
        <w:t>DTASelect</w:t>
      </w:r>
      <w:proofErr w:type="spellEnd"/>
      <w:r w:rsidRPr="003508D6">
        <w:rPr>
          <w:rFonts w:cs="Arial"/>
        </w:rPr>
        <w:t xml:space="preserve"> 2.0. Reported peptides were required to be fully </w:t>
      </w:r>
      <w:proofErr w:type="spellStart"/>
      <w:r w:rsidRPr="003508D6">
        <w:rPr>
          <w:rFonts w:cs="Arial"/>
        </w:rPr>
        <w:t>tryptic</w:t>
      </w:r>
      <w:proofErr w:type="spellEnd"/>
      <w:r w:rsidRPr="003508D6">
        <w:rPr>
          <w:rFonts w:cs="Arial"/>
        </w:rPr>
        <w:t xml:space="preserve"> and contain the desired probe modification and discriminant analyses were performed to achieve a peptide false-positive rate below 5%.</w:t>
      </w:r>
      <w:bookmarkStart w:id="0" w:name="OLE_LINK16"/>
      <w:bookmarkStart w:id="1" w:name="OLE_LINK17"/>
      <w:r w:rsidRPr="003508D6">
        <w:rPr>
          <w:rFonts w:cs="Arial"/>
        </w:rPr>
        <w:t xml:space="preserve"> Quantification of light/heavy ratios (R) was performed using </w:t>
      </w:r>
      <w:bookmarkEnd w:id="0"/>
      <w:bookmarkEnd w:id="1"/>
      <w:r w:rsidRPr="003508D6">
        <w:rPr>
          <w:rFonts w:cs="Arial"/>
        </w:rPr>
        <w:t>the CIMAGE quantification package as previously described</w:t>
      </w:r>
      <w:r>
        <w:rPr>
          <w:rFonts w:cs="Arial"/>
        </w:rPr>
        <w:fldChar w:fldCharType="begin">
          <w:fldData xml:space="preserve">PEVuZE5vdGU+PENpdGU+PEF1dGhvcj5XZWVyYXBhbmE8L0F1dGhvcj48WWVhcj4yMDEwPC9ZZWFy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</w:fldData>
        </w:fldChar>
      </w:r>
      <w:r>
        <w:rPr>
          <w:rFonts w:cs="Arial"/>
        </w:rPr>
        <w:instrText xml:space="preserve"> ADDIN EN.CITE </w:instrText>
      </w:r>
      <w:r>
        <w:rPr>
          <w:rFonts w:cs="Arial"/>
        </w:rPr>
        <w:fldChar w:fldCharType="begin">
          <w:fldData xml:space="preserve">PEVuZE5vdGU+PENpdGU+PEF1dGhvcj5XZWVyYXBhbmE8L0F1dGhvcj48WWVhcj4yMDEwPC9ZZWFy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</w:fldData>
        </w:fldChar>
      </w:r>
      <w:r>
        <w:rPr>
          <w:rFonts w:cs="Arial"/>
        </w:rPr>
        <w:instrText xml:space="preserve"> ADDIN EN.CITE.DATA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(</w:t>
      </w:r>
      <w:hyperlink w:anchor="_ENREF_8" w:tooltip="Weerapana, 2010 #270" w:history="1">
        <w:r>
          <w:rPr>
            <w:rFonts w:cs="Arial"/>
            <w:noProof/>
          </w:rPr>
          <w:t>8</w:t>
        </w:r>
      </w:hyperlink>
      <w:r>
        <w:rPr>
          <w:rFonts w:cs="Arial"/>
          <w:noProof/>
        </w:rPr>
        <w:t>)</w:t>
      </w:r>
      <w:r>
        <w:rPr>
          <w:rFonts w:cs="Arial"/>
        </w:rPr>
        <w:fldChar w:fldCharType="end"/>
      </w:r>
      <w:r w:rsidRPr="00560F44">
        <w:rPr>
          <w:rFonts w:cs="Arial"/>
        </w:rPr>
        <w:t>.</w:t>
      </w:r>
    </w:p>
    <w:p w14:paraId="0EAF6345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cs="Arial"/>
        </w:rPr>
      </w:pPr>
    </w:p>
    <w:p w14:paraId="79801745" w14:textId="77777777" w:rsidR="0048351B" w:rsidRPr="003508D6" w:rsidRDefault="0048351B" w:rsidP="00995983">
      <w:pPr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cs="Arial"/>
        </w:rPr>
      </w:pPr>
      <w:r w:rsidRPr="003508D6">
        <w:rPr>
          <w:rFonts w:cs="Arial"/>
          <w:b/>
        </w:rPr>
        <w:t>Cell transfection and RNA interference</w:t>
      </w:r>
    </w:p>
    <w:p w14:paraId="42099DAA" w14:textId="77777777" w:rsidR="0048351B" w:rsidRPr="003508D6" w:rsidRDefault="0048351B" w:rsidP="00995983">
      <w:pPr>
        <w:pStyle w:val="NormalWeb"/>
        <w:shd w:val="clear" w:color="auto" w:fill="FFFFFF"/>
        <w:spacing w:before="0" w:beforeAutospacing="0" w:after="300" w:afterAutospacing="0" w:line="480" w:lineRule="auto"/>
        <w:ind w:firstLine="720"/>
        <w:contextualSpacing/>
        <w:rPr>
          <w:rFonts w:ascii="Arial" w:hAnsi="Arial" w:cs="Arial"/>
          <w:color w:val="000000"/>
          <w:sz w:val="22"/>
          <w:szCs w:val="22"/>
        </w:rPr>
      </w:pPr>
      <w:r w:rsidRPr="003508D6">
        <w:rPr>
          <w:rFonts w:ascii="Arial" w:hAnsi="Arial" w:cs="Arial"/>
          <w:sz w:val="22"/>
          <w:szCs w:val="22"/>
        </w:rPr>
        <w:t xml:space="preserve">BaF3/p210 cells were transfected with </w:t>
      </w:r>
      <w:proofErr w:type="spellStart"/>
      <w:r w:rsidRPr="003508D6">
        <w:rPr>
          <w:rFonts w:ascii="Arial" w:hAnsi="Arial" w:cs="Arial"/>
          <w:sz w:val="22"/>
          <w:szCs w:val="22"/>
        </w:rPr>
        <w:t>siRNAs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using the </w:t>
      </w:r>
      <w:proofErr w:type="spellStart"/>
      <w:r w:rsidRPr="003508D6">
        <w:rPr>
          <w:rFonts w:ascii="Arial" w:hAnsi="Arial" w:cs="Arial"/>
          <w:sz w:val="22"/>
          <w:szCs w:val="22"/>
        </w:rPr>
        <w:t>Amaxa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08D6">
        <w:rPr>
          <w:rFonts w:ascii="Arial" w:hAnsi="Arial" w:cs="Arial"/>
          <w:sz w:val="22"/>
          <w:szCs w:val="22"/>
        </w:rPr>
        <w:t>Nucleofector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II (</w:t>
      </w:r>
      <w:proofErr w:type="spellStart"/>
      <w:r w:rsidRPr="003508D6">
        <w:rPr>
          <w:rFonts w:ascii="Arial" w:hAnsi="Arial" w:cs="Arial"/>
          <w:sz w:val="22"/>
          <w:szCs w:val="22"/>
        </w:rPr>
        <w:t>Amaxa</w:t>
      </w:r>
      <w:proofErr w:type="spellEnd"/>
      <w:r w:rsidRPr="003508D6">
        <w:rPr>
          <w:rFonts w:ascii="Arial" w:hAnsi="Arial" w:cs="Arial"/>
          <w:sz w:val="22"/>
          <w:szCs w:val="22"/>
        </w:rPr>
        <w:t>, Gaithersburg, MD) according to the manufacturer’s protocol. Briefly, 2 x 10</w:t>
      </w:r>
      <w:r w:rsidRPr="003508D6">
        <w:rPr>
          <w:rFonts w:ascii="Arial" w:hAnsi="Arial" w:cs="Arial"/>
          <w:sz w:val="22"/>
          <w:szCs w:val="22"/>
          <w:vertAlign w:val="superscript"/>
        </w:rPr>
        <w:t>6</w:t>
      </w:r>
      <w:r w:rsidRPr="003508D6">
        <w:rPr>
          <w:rFonts w:ascii="Arial" w:hAnsi="Arial" w:cs="Arial"/>
          <w:sz w:val="22"/>
          <w:szCs w:val="22"/>
        </w:rPr>
        <w:t xml:space="preserve"> cells per sample were transfected with 1.5 </w:t>
      </w:r>
      <w:r w:rsidRPr="003508D6">
        <w:rPr>
          <w:rFonts w:ascii="Symbol" w:hAnsi="Symbol" w:cs="Arial"/>
          <w:sz w:val="22"/>
          <w:szCs w:val="22"/>
        </w:rPr>
        <w:t></w:t>
      </w:r>
      <w:r w:rsidRPr="003508D6">
        <w:rPr>
          <w:rFonts w:ascii="Arial" w:hAnsi="Arial" w:cs="Arial"/>
          <w:sz w:val="22"/>
          <w:szCs w:val="22"/>
        </w:rPr>
        <w:t xml:space="preserve">M or 380 </w:t>
      </w:r>
      <w:proofErr w:type="spellStart"/>
      <w:r w:rsidRPr="003508D6">
        <w:rPr>
          <w:rFonts w:ascii="Arial" w:hAnsi="Arial" w:cs="Arial"/>
          <w:sz w:val="22"/>
          <w:szCs w:val="22"/>
        </w:rPr>
        <w:t>nM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08D6">
        <w:rPr>
          <w:rFonts w:ascii="Arial" w:hAnsi="Arial" w:cs="Arial"/>
          <w:sz w:val="22"/>
          <w:szCs w:val="22"/>
        </w:rPr>
        <w:t>siRNA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using </w:t>
      </w:r>
      <w:proofErr w:type="spellStart"/>
      <w:r w:rsidRPr="003508D6">
        <w:rPr>
          <w:rFonts w:ascii="Arial" w:hAnsi="Arial" w:cs="Arial"/>
          <w:sz w:val="22"/>
          <w:szCs w:val="22"/>
        </w:rPr>
        <w:t>Amaxa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Solution-V and program X-001.  Pre-designed ON-TARGET plus </w:t>
      </w:r>
      <w:proofErr w:type="spellStart"/>
      <w:r w:rsidRPr="003508D6">
        <w:rPr>
          <w:rFonts w:ascii="Arial" w:hAnsi="Arial" w:cs="Arial"/>
          <w:sz w:val="22"/>
          <w:szCs w:val="22"/>
        </w:rPr>
        <w:t>siRNA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pools (non-targeting and targeting USP9x [</w:t>
      </w:r>
      <w:proofErr w:type="spellStart"/>
      <w:r w:rsidRPr="003508D6">
        <w:rPr>
          <w:rFonts w:ascii="Arial" w:hAnsi="Arial" w:cs="Arial"/>
          <w:sz w:val="22"/>
          <w:szCs w:val="22"/>
        </w:rPr>
        <w:t>Ms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]) were </w:t>
      </w:r>
      <w:r w:rsidRPr="003508D6">
        <w:rPr>
          <w:rFonts w:ascii="Arial" w:hAnsi="Arial" w:cs="Arial"/>
          <w:sz w:val="22"/>
          <w:szCs w:val="22"/>
        </w:rPr>
        <w:lastRenderedPageBreak/>
        <w:t xml:space="preserve">obtained from </w:t>
      </w:r>
      <w:proofErr w:type="spellStart"/>
      <w:r w:rsidRPr="003508D6">
        <w:rPr>
          <w:rFonts w:ascii="Arial" w:hAnsi="Arial" w:cs="Arial"/>
          <w:sz w:val="22"/>
          <w:szCs w:val="22"/>
        </w:rPr>
        <w:t>Dharmacon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.  Transfected cells were incubated in RPMI under standard conditions for 24, 48 and 68 h prior to western blot analysis.  K562 cells were also transfected with the </w:t>
      </w:r>
      <w:proofErr w:type="spellStart"/>
      <w:r w:rsidRPr="003508D6">
        <w:rPr>
          <w:rFonts w:ascii="Arial" w:hAnsi="Arial" w:cs="Arial"/>
          <w:sz w:val="22"/>
          <w:szCs w:val="22"/>
        </w:rPr>
        <w:t>Amaxa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08D6">
        <w:rPr>
          <w:rFonts w:ascii="Arial" w:hAnsi="Arial" w:cs="Arial"/>
          <w:sz w:val="22"/>
          <w:szCs w:val="22"/>
        </w:rPr>
        <w:t>Nucleofector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II (</w:t>
      </w:r>
      <w:proofErr w:type="spellStart"/>
      <w:r w:rsidRPr="003508D6">
        <w:rPr>
          <w:rFonts w:ascii="Arial" w:hAnsi="Arial" w:cs="Arial"/>
          <w:sz w:val="22"/>
          <w:szCs w:val="22"/>
        </w:rPr>
        <w:t>Amaxa</w:t>
      </w:r>
      <w:proofErr w:type="spellEnd"/>
      <w:r w:rsidRPr="003508D6">
        <w:rPr>
          <w:rFonts w:ascii="Arial" w:hAnsi="Arial" w:cs="Arial"/>
          <w:sz w:val="22"/>
          <w:szCs w:val="22"/>
        </w:rPr>
        <w:t>, Gaithersburg, MD) according to the manufacturer’s protocol. Briefly, 1.5 x 10</w:t>
      </w:r>
      <w:r w:rsidRPr="003508D6">
        <w:rPr>
          <w:rFonts w:ascii="Arial" w:hAnsi="Arial" w:cs="Arial"/>
          <w:sz w:val="22"/>
          <w:szCs w:val="22"/>
          <w:vertAlign w:val="superscript"/>
        </w:rPr>
        <w:t>6</w:t>
      </w:r>
      <w:r w:rsidRPr="003508D6">
        <w:rPr>
          <w:rFonts w:ascii="Arial" w:hAnsi="Arial" w:cs="Arial"/>
          <w:sz w:val="22"/>
          <w:szCs w:val="22"/>
        </w:rPr>
        <w:t xml:space="preserve"> cells per sample were transfected with 750 </w:t>
      </w:r>
      <w:proofErr w:type="spellStart"/>
      <w:r w:rsidRPr="003508D6">
        <w:rPr>
          <w:rFonts w:ascii="Arial" w:hAnsi="Arial" w:cs="Arial"/>
          <w:sz w:val="22"/>
          <w:szCs w:val="22"/>
        </w:rPr>
        <w:t>nM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, 380 </w:t>
      </w:r>
      <w:proofErr w:type="spellStart"/>
      <w:r w:rsidRPr="003508D6">
        <w:rPr>
          <w:rFonts w:ascii="Arial" w:hAnsi="Arial" w:cs="Arial"/>
          <w:sz w:val="22"/>
          <w:szCs w:val="22"/>
        </w:rPr>
        <w:t>nM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, or 120 </w:t>
      </w:r>
      <w:proofErr w:type="spellStart"/>
      <w:r w:rsidRPr="003508D6">
        <w:rPr>
          <w:rFonts w:ascii="Arial" w:hAnsi="Arial" w:cs="Arial"/>
          <w:sz w:val="22"/>
          <w:szCs w:val="22"/>
        </w:rPr>
        <w:t>nM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08D6">
        <w:rPr>
          <w:rFonts w:ascii="Arial" w:hAnsi="Arial" w:cs="Arial"/>
          <w:sz w:val="22"/>
          <w:szCs w:val="22"/>
        </w:rPr>
        <w:t>siRNA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using </w:t>
      </w:r>
      <w:proofErr w:type="spellStart"/>
      <w:r w:rsidRPr="003508D6">
        <w:rPr>
          <w:rFonts w:ascii="Arial" w:hAnsi="Arial" w:cs="Arial"/>
          <w:sz w:val="22"/>
          <w:szCs w:val="22"/>
        </w:rPr>
        <w:t>Amaxa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Solution-V and program T-016.   Pre-designed ON-TARGET plus </w:t>
      </w:r>
      <w:proofErr w:type="spellStart"/>
      <w:r w:rsidRPr="003508D6">
        <w:rPr>
          <w:rFonts w:ascii="Arial" w:hAnsi="Arial" w:cs="Arial"/>
          <w:sz w:val="22"/>
          <w:szCs w:val="22"/>
        </w:rPr>
        <w:t>siRNA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pools (non-targeting and targeting USP9x [Hu]) were obtained from </w:t>
      </w:r>
      <w:proofErr w:type="spellStart"/>
      <w:r w:rsidRPr="003508D6">
        <w:rPr>
          <w:rFonts w:ascii="Arial" w:hAnsi="Arial" w:cs="Arial"/>
          <w:sz w:val="22"/>
          <w:szCs w:val="22"/>
        </w:rPr>
        <w:t>Dharmacon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.  Transfected cells were incubated in RPMI under standard conditions for 18, 24, or 48 h prior to western blot analysis.  NIH/3T3/p210 cells were transfected with pre-designed ON-TARGET plus </w:t>
      </w:r>
      <w:proofErr w:type="spellStart"/>
      <w:r w:rsidRPr="003508D6">
        <w:rPr>
          <w:rFonts w:ascii="Arial" w:hAnsi="Arial" w:cs="Arial"/>
          <w:sz w:val="22"/>
          <w:szCs w:val="22"/>
        </w:rPr>
        <w:t>siRNA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pools (</w:t>
      </w:r>
      <w:proofErr w:type="spellStart"/>
      <w:r w:rsidRPr="003508D6">
        <w:rPr>
          <w:rFonts w:ascii="Arial" w:hAnsi="Arial" w:cs="Arial"/>
          <w:sz w:val="22"/>
          <w:szCs w:val="22"/>
        </w:rPr>
        <w:t>Ms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08D6">
        <w:rPr>
          <w:rFonts w:ascii="Arial" w:hAnsi="Arial" w:cs="Arial"/>
          <w:sz w:val="22"/>
          <w:szCs w:val="22"/>
        </w:rPr>
        <w:t>Dharmacon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) using </w:t>
      </w:r>
      <w:proofErr w:type="spellStart"/>
      <w:r w:rsidRPr="003508D6">
        <w:rPr>
          <w:rFonts w:ascii="Arial" w:hAnsi="Arial" w:cs="Arial"/>
          <w:sz w:val="22"/>
          <w:szCs w:val="22"/>
        </w:rPr>
        <w:t>Dharmafect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1 (GE </w:t>
      </w:r>
      <w:proofErr w:type="spellStart"/>
      <w:r w:rsidRPr="003508D6">
        <w:rPr>
          <w:rFonts w:ascii="Arial" w:hAnsi="Arial" w:cs="Arial"/>
          <w:sz w:val="22"/>
          <w:szCs w:val="22"/>
        </w:rPr>
        <w:t>Dharmacon</w:t>
      </w:r>
      <w:proofErr w:type="spellEnd"/>
      <w:r w:rsidRPr="003508D6">
        <w:rPr>
          <w:rFonts w:ascii="Arial" w:hAnsi="Arial" w:cs="Arial"/>
          <w:sz w:val="22"/>
          <w:szCs w:val="22"/>
        </w:rPr>
        <w:t>, Lafayette, CO) according to the manufacturer’s protocol.  Briefly, 1.5x10</w:t>
      </w:r>
      <w:r w:rsidRPr="003508D6">
        <w:rPr>
          <w:rFonts w:ascii="Arial" w:hAnsi="Arial" w:cs="Arial"/>
          <w:sz w:val="22"/>
          <w:szCs w:val="22"/>
          <w:vertAlign w:val="superscript"/>
        </w:rPr>
        <w:t>5</w:t>
      </w:r>
      <w:r w:rsidRPr="003508D6">
        <w:rPr>
          <w:rFonts w:ascii="Arial" w:hAnsi="Arial" w:cs="Arial"/>
          <w:sz w:val="22"/>
          <w:szCs w:val="22"/>
        </w:rPr>
        <w:t xml:space="preserve"> NIH/3T3/p210 cells were plated in each well of a 6 well plate.  24 h </w:t>
      </w:r>
      <w:proofErr w:type="gramStart"/>
      <w:r w:rsidRPr="003508D6">
        <w:rPr>
          <w:rFonts w:ascii="Arial" w:hAnsi="Arial" w:cs="Arial"/>
          <w:sz w:val="22"/>
          <w:szCs w:val="22"/>
        </w:rPr>
        <w:t>post plating</w:t>
      </w:r>
      <w:proofErr w:type="gramEnd"/>
      <w:r w:rsidRPr="003508D6">
        <w:rPr>
          <w:rFonts w:ascii="Arial" w:hAnsi="Arial" w:cs="Arial"/>
          <w:sz w:val="22"/>
          <w:szCs w:val="22"/>
        </w:rPr>
        <w:t xml:space="preserve"> cells were transfected with 25 </w:t>
      </w:r>
      <w:proofErr w:type="spellStart"/>
      <w:r w:rsidRPr="003508D6">
        <w:rPr>
          <w:rFonts w:ascii="Arial" w:hAnsi="Arial" w:cs="Arial"/>
          <w:sz w:val="22"/>
          <w:szCs w:val="22"/>
        </w:rPr>
        <w:t>nM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08D6">
        <w:rPr>
          <w:rFonts w:ascii="Arial" w:hAnsi="Arial" w:cs="Arial"/>
          <w:sz w:val="22"/>
          <w:szCs w:val="22"/>
        </w:rPr>
        <w:t>siRNA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 obtained from </w:t>
      </w:r>
      <w:proofErr w:type="spellStart"/>
      <w:r w:rsidRPr="003508D6">
        <w:rPr>
          <w:rFonts w:ascii="Arial" w:hAnsi="Arial" w:cs="Arial"/>
          <w:sz w:val="22"/>
          <w:szCs w:val="22"/>
        </w:rPr>
        <w:t>Dharmacon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.  24 h post transfection, the media was replaced with DMEM supplemented with 10% DBS, 1% penicillin/streptomycin, and 1x </w:t>
      </w:r>
      <w:proofErr w:type="spellStart"/>
      <w:r w:rsidRPr="003508D6">
        <w:rPr>
          <w:rFonts w:ascii="Arial" w:hAnsi="Arial" w:cs="Arial"/>
          <w:sz w:val="22"/>
          <w:szCs w:val="22"/>
        </w:rPr>
        <w:t>glutaMAX</w:t>
      </w:r>
      <w:proofErr w:type="spellEnd"/>
      <w:r w:rsidRPr="003508D6">
        <w:rPr>
          <w:rFonts w:ascii="Arial" w:hAnsi="Arial" w:cs="Arial"/>
          <w:sz w:val="22"/>
          <w:szCs w:val="22"/>
        </w:rPr>
        <w:t xml:space="preserve">.  Transfected cells were split as necessary to maintain continual growth and harvested 96 h post transfection.  </w:t>
      </w:r>
      <w:r w:rsidRPr="003508D6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3508D6">
        <w:rPr>
          <w:rFonts w:ascii="Arial" w:hAnsi="Arial" w:cs="Arial"/>
          <w:color w:val="000000"/>
          <w:sz w:val="22"/>
          <w:szCs w:val="22"/>
        </w:rPr>
        <w:t xml:space="preserve">following </w:t>
      </w:r>
      <w:proofErr w:type="spellStart"/>
      <w:r w:rsidRPr="003508D6">
        <w:rPr>
          <w:rFonts w:ascii="Arial" w:hAnsi="Arial" w:cs="Arial"/>
          <w:color w:val="000000"/>
          <w:sz w:val="22"/>
          <w:szCs w:val="22"/>
        </w:rPr>
        <w:t>siRNA</w:t>
      </w:r>
      <w:proofErr w:type="spellEnd"/>
      <w:r w:rsidRPr="003508D6">
        <w:rPr>
          <w:rFonts w:ascii="Arial" w:hAnsi="Arial" w:cs="Arial"/>
          <w:color w:val="000000"/>
          <w:sz w:val="22"/>
          <w:szCs w:val="22"/>
        </w:rPr>
        <w:t xml:space="preserve"> pools (</w:t>
      </w:r>
      <w:proofErr w:type="spellStart"/>
      <w:r w:rsidRPr="003508D6">
        <w:rPr>
          <w:rFonts w:ascii="Arial" w:hAnsi="Arial" w:cs="Arial"/>
          <w:color w:val="000000"/>
          <w:sz w:val="22"/>
          <w:szCs w:val="22"/>
        </w:rPr>
        <w:t>Ms</w:t>
      </w:r>
      <w:proofErr w:type="spellEnd"/>
      <w:r w:rsidRPr="003508D6">
        <w:rPr>
          <w:rFonts w:ascii="Arial" w:hAnsi="Arial" w:cs="Arial"/>
          <w:color w:val="000000"/>
          <w:sz w:val="22"/>
          <w:szCs w:val="22"/>
        </w:rPr>
        <w:t xml:space="preserve"> or Hu, Target sequence) were used (On-Target plus, </w:t>
      </w:r>
      <w:proofErr w:type="spellStart"/>
      <w:r w:rsidRPr="003508D6">
        <w:rPr>
          <w:rFonts w:ascii="Arial" w:hAnsi="Arial" w:cs="Arial"/>
          <w:color w:val="000000"/>
          <w:sz w:val="22"/>
          <w:szCs w:val="22"/>
        </w:rPr>
        <w:t>Dharmacon</w:t>
      </w:r>
      <w:proofErr w:type="spellEnd"/>
      <w:r w:rsidRPr="003508D6">
        <w:rPr>
          <w:rFonts w:ascii="Arial" w:hAnsi="Arial" w:cs="Arial"/>
          <w:color w:val="000000"/>
          <w:sz w:val="22"/>
          <w:szCs w:val="22"/>
        </w:rPr>
        <w:t>):</w:t>
      </w:r>
    </w:p>
    <w:p w14:paraId="05F2564F" w14:textId="77777777" w:rsidR="0048351B" w:rsidRPr="003508D6" w:rsidRDefault="0048351B" w:rsidP="00995983">
      <w:pPr>
        <w:spacing w:line="480" w:lineRule="auto"/>
        <w:contextualSpacing/>
        <w:rPr>
          <w:rFonts w:cs="Arial"/>
        </w:rPr>
      </w:pPr>
      <w:proofErr w:type="spellStart"/>
      <w:r w:rsidRPr="003508D6">
        <w:rPr>
          <w:rFonts w:cs="Arial"/>
        </w:rPr>
        <w:t>Ms</w:t>
      </w:r>
      <w:proofErr w:type="spellEnd"/>
      <w:r w:rsidRPr="003508D6">
        <w:rPr>
          <w:rFonts w:cs="Arial"/>
        </w:rPr>
        <w:t xml:space="preserve"> si-USP9x no. 09, 5′-CAGCAAAACUGUUCGUCAA-3′;</w:t>
      </w:r>
    </w:p>
    <w:p w14:paraId="3CE5B61E" w14:textId="77777777" w:rsidR="0048351B" w:rsidRPr="003508D6" w:rsidRDefault="0048351B" w:rsidP="00995983">
      <w:pPr>
        <w:spacing w:line="480" w:lineRule="auto"/>
        <w:contextualSpacing/>
        <w:rPr>
          <w:rFonts w:cs="Arial"/>
          <w:lang w:val="fr-FR"/>
        </w:rPr>
      </w:pPr>
      <w:r w:rsidRPr="003508D6">
        <w:rPr>
          <w:rFonts w:cs="Arial"/>
          <w:lang w:val="fr-FR"/>
        </w:rPr>
        <w:t>Ms si-USP9x no. 10, 5′-GGGCUAACGAUCUCAUUUA-3′;</w:t>
      </w:r>
    </w:p>
    <w:p w14:paraId="53887730" w14:textId="77777777" w:rsidR="0048351B" w:rsidRPr="003508D6" w:rsidRDefault="0048351B" w:rsidP="00995983">
      <w:pPr>
        <w:spacing w:line="480" w:lineRule="auto"/>
        <w:contextualSpacing/>
        <w:rPr>
          <w:rFonts w:cs="Arial"/>
          <w:lang w:val="fr-FR"/>
        </w:rPr>
      </w:pPr>
      <w:r w:rsidRPr="003508D6">
        <w:rPr>
          <w:rFonts w:cs="Arial"/>
          <w:lang w:val="fr-FR"/>
        </w:rPr>
        <w:t xml:space="preserve">Ms si-USP9x </w:t>
      </w:r>
      <w:r w:rsidRPr="003508D6">
        <w:rPr>
          <w:rFonts w:eastAsia="Malgun Gothic" w:cs="Arial"/>
          <w:lang w:val="fr-FR"/>
        </w:rPr>
        <w:t>no</w:t>
      </w:r>
      <w:r w:rsidRPr="003508D6">
        <w:rPr>
          <w:rFonts w:cs="Arial"/>
          <w:lang w:val="fr-FR"/>
        </w:rPr>
        <w:t>. 11, 5′-GCUAAUGUGUAAAUGGCAA-3′;</w:t>
      </w:r>
    </w:p>
    <w:p w14:paraId="3551418F" w14:textId="77777777" w:rsidR="0048351B" w:rsidRPr="003508D6" w:rsidRDefault="0048351B" w:rsidP="00995983">
      <w:pPr>
        <w:spacing w:line="480" w:lineRule="auto"/>
        <w:contextualSpacing/>
        <w:rPr>
          <w:rFonts w:cs="Arial"/>
          <w:lang w:val="fr-FR"/>
        </w:rPr>
      </w:pPr>
      <w:r w:rsidRPr="003508D6">
        <w:rPr>
          <w:rFonts w:cs="Arial"/>
          <w:lang w:val="fr-FR"/>
        </w:rPr>
        <w:t>Ms si-USP9x</w:t>
      </w:r>
      <w:r w:rsidRPr="003508D6">
        <w:rPr>
          <w:rFonts w:eastAsia="Malgun Gothic" w:cs="Arial"/>
          <w:lang w:val="fr-FR"/>
        </w:rPr>
        <w:t> </w:t>
      </w:r>
      <w:r w:rsidRPr="003508D6">
        <w:rPr>
          <w:rFonts w:cs="Arial"/>
          <w:lang w:val="fr-FR"/>
        </w:rPr>
        <w:t>no. 12, 5′-GAUGAGGCUUCAAGAUAUA-3′;</w:t>
      </w:r>
    </w:p>
    <w:p w14:paraId="094CCB9E" w14:textId="77777777" w:rsidR="0048351B" w:rsidRPr="003508D6" w:rsidRDefault="0048351B" w:rsidP="00995983">
      <w:pPr>
        <w:spacing w:line="480" w:lineRule="auto"/>
        <w:contextualSpacing/>
        <w:rPr>
          <w:rFonts w:cs="Arial"/>
          <w:lang w:val="fr-FR"/>
        </w:rPr>
      </w:pPr>
      <w:r w:rsidRPr="003508D6">
        <w:rPr>
          <w:rFonts w:cs="Arial"/>
          <w:lang w:val="fr-FR"/>
        </w:rPr>
        <w:t>Hu si-USP9x no. 06, 5′-AGAAAUCGCUGGUAUAAAU -3′;</w:t>
      </w:r>
    </w:p>
    <w:p w14:paraId="622C1682" w14:textId="77777777" w:rsidR="0048351B" w:rsidRPr="003508D6" w:rsidRDefault="0048351B" w:rsidP="00995983">
      <w:pPr>
        <w:spacing w:line="480" w:lineRule="auto"/>
        <w:contextualSpacing/>
        <w:rPr>
          <w:rFonts w:cs="Arial"/>
          <w:lang w:val="fr-FR"/>
        </w:rPr>
      </w:pPr>
      <w:r w:rsidRPr="003508D6">
        <w:rPr>
          <w:rFonts w:cs="Arial"/>
          <w:lang w:val="fr-FR"/>
        </w:rPr>
        <w:t>Hu si-USP9x no. 07, 5′-ACACGAUGCUUUAGAAUUU -3′;</w:t>
      </w:r>
    </w:p>
    <w:p w14:paraId="50685636" w14:textId="77777777" w:rsidR="0048351B" w:rsidRPr="003508D6" w:rsidRDefault="0048351B" w:rsidP="00995983">
      <w:pPr>
        <w:spacing w:line="480" w:lineRule="auto"/>
        <w:contextualSpacing/>
        <w:rPr>
          <w:rFonts w:cs="Arial"/>
          <w:lang w:val="fr-FR"/>
        </w:rPr>
      </w:pPr>
      <w:r w:rsidRPr="003508D6">
        <w:rPr>
          <w:rFonts w:cs="Arial"/>
          <w:lang w:val="fr-FR"/>
        </w:rPr>
        <w:t xml:space="preserve">Hu si-USP9x </w:t>
      </w:r>
      <w:r w:rsidRPr="003508D6">
        <w:rPr>
          <w:rFonts w:eastAsia="Malgun Gothic" w:cs="Arial"/>
          <w:lang w:val="fr-FR"/>
        </w:rPr>
        <w:t>no</w:t>
      </w:r>
      <w:r w:rsidRPr="003508D6">
        <w:rPr>
          <w:rFonts w:cs="Arial"/>
          <w:lang w:val="fr-FR"/>
        </w:rPr>
        <w:t>. 08, 5′-GUACGACGAUGUAUUCUCA -3′;</w:t>
      </w:r>
    </w:p>
    <w:p w14:paraId="4DC03F6A" w14:textId="77777777" w:rsidR="0048351B" w:rsidRPr="003508D6" w:rsidRDefault="0048351B" w:rsidP="00995983">
      <w:pPr>
        <w:spacing w:line="480" w:lineRule="auto"/>
        <w:contextualSpacing/>
        <w:rPr>
          <w:rFonts w:cs="Arial"/>
          <w:lang w:val="fr-FR"/>
        </w:rPr>
      </w:pPr>
      <w:r w:rsidRPr="003508D6">
        <w:rPr>
          <w:rFonts w:cs="Arial"/>
          <w:lang w:val="fr-FR"/>
        </w:rPr>
        <w:t>Hu si-USP9x</w:t>
      </w:r>
      <w:r w:rsidRPr="003508D6">
        <w:rPr>
          <w:rFonts w:eastAsia="Malgun Gothic" w:cs="Arial"/>
          <w:lang w:val="fr-FR"/>
        </w:rPr>
        <w:t> </w:t>
      </w:r>
      <w:r w:rsidRPr="003508D6">
        <w:rPr>
          <w:rFonts w:cs="Arial"/>
          <w:lang w:val="fr-FR"/>
        </w:rPr>
        <w:t>no. 09, 5′-GAAAUAACUUCCUACCGAA -3′;</w:t>
      </w:r>
    </w:p>
    <w:p w14:paraId="634DB1A1" w14:textId="77777777" w:rsidR="0048351B" w:rsidRPr="003508D6" w:rsidRDefault="0048351B" w:rsidP="00995983">
      <w:pPr>
        <w:spacing w:line="480" w:lineRule="auto"/>
        <w:contextualSpacing/>
        <w:rPr>
          <w:rFonts w:cs="Arial"/>
          <w:lang w:val="fr-FR"/>
        </w:rPr>
      </w:pPr>
      <w:proofErr w:type="gramStart"/>
      <w:r w:rsidRPr="003508D6">
        <w:rPr>
          <w:rFonts w:cs="Arial"/>
          <w:lang w:val="fr-FR"/>
        </w:rPr>
        <w:t>si-non-</w:t>
      </w:r>
      <w:proofErr w:type="spellStart"/>
      <w:r w:rsidRPr="003508D6">
        <w:rPr>
          <w:rFonts w:cs="Arial"/>
          <w:lang w:val="fr-FR"/>
        </w:rPr>
        <w:t>targeting</w:t>
      </w:r>
      <w:proofErr w:type="spellEnd"/>
      <w:proofErr w:type="gramEnd"/>
      <w:r w:rsidRPr="003508D6">
        <w:rPr>
          <w:rFonts w:cs="Arial"/>
          <w:lang w:val="fr-FR"/>
        </w:rPr>
        <w:t xml:space="preserve"> no. 1, 5’-UGGUUUACAUGUCGACUAA-3’</w:t>
      </w:r>
    </w:p>
    <w:p w14:paraId="36A44B73" w14:textId="77777777" w:rsidR="0048351B" w:rsidRPr="003508D6" w:rsidRDefault="0048351B" w:rsidP="00995983">
      <w:pPr>
        <w:spacing w:line="480" w:lineRule="auto"/>
        <w:contextualSpacing/>
        <w:rPr>
          <w:rFonts w:cs="Arial"/>
          <w:lang w:val="fr-FR"/>
        </w:rPr>
      </w:pPr>
      <w:proofErr w:type="gramStart"/>
      <w:r w:rsidRPr="003508D6">
        <w:rPr>
          <w:rFonts w:cs="Arial"/>
          <w:lang w:val="fr-FR"/>
        </w:rPr>
        <w:t>si-non-</w:t>
      </w:r>
      <w:proofErr w:type="spellStart"/>
      <w:r w:rsidRPr="003508D6">
        <w:rPr>
          <w:rFonts w:cs="Arial"/>
          <w:lang w:val="fr-FR"/>
        </w:rPr>
        <w:t>targeting</w:t>
      </w:r>
      <w:proofErr w:type="spellEnd"/>
      <w:proofErr w:type="gramEnd"/>
      <w:r w:rsidRPr="003508D6">
        <w:rPr>
          <w:rFonts w:cs="Arial"/>
          <w:lang w:val="fr-FR"/>
        </w:rPr>
        <w:t xml:space="preserve"> no. 2, 5’-UGGUUUACAUGUUGUGUGA-3’</w:t>
      </w:r>
    </w:p>
    <w:p w14:paraId="57EF4C13" w14:textId="77777777" w:rsidR="0048351B" w:rsidRPr="003508D6" w:rsidRDefault="0048351B" w:rsidP="00995983">
      <w:pPr>
        <w:spacing w:line="480" w:lineRule="auto"/>
        <w:contextualSpacing/>
        <w:rPr>
          <w:rFonts w:cs="Arial"/>
          <w:lang w:val="fr-FR"/>
        </w:rPr>
      </w:pPr>
      <w:proofErr w:type="gramStart"/>
      <w:r w:rsidRPr="003508D6">
        <w:rPr>
          <w:rFonts w:cs="Arial"/>
          <w:lang w:val="fr-FR"/>
        </w:rPr>
        <w:lastRenderedPageBreak/>
        <w:t>si-non-</w:t>
      </w:r>
      <w:proofErr w:type="spellStart"/>
      <w:r w:rsidRPr="003508D6">
        <w:rPr>
          <w:rFonts w:cs="Arial"/>
          <w:lang w:val="fr-FR"/>
        </w:rPr>
        <w:t>targeting</w:t>
      </w:r>
      <w:proofErr w:type="spellEnd"/>
      <w:proofErr w:type="gramEnd"/>
      <w:r w:rsidRPr="003508D6">
        <w:rPr>
          <w:rFonts w:cs="Arial"/>
          <w:lang w:val="fr-FR"/>
        </w:rPr>
        <w:t xml:space="preserve"> no. 3, 5’-UGGUUUACAUGUUUUCUGA-3’</w:t>
      </w:r>
    </w:p>
    <w:p w14:paraId="124651D1" w14:textId="77777777" w:rsidR="0048351B" w:rsidRPr="00995983" w:rsidRDefault="0048351B" w:rsidP="00995983">
      <w:pPr>
        <w:spacing w:line="480" w:lineRule="auto"/>
        <w:contextualSpacing/>
        <w:rPr>
          <w:rFonts w:cs="Arial"/>
          <w:lang w:val="fr-FR"/>
        </w:rPr>
      </w:pPr>
      <w:proofErr w:type="gramStart"/>
      <w:r w:rsidRPr="00995983">
        <w:rPr>
          <w:rFonts w:cs="Arial"/>
          <w:lang w:val="fr-FR"/>
        </w:rPr>
        <w:t>si-non-</w:t>
      </w:r>
      <w:proofErr w:type="spellStart"/>
      <w:r w:rsidRPr="00995983">
        <w:rPr>
          <w:rFonts w:cs="Arial"/>
          <w:lang w:val="fr-FR"/>
        </w:rPr>
        <w:t>targeting</w:t>
      </w:r>
      <w:proofErr w:type="spellEnd"/>
      <w:proofErr w:type="gramEnd"/>
      <w:r w:rsidRPr="00995983">
        <w:rPr>
          <w:rFonts w:cs="Arial"/>
          <w:lang w:val="fr-FR"/>
        </w:rPr>
        <w:t xml:space="preserve"> no. 4, 5</w:t>
      </w:r>
      <w:r w:rsidRPr="00C41EE6">
        <w:rPr>
          <w:rFonts w:cs="Arial"/>
          <w:lang w:val="fr-FR"/>
        </w:rPr>
        <w:t>’</w:t>
      </w:r>
      <w:r w:rsidRPr="00995983">
        <w:rPr>
          <w:rFonts w:cs="Arial"/>
          <w:lang w:val="fr-FR"/>
        </w:rPr>
        <w:t>-UGGUUUACAUGUUUUCCUA-3</w:t>
      </w:r>
      <w:r w:rsidRPr="00C41EE6">
        <w:rPr>
          <w:rFonts w:cs="Arial"/>
          <w:lang w:val="fr-FR"/>
        </w:rPr>
        <w:t>’</w:t>
      </w:r>
    </w:p>
    <w:p w14:paraId="2EBD7B65" w14:textId="77777777" w:rsidR="0048351B" w:rsidRPr="00995983" w:rsidRDefault="0048351B" w:rsidP="00995983">
      <w:pPr>
        <w:spacing w:line="480" w:lineRule="auto"/>
        <w:contextualSpacing/>
        <w:rPr>
          <w:rFonts w:cs="Arial"/>
          <w:lang w:val="fr-FR"/>
        </w:rPr>
      </w:pPr>
    </w:p>
    <w:p w14:paraId="36339B92" w14:textId="77777777" w:rsidR="0048351B" w:rsidRPr="003508D6" w:rsidRDefault="0048351B" w:rsidP="00995983">
      <w:pPr>
        <w:spacing w:line="480" w:lineRule="auto"/>
        <w:contextualSpacing/>
        <w:rPr>
          <w:rFonts w:cs="Arial"/>
          <w:b/>
        </w:rPr>
      </w:pPr>
      <w:r w:rsidRPr="003508D6">
        <w:rPr>
          <w:rFonts w:cs="Arial"/>
          <w:b/>
        </w:rPr>
        <w:t>Retroviral transduction</w:t>
      </w:r>
    </w:p>
    <w:p w14:paraId="74E40D9F" w14:textId="77777777" w:rsidR="0048351B" w:rsidRDefault="0048351B" w:rsidP="00995983">
      <w:pPr>
        <w:spacing w:line="480" w:lineRule="auto"/>
        <w:ind w:firstLine="720"/>
        <w:contextualSpacing/>
        <w:rPr>
          <w:rFonts w:cs="Arial"/>
        </w:rPr>
      </w:pPr>
      <w:r w:rsidRPr="003508D6">
        <w:rPr>
          <w:rFonts w:cs="Arial"/>
        </w:rPr>
        <w:t xml:space="preserve">MSCV-p210-IRES-GFP vector obtained from the </w:t>
      </w:r>
      <w:proofErr w:type="spellStart"/>
      <w:r w:rsidRPr="003508D6">
        <w:rPr>
          <w:rFonts w:cs="Arial"/>
        </w:rPr>
        <w:t>Ren</w:t>
      </w:r>
      <w:proofErr w:type="spellEnd"/>
      <w:r w:rsidRPr="003508D6">
        <w:rPr>
          <w:rFonts w:cs="Arial"/>
        </w:rPr>
        <w:t xml:space="preserve"> laboratory (Brandeis University, Waltham, MA</w:t>
      </w:r>
      <w:r>
        <w:rPr>
          <w:rFonts w:cs="Arial"/>
        </w:rPr>
        <w:fldChar w:fldCharType="begin">
          <w:fldData xml:space="preserve">PEVuZE5vdGU+PENpdGU+PEF1dGhvcj5aaGFuZzwvQXV0aG9yPjxZZWFyPjE5OTg8L1llYXI+PFJl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</w:fldData>
        </w:fldChar>
      </w:r>
      <w:r>
        <w:rPr>
          <w:rFonts w:cs="Arial"/>
        </w:rPr>
        <w:instrText xml:space="preserve"> ADDIN EN.CITE </w:instrText>
      </w:r>
      <w:r>
        <w:rPr>
          <w:rFonts w:cs="Arial"/>
        </w:rPr>
        <w:fldChar w:fldCharType="begin">
          <w:fldData xml:space="preserve">PEVuZE5vdGU+PENpdGU+PEF1dGhvcj5aaGFuZzwvQXV0aG9yPjxZZWFyPjE5OTg8L1llYXI+PFJl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</w:fldData>
        </w:fldChar>
      </w:r>
      <w:r>
        <w:rPr>
          <w:rFonts w:cs="Arial"/>
        </w:rPr>
        <w:instrText xml:space="preserve"> ADDIN EN.CITE.DATA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(</w:t>
      </w:r>
      <w:hyperlink w:anchor="_ENREF_9" w:tooltip="Zhang, 1998 #272" w:history="1">
        <w:r>
          <w:rPr>
            <w:rFonts w:cs="Arial"/>
            <w:noProof/>
          </w:rPr>
          <w:t>9</w:t>
        </w:r>
      </w:hyperlink>
      <w:r>
        <w:rPr>
          <w:rFonts w:cs="Arial"/>
          <w:noProof/>
        </w:rPr>
        <w:t>)</w:t>
      </w:r>
      <w:r>
        <w:rPr>
          <w:rFonts w:cs="Arial"/>
        </w:rPr>
        <w:fldChar w:fldCharType="end"/>
      </w:r>
      <w:r w:rsidRPr="003508D6">
        <w:rPr>
          <w:rFonts w:cs="Arial"/>
        </w:rPr>
        <w:t xml:space="preserve">) was used to produce retroviral pseudo-virus. Packaging was performed as previously </w:t>
      </w:r>
      <w:r>
        <w:rPr>
          <w:rFonts w:cs="Arial"/>
        </w:rPr>
        <w:t>described</w:t>
      </w:r>
      <w:r w:rsidR="00995983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EN.CITE </w:instrTex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EN.CITE.DATA ꨁ</w:instrText>
      </w:r>
      <w:r>
        <w:rPr>
          <w:rFonts w:cs="Arial"/>
        </w:rPr>
        <w:fldChar w:fldCharType="end"/>
      </w:r>
      <w:r>
        <w:rPr>
          <w:rFonts w:cs="Arial"/>
        </w:rPr>
        <w:fldChar w:fldCharType="separate"/>
      </w:r>
      <w:r>
        <w:rPr>
          <w:rFonts w:cs="Arial"/>
          <w:noProof/>
        </w:rPr>
        <w:t>(</w:t>
      </w:r>
      <w:hyperlink w:anchor="_ENREF_10" w:tooltip="Pear, 1993 #271" w:history="1">
        <w:r>
          <w:rPr>
            <w:rFonts w:cs="Arial"/>
            <w:noProof/>
          </w:rPr>
          <w:t>10</w:t>
        </w:r>
      </w:hyperlink>
      <w:r>
        <w:rPr>
          <w:rFonts w:cs="Arial"/>
          <w:noProof/>
        </w:rPr>
        <w:t>)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508D6">
        <w:rPr>
          <w:rFonts w:cs="Arial"/>
        </w:rPr>
        <w:t>with the exception of Transit-2020 (</w:t>
      </w:r>
      <w:proofErr w:type="spellStart"/>
      <w:r w:rsidRPr="003508D6">
        <w:rPr>
          <w:rFonts w:cs="Arial"/>
        </w:rPr>
        <w:t>Mirus</w:t>
      </w:r>
      <w:proofErr w:type="spellEnd"/>
      <w:r w:rsidRPr="003508D6">
        <w:rPr>
          <w:rFonts w:cs="Arial"/>
        </w:rPr>
        <w:t xml:space="preserve"> Bio, Madison, WI) in place of CaPO</w:t>
      </w:r>
      <w:r w:rsidRPr="003508D6">
        <w:rPr>
          <w:rFonts w:cs="Arial"/>
          <w:vertAlign w:val="subscript"/>
        </w:rPr>
        <w:t>4</w:t>
      </w:r>
      <w:r w:rsidRPr="003508D6">
        <w:rPr>
          <w:rFonts w:cs="Arial"/>
        </w:rPr>
        <w:t xml:space="preserve"> for transfection.  1x10</w:t>
      </w:r>
      <w:r w:rsidRPr="003508D6">
        <w:rPr>
          <w:rFonts w:cs="Arial"/>
          <w:vertAlign w:val="superscript"/>
        </w:rPr>
        <w:t>5</w:t>
      </w:r>
      <w:r w:rsidRPr="003508D6">
        <w:rPr>
          <w:rFonts w:cs="Arial"/>
        </w:rPr>
        <w:t xml:space="preserve"> NIH/3T3 cells were seeded in a 60mm plate 24 h prior to transduction.  1 ml of viral supernatant was diluted with 1ml of DMEM supplemented with 10% donor adult bovine serum (DBS), 1% penicillin/streptomycin, 1X </w:t>
      </w:r>
      <w:proofErr w:type="spellStart"/>
      <w:r w:rsidRPr="003508D6">
        <w:rPr>
          <w:rFonts w:cs="Arial"/>
        </w:rPr>
        <w:t>glutaMAX</w:t>
      </w:r>
      <w:proofErr w:type="spellEnd"/>
      <w:r w:rsidRPr="003508D6">
        <w:rPr>
          <w:rFonts w:cs="Arial"/>
        </w:rPr>
        <w:t xml:space="preserve">, and </w:t>
      </w:r>
      <w:proofErr w:type="gramStart"/>
      <w:r w:rsidRPr="003508D6">
        <w:rPr>
          <w:rFonts w:cs="Arial"/>
        </w:rPr>
        <w:t>16 μg</w:t>
      </w:r>
      <w:proofErr w:type="gramEnd"/>
      <w:r w:rsidRPr="003508D6">
        <w:rPr>
          <w:rFonts w:cs="Arial"/>
        </w:rPr>
        <w:t xml:space="preserve"> </w:t>
      </w:r>
      <w:proofErr w:type="spellStart"/>
      <w:r w:rsidRPr="003508D6">
        <w:rPr>
          <w:rFonts w:cs="Arial"/>
        </w:rPr>
        <w:t>polybrene</w:t>
      </w:r>
      <w:proofErr w:type="spellEnd"/>
      <w:r w:rsidRPr="003508D6">
        <w:rPr>
          <w:rFonts w:cs="Arial"/>
        </w:rPr>
        <w:t xml:space="preserve"> and added to the NIH/3T3 plate.  6 h post transduction, the media was replaced with fresh DMEM supplemented with 10% DBS, 1% penicillin/streptomycin, and 1X </w:t>
      </w:r>
      <w:proofErr w:type="spellStart"/>
      <w:r w:rsidRPr="003508D6">
        <w:rPr>
          <w:rFonts w:cs="Arial"/>
        </w:rPr>
        <w:t>glutaMAX</w:t>
      </w:r>
      <w:proofErr w:type="spellEnd"/>
      <w:r w:rsidRPr="003508D6">
        <w:rPr>
          <w:rFonts w:cs="Arial"/>
        </w:rPr>
        <w:t>.  72 h post transduction, GFP expressing NIH/3T3 cells were sorted and collected on a FACS Aria Flow Cytometer.</w:t>
      </w:r>
    </w:p>
    <w:p w14:paraId="6BEB87F1" w14:textId="77777777" w:rsidR="00995983" w:rsidRDefault="00995983" w:rsidP="00995983">
      <w:pPr>
        <w:spacing w:line="480" w:lineRule="auto"/>
        <w:ind w:firstLine="720"/>
        <w:contextualSpacing/>
        <w:rPr>
          <w:rFonts w:cs="Arial"/>
        </w:rPr>
      </w:pPr>
      <w:bookmarkStart w:id="2" w:name="_GoBack"/>
      <w:bookmarkEnd w:id="2"/>
    </w:p>
    <w:p w14:paraId="45CB1A11" w14:textId="77777777" w:rsidR="0048351B" w:rsidRPr="00F514ED" w:rsidRDefault="0048351B" w:rsidP="00995983">
      <w:pPr>
        <w:spacing w:line="480" w:lineRule="auto"/>
        <w:contextualSpacing/>
        <w:rPr>
          <w:rFonts w:cs="Arial"/>
          <w:b/>
        </w:rPr>
      </w:pPr>
      <w:r>
        <w:rPr>
          <w:rFonts w:cs="Arial"/>
          <w:b/>
        </w:rPr>
        <w:t>REFERENCES</w:t>
      </w:r>
    </w:p>
    <w:p w14:paraId="1BB3DF36" w14:textId="77777777" w:rsidR="0048351B" w:rsidRDefault="0048351B" w:rsidP="00995983">
      <w:pPr>
        <w:spacing w:line="480" w:lineRule="auto"/>
        <w:contextualSpacing/>
      </w:pPr>
    </w:p>
    <w:p w14:paraId="5E86D6B5" w14:textId="77777777" w:rsidR="0048351B" w:rsidRPr="00C41EE6" w:rsidRDefault="0048351B" w:rsidP="00995983">
      <w:pPr>
        <w:pStyle w:val="EndNoteBibliography"/>
        <w:spacing w:after="0" w:line="480" w:lineRule="auto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3" w:name="_ENREF_1"/>
      <w:r w:rsidRPr="00C41EE6">
        <w:rPr>
          <w:noProof/>
        </w:rPr>
        <w:t>1.</w:t>
      </w:r>
      <w:r w:rsidRPr="00C41EE6">
        <w:rPr>
          <w:noProof/>
        </w:rPr>
        <w:tab/>
        <w:t>Borodovsky A, Ovaa H, Kolli N, Gan-Erdene T, Wilkinson KD, Ploegh HL, et al. Chemistry-based functional proteomics reveals novel members of the deubiquitinating enzyme family. Chemistry &amp; biology 2002;9(10):1149-59.</w:t>
      </w:r>
      <w:bookmarkEnd w:id="3"/>
    </w:p>
    <w:p w14:paraId="75E7D184" w14:textId="77777777" w:rsidR="0048351B" w:rsidRPr="00C41EE6" w:rsidRDefault="0048351B" w:rsidP="00995983">
      <w:pPr>
        <w:pStyle w:val="EndNoteBibliography"/>
        <w:spacing w:after="0" w:line="480" w:lineRule="auto"/>
        <w:ind w:left="720" w:hanging="720"/>
        <w:rPr>
          <w:noProof/>
        </w:rPr>
      </w:pPr>
      <w:bookmarkStart w:id="4" w:name="_ENREF_2"/>
      <w:r w:rsidRPr="00C41EE6">
        <w:rPr>
          <w:noProof/>
        </w:rPr>
        <w:t>2.</w:t>
      </w:r>
      <w:r w:rsidRPr="00C41EE6">
        <w:rPr>
          <w:noProof/>
        </w:rPr>
        <w:tab/>
        <w:t>Parada Y, Banerji L, Glassford J, Lea NC, Collado M, Rivas C, et al. BCR-ABL and interleukin 3 promote haematopoietic cell proliferation and survival through modulation of cyclin D2 and p27Kip1 expression. The Journal of biological chemistry 2001;276(26):23572-80.</w:t>
      </w:r>
      <w:bookmarkEnd w:id="4"/>
    </w:p>
    <w:p w14:paraId="595DA725" w14:textId="77777777" w:rsidR="0048351B" w:rsidRPr="00C41EE6" w:rsidRDefault="0048351B" w:rsidP="00995983">
      <w:pPr>
        <w:pStyle w:val="EndNoteBibliography"/>
        <w:spacing w:after="0" w:line="480" w:lineRule="auto"/>
        <w:ind w:left="720" w:hanging="720"/>
        <w:rPr>
          <w:noProof/>
        </w:rPr>
      </w:pPr>
      <w:bookmarkStart w:id="5" w:name="_ENREF_3"/>
      <w:r w:rsidRPr="00C41EE6">
        <w:rPr>
          <w:noProof/>
        </w:rPr>
        <w:lastRenderedPageBreak/>
        <w:t>3.</w:t>
      </w:r>
      <w:r w:rsidRPr="00C41EE6">
        <w:rPr>
          <w:noProof/>
        </w:rPr>
        <w:tab/>
        <w:t>Kisselev AF, Akopian TN, Castillo V, Goldberg AL. Proteasome active sites allosterically regulate each other, suggesting a cyclical bite-chew mechanism for protein breakdown. Molecular cell 1999;4(3):395-402.</w:t>
      </w:r>
      <w:bookmarkEnd w:id="5"/>
    </w:p>
    <w:p w14:paraId="78E20962" w14:textId="77777777" w:rsidR="0048351B" w:rsidRPr="00C41EE6" w:rsidRDefault="0048351B" w:rsidP="00995983">
      <w:pPr>
        <w:pStyle w:val="EndNoteBibliography"/>
        <w:spacing w:after="0" w:line="480" w:lineRule="auto"/>
        <w:ind w:left="720" w:hanging="720"/>
        <w:rPr>
          <w:noProof/>
        </w:rPr>
      </w:pPr>
      <w:bookmarkStart w:id="6" w:name="_ENREF_4"/>
      <w:r w:rsidRPr="00C41EE6">
        <w:rPr>
          <w:noProof/>
        </w:rPr>
        <w:t>4.</w:t>
      </w:r>
      <w:r w:rsidRPr="00C41EE6">
        <w:rPr>
          <w:noProof/>
        </w:rPr>
        <w:tab/>
        <w:t>Russell N, Taylor T, Parmar K, D'Andrea AD, Melandri FD. Characterization Of Full-Length, Recombinant Amsh, USP9x, and USP1: Clinically-Relevant Deubiquitinases Involved In Hematological Malignancies. In: Russell N, Taylor T, Parmar K, D'Andrea AD, Brasher BB, Melandri FD, editors. Volume 1222013. p 4224-24.</w:t>
      </w:r>
      <w:bookmarkEnd w:id="6"/>
    </w:p>
    <w:p w14:paraId="128EF7BB" w14:textId="77777777" w:rsidR="0048351B" w:rsidRPr="00C41EE6" w:rsidRDefault="0048351B" w:rsidP="00995983">
      <w:pPr>
        <w:pStyle w:val="EndNoteBibliography"/>
        <w:spacing w:after="0" w:line="480" w:lineRule="auto"/>
        <w:ind w:left="720" w:hanging="720"/>
        <w:rPr>
          <w:noProof/>
        </w:rPr>
      </w:pPr>
      <w:bookmarkStart w:id="7" w:name="_ENREF_5"/>
      <w:r w:rsidRPr="00C41EE6">
        <w:rPr>
          <w:noProof/>
        </w:rPr>
        <w:t>5.</w:t>
      </w:r>
      <w:r w:rsidRPr="00C41EE6">
        <w:rPr>
          <w:noProof/>
        </w:rPr>
        <w:tab/>
        <w:t>Kuzmic P. DynaFit--a software package for enzymology. Methods in enzymology 2009;467:247-80.</w:t>
      </w:r>
      <w:bookmarkEnd w:id="7"/>
    </w:p>
    <w:p w14:paraId="11C26F9E" w14:textId="77777777" w:rsidR="0048351B" w:rsidRPr="00C41EE6" w:rsidRDefault="0048351B" w:rsidP="00995983">
      <w:pPr>
        <w:pStyle w:val="EndNoteBibliography"/>
        <w:spacing w:after="0" w:line="480" w:lineRule="auto"/>
        <w:ind w:left="720" w:hanging="720"/>
        <w:rPr>
          <w:noProof/>
        </w:rPr>
      </w:pPr>
      <w:bookmarkStart w:id="8" w:name="_ENREF_6"/>
      <w:r w:rsidRPr="00C41EE6">
        <w:rPr>
          <w:noProof/>
        </w:rPr>
        <w:t>6.</w:t>
      </w:r>
      <w:r w:rsidRPr="00C41EE6">
        <w:rPr>
          <w:noProof/>
        </w:rPr>
        <w:tab/>
        <w:t>Qian Y, Martell J, Pace NJ, Ballard TE, Johnson DS, Weerapana E. An isotopically tagged azobenzene-based cleavable linker for quantitative proteomics. Chembiochem : a European journal of chemical biology 2013;14(12):1410-4.</w:t>
      </w:r>
      <w:bookmarkEnd w:id="8"/>
    </w:p>
    <w:p w14:paraId="6B40BA17" w14:textId="77777777" w:rsidR="0048351B" w:rsidRPr="00C41EE6" w:rsidRDefault="0048351B" w:rsidP="00995983">
      <w:pPr>
        <w:pStyle w:val="EndNoteBibliography"/>
        <w:spacing w:after="0" w:line="480" w:lineRule="auto"/>
        <w:ind w:left="720" w:hanging="720"/>
        <w:rPr>
          <w:noProof/>
        </w:rPr>
      </w:pPr>
      <w:bookmarkStart w:id="9" w:name="_ENREF_7"/>
      <w:r w:rsidRPr="00C41EE6">
        <w:rPr>
          <w:noProof/>
        </w:rPr>
        <w:t>7.</w:t>
      </w:r>
      <w:r w:rsidRPr="00C41EE6">
        <w:rPr>
          <w:noProof/>
        </w:rPr>
        <w:tab/>
        <w:t>Weerapana E, Speers AE, Cravatt BF. Tandem orthogonal proteolysis-activity-based protein profiling (TOP-ABPP)--a general method for mapping sites of probe modification in proteomes. Nature protocols 2007;2(6):1414-25.</w:t>
      </w:r>
      <w:bookmarkEnd w:id="9"/>
    </w:p>
    <w:p w14:paraId="2D2FFF50" w14:textId="77777777" w:rsidR="0048351B" w:rsidRPr="00C41EE6" w:rsidRDefault="0048351B" w:rsidP="00995983">
      <w:pPr>
        <w:pStyle w:val="EndNoteBibliography"/>
        <w:spacing w:after="0" w:line="480" w:lineRule="auto"/>
        <w:ind w:left="720" w:hanging="720"/>
        <w:rPr>
          <w:noProof/>
        </w:rPr>
      </w:pPr>
      <w:bookmarkStart w:id="10" w:name="_ENREF_8"/>
      <w:r w:rsidRPr="00C41EE6">
        <w:rPr>
          <w:noProof/>
        </w:rPr>
        <w:t>8.</w:t>
      </w:r>
      <w:r w:rsidRPr="00C41EE6">
        <w:rPr>
          <w:noProof/>
        </w:rPr>
        <w:tab/>
        <w:t>Weerapana E, Wang C, Simon GM, Richter F, Khare S, Dillon MB, et al. Quantitative reactivity profiling predicts functional cysteines in proteomes. Nature 2010;468(7325):790-5.</w:t>
      </w:r>
      <w:bookmarkEnd w:id="10"/>
    </w:p>
    <w:p w14:paraId="25627CC0" w14:textId="77777777" w:rsidR="0048351B" w:rsidRPr="00C41EE6" w:rsidRDefault="0048351B" w:rsidP="00995983">
      <w:pPr>
        <w:pStyle w:val="EndNoteBibliography"/>
        <w:spacing w:after="0" w:line="480" w:lineRule="auto"/>
        <w:ind w:left="720" w:hanging="720"/>
        <w:rPr>
          <w:noProof/>
        </w:rPr>
      </w:pPr>
      <w:bookmarkStart w:id="11" w:name="_ENREF_9"/>
      <w:r w:rsidRPr="00C41EE6">
        <w:rPr>
          <w:noProof/>
        </w:rPr>
        <w:t>9.</w:t>
      </w:r>
      <w:r w:rsidRPr="00C41EE6">
        <w:rPr>
          <w:noProof/>
        </w:rPr>
        <w:tab/>
        <w:t>Zhang X, Ren R. Bcr-Abl efficiently induces a myeloproliferative disease and production of excess interleukin-3 and granulocyte-macrophage colony-stimulating factor in mice: a novel model for chronic myelogenous leukemia. Blood 1998;92(10):3829-40.</w:t>
      </w:r>
      <w:bookmarkEnd w:id="11"/>
    </w:p>
    <w:p w14:paraId="4E589FAD" w14:textId="77777777" w:rsidR="0048351B" w:rsidRPr="00C41EE6" w:rsidRDefault="0048351B" w:rsidP="00995983">
      <w:pPr>
        <w:pStyle w:val="EndNoteBibliography"/>
        <w:spacing w:line="480" w:lineRule="auto"/>
        <w:ind w:left="720" w:hanging="720"/>
        <w:rPr>
          <w:noProof/>
        </w:rPr>
      </w:pPr>
      <w:bookmarkStart w:id="12" w:name="_ENREF_10"/>
      <w:r w:rsidRPr="00C41EE6">
        <w:rPr>
          <w:noProof/>
        </w:rPr>
        <w:t>10.</w:t>
      </w:r>
      <w:r w:rsidRPr="00C41EE6">
        <w:rPr>
          <w:noProof/>
        </w:rPr>
        <w:tab/>
        <w:t>Pear WS, Nolan GP, Scott ML, Baltimore D. Production of high-titer helper-free retroviruses by transient transfection. Proceedings of the National Academy of Sciences of the United States of America 1993;90(18):8392-6.</w:t>
      </w:r>
      <w:bookmarkEnd w:id="12"/>
    </w:p>
    <w:p w14:paraId="38F28617" w14:textId="77777777" w:rsidR="0048351B" w:rsidRDefault="0048351B" w:rsidP="00995983">
      <w:pPr>
        <w:spacing w:line="480" w:lineRule="auto"/>
        <w:contextualSpacing/>
      </w:pPr>
      <w:r>
        <w:fldChar w:fldCharType="end"/>
      </w:r>
    </w:p>
    <w:sectPr w:rsidR="0048351B" w:rsidSect="00446C15">
      <w:type w:val="continuous"/>
      <w:pgSz w:w="12240" w:h="15840"/>
      <w:pgMar w:top="1440" w:right="1440" w:bottom="1440" w:left="1440" w:header="763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ulim">
    <w:altName w:val="¡¾¨ù¢¬©÷"/>
    <w:charset w:val="81"/>
    <w:family w:val="swiss"/>
    <w:pitch w:val="variable"/>
    <w:sig w:usb0="B00002AF" w:usb1="69D77CFB" w:usb2="00000030" w:usb3="00000000" w:csb0="0008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apvwefwtvwvaneavd7vs0fk55df555frxfs&quot;&gt;My EndNote Library&lt;record-ids&gt;&lt;item&gt;9&lt;/item&gt;&lt;item&gt;110&lt;/item&gt;&lt;item&gt;156&lt;/item&gt;&lt;item&gt;192&lt;/item&gt;&lt;item&gt;196&lt;/item&gt;&lt;item&gt;268&lt;/item&gt;&lt;item&gt;269&lt;/item&gt;&lt;item&gt;270&lt;/item&gt;&lt;item&gt;271&lt;/item&gt;&lt;item&gt;272&lt;/item&gt;&lt;/record-ids&gt;&lt;/item&gt;&lt;/Libraries&gt;"/>
  </w:docVars>
  <w:rsids>
    <w:rsidRoot w:val="00D77411"/>
    <w:rsid w:val="00004DDD"/>
    <w:rsid w:val="000319D1"/>
    <w:rsid w:val="00041C3A"/>
    <w:rsid w:val="000765B4"/>
    <w:rsid w:val="00094B75"/>
    <w:rsid w:val="000A1D64"/>
    <w:rsid w:val="000A4DD5"/>
    <w:rsid w:val="0016736B"/>
    <w:rsid w:val="00184485"/>
    <w:rsid w:val="001865F6"/>
    <w:rsid w:val="001A4AF5"/>
    <w:rsid w:val="001A4C7F"/>
    <w:rsid w:val="001A69FD"/>
    <w:rsid w:val="001A6A7B"/>
    <w:rsid w:val="001B57C8"/>
    <w:rsid w:val="001B69A2"/>
    <w:rsid w:val="001B7EC9"/>
    <w:rsid w:val="001C6EAB"/>
    <w:rsid w:val="001D0F38"/>
    <w:rsid w:val="001E5154"/>
    <w:rsid w:val="00226EA4"/>
    <w:rsid w:val="00236CF5"/>
    <w:rsid w:val="002546FA"/>
    <w:rsid w:val="00256736"/>
    <w:rsid w:val="002965A0"/>
    <w:rsid w:val="00296759"/>
    <w:rsid w:val="002B2E98"/>
    <w:rsid w:val="002D4DDE"/>
    <w:rsid w:val="0031766C"/>
    <w:rsid w:val="003508D6"/>
    <w:rsid w:val="00383A6C"/>
    <w:rsid w:val="00391BFB"/>
    <w:rsid w:val="00396F63"/>
    <w:rsid w:val="003A2E54"/>
    <w:rsid w:val="00403E99"/>
    <w:rsid w:val="00412EDF"/>
    <w:rsid w:val="00430F62"/>
    <w:rsid w:val="004326C5"/>
    <w:rsid w:val="00433C66"/>
    <w:rsid w:val="00446C15"/>
    <w:rsid w:val="00456478"/>
    <w:rsid w:val="00457CAC"/>
    <w:rsid w:val="0048351B"/>
    <w:rsid w:val="00485601"/>
    <w:rsid w:val="004A5500"/>
    <w:rsid w:val="004F0714"/>
    <w:rsid w:val="00507926"/>
    <w:rsid w:val="0051540D"/>
    <w:rsid w:val="005203A4"/>
    <w:rsid w:val="005344C6"/>
    <w:rsid w:val="00552D36"/>
    <w:rsid w:val="00560F44"/>
    <w:rsid w:val="005618A2"/>
    <w:rsid w:val="00563E75"/>
    <w:rsid w:val="005660D0"/>
    <w:rsid w:val="0056705C"/>
    <w:rsid w:val="0057714F"/>
    <w:rsid w:val="005839A8"/>
    <w:rsid w:val="00585A2D"/>
    <w:rsid w:val="006700F9"/>
    <w:rsid w:val="00692003"/>
    <w:rsid w:val="00694D8F"/>
    <w:rsid w:val="006B7643"/>
    <w:rsid w:val="006C014F"/>
    <w:rsid w:val="006C46CF"/>
    <w:rsid w:val="006C64F8"/>
    <w:rsid w:val="006D59BB"/>
    <w:rsid w:val="006D78AF"/>
    <w:rsid w:val="00705708"/>
    <w:rsid w:val="00751C30"/>
    <w:rsid w:val="00765284"/>
    <w:rsid w:val="007858AC"/>
    <w:rsid w:val="007F22E8"/>
    <w:rsid w:val="007F5249"/>
    <w:rsid w:val="008119E6"/>
    <w:rsid w:val="00831CA7"/>
    <w:rsid w:val="008325C1"/>
    <w:rsid w:val="00834F54"/>
    <w:rsid w:val="00840F99"/>
    <w:rsid w:val="00890854"/>
    <w:rsid w:val="008D5814"/>
    <w:rsid w:val="008F7291"/>
    <w:rsid w:val="00912957"/>
    <w:rsid w:val="00924F6D"/>
    <w:rsid w:val="009551FE"/>
    <w:rsid w:val="009709D6"/>
    <w:rsid w:val="00995983"/>
    <w:rsid w:val="009B5443"/>
    <w:rsid w:val="009D5BA2"/>
    <w:rsid w:val="00A11D56"/>
    <w:rsid w:val="00A24EBE"/>
    <w:rsid w:val="00A3246D"/>
    <w:rsid w:val="00A715B5"/>
    <w:rsid w:val="00A737CA"/>
    <w:rsid w:val="00A963DD"/>
    <w:rsid w:val="00AD00FE"/>
    <w:rsid w:val="00AE14A7"/>
    <w:rsid w:val="00B0656B"/>
    <w:rsid w:val="00B343D7"/>
    <w:rsid w:val="00B374ED"/>
    <w:rsid w:val="00B5226B"/>
    <w:rsid w:val="00B535F2"/>
    <w:rsid w:val="00B6098E"/>
    <w:rsid w:val="00B70002"/>
    <w:rsid w:val="00BA7FE8"/>
    <w:rsid w:val="00BB432D"/>
    <w:rsid w:val="00BC2C11"/>
    <w:rsid w:val="00BE2955"/>
    <w:rsid w:val="00BF1228"/>
    <w:rsid w:val="00BF7AD8"/>
    <w:rsid w:val="00C02175"/>
    <w:rsid w:val="00C357C2"/>
    <w:rsid w:val="00C41EE6"/>
    <w:rsid w:val="00C44E4C"/>
    <w:rsid w:val="00CA102E"/>
    <w:rsid w:val="00CD06CD"/>
    <w:rsid w:val="00CE4672"/>
    <w:rsid w:val="00CF5F92"/>
    <w:rsid w:val="00D352BA"/>
    <w:rsid w:val="00D36347"/>
    <w:rsid w:val="00D4035A"/>
    <w:rsid w:val="00D42D57"/>
    <w:rsid w:val="00D52BE0"/>
    <w:rsid w:val="00D77411"/>
    <w:rsid w:val="00D802C4"/>
    <w:rsid w:val="00DA2959"/>
    <w:rsid w:val="00DD0B43"/>
    <w:rsid w:val="00DF126A"/>
    <w:rsid w:val="00E15DCF"/>
    <w:rsid w:val="00E17071"/>
    <w:rsid w:val="00E25831"/>
    <w:rsid w:val="00E360F0"/>
    <w:rsid w:val="00E77F9B"/>
    <w:rsid w:val="00E83D2E"/>
    <w:rsid w:val="00E950F4"/>
    <w:rsid w:val="00EB6767"/>
    <w:rsid w:val="00EF0A01"/>
    <w:rsid w:val="00F208B3"/>
    <w:rsid w:val="00F3585D"/>
    <w:rsid w:val="00F503DB"/>
    <w:rsid w:val="00F514ED"/>
    <w:rsid w:val="00F53B1C"/>
    <w:rsid w:val="00F645CD"/>
    <w:rsid w:val="00FD56D2"/>
    <w:rsid w:val="00FE0ACF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C3C6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ngs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A8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D774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77411"/>
    <w:pPr>
      <w:spacing w:after="160" w:line="259" w:lineRule="auto"/>
    </w:pPr>
    <w:rPr>
      <w:rFonts w:eastAsia="Malgun Gothic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7411"/>
    <w:rPr>
      <w:rFonts w:eastAsia="Malgun Gothic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77411"/>
    <w:rPr>
      <w:rFonts w:cs="Times New Roman"/>
    </w:rPr>
  </w:style>
  <w:style w:type="character" w:customStyle="1" w:styleId="mb">
    <w:name w:val="mb"/>
    <w:uiPriority w:val="99"/>
    <w:rsid w:val="00D77411"/>
  </w:style>
  <w:style w:type="paragraph" w:styleId="NormalWeb">
    <w:name w:val="Normal (Web)"/>
    <w:basedOn w:val="Normal"/>
    <w:uiPriority w:val="99"/>
    <w:rsid w:val="00D774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741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411"/>
    <w:rPr>
      <w:rFonts w:ascii="Lucida Grande" w:hAnsi="Lucida Grande" w:cs="Times New Roman"/>
      <w:sz w:val="18"/>
      <w:szCs w:val="18"/>
    </w:rPr>
  </w:style>
  <w:style w:type="paragraph" w:customStyle="1" w:styleId="FHBlockText">
    <w:name w:val="FH Block Text"/>
    <w:basedOn w:val="Normal"/>
    <w:uiPriority w:val="99"/>
    <w:rsid w:val="00EB6767"/>
    <w:pPr>
      <w:spacing w:after="240"/>
    </w:pPr>
    <w:rPr>
      <w:rFonts w:eastAsia="Malgun Gothic"/>
      <w:kern w:val="2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uiPriority w:val="99"/>
    <w:rsid w:val="005618A2"/>
    <w:pPr>
      <w:autoSpaceDE w:val="0"/>
      <w:autoSpaceDN w:val="0"/>
      <w:adjustRightInd w:val="0"/>
      <w:spacing w:line="480" w:lineRule="auto"/>
      <w:ind w:firstLine="720"/>
      <w:contextualSpacing/>
    </w:pPr>
    <w:rPr>
      <w:rFonts w:cs="Arial"/>
    </w:rPr>
  </w:style>
  <w:style w:type="paragraph" w:customStyle="1" w:styleId="EndNoteBibliography">
    <w:name w:val="EndNote Bibliography"/>
    <w:basedOn w:val="Normal"/>
    <w:uiPriority w:val="99"/>
    <w:rsid w:val="005618A2"/>
    <w:pPr>
      <w:autoSpaceDE w:val="0"/>
      <w:autoSpaceDN w:val="0"/>
      <w:adjustRightInd w:val="0"/>
      <w:ind w:firstLine="720"/>
      <w:contextualSpacing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06CD"/>
    <w:pPr>
      <w:spacing w:after="200" w:line="240" w:lineRule="auto"/>
    </w:pPr>
    <w:rPr>
      <w:rFonts w:eastAsia="MS Minngs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09D6"/>
    <w:rPr>
      <w:rFonts w:eastAsia="Malgun Gothic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A737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D4457-B5C1-8C46-A666-9B794325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5291</Words>
  <Characters>30161</Characters>
  <Application>Microsoft Macintosh Word</Application>
  <DocSecurity>0</DocSecurity>
  <Lines>251</Lines>
  <Paragraphs>70</Paragraphs>
  <ScaleCrop>false</ScaleCrop>
  <Company>Brandeis</Company>
  <LinksUpToDate>false</LinksUpToDate>
  <CharactersWithSpaces>35382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Naturally Occurring Isothiocyanates Inhibit Deubiquitinating Enzymes </dc:title>
  <dc:subject/>
  <dc:creator>Lizbeth Hedstrom</dc:creator>
  <cp:keywords/>
  <dc:description/>
  <cp:lastModifiedBy>Liz Hedstrom</cp:lastModifiedBy>
  <cp:revision>3</cp:revision>
  <dcterms:created xsi:type="dcterms:W3CDTF">2015-08-16T13:40:00Z</dcterms:created>
  <dcterms:modified xsi:type="dcterms:W3CDTF">2015-08-20T22:33:00Z</dcterms:modified>
</cp:coreProperties>
</file>