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6B" w:rsidRDefault="0077006B" w:rsidP="0077006B">
      <w:pPr>
        <w:suppressAutoHyphens/>
        <w:spacing w:line="480" w:lineRule="auto"/>
        <w:jc w:val="both"/>
        <w:rPr>
          <w:rFonts w:eastAsia="Times New Roman"/>
          <w:b/>
          <w:sz w:val="24"/>
          <w:szCs w:val="24"/>
          <w:u w:val="single"/>
          <w:lang w:eastAsia="zh-CN"/>
        </w:rPr>
      </w:pPr>
      <w:r>
        <w:rPr>
          <w:rFonts w:eastAsia="Times New Roman"/>
          <w:b/>
          <w:sz w:val="24"/>
          <w:szCs w:val="24"/>
          <w:u w:val="single"/>
          <w:lang w:eastAsia="zh-CN"/>
        </w:rPr>
        <w:t>Supplementary Legends</w:t>
      </w:r>
    </w:p>
    <w:p w:rsidR="0077006B" w:rsidRPr="00811F61" w:rsidRDefault="0077006B" w:rsidP="0077006B">
      <w:pPr>
        <w:suppressAutoHyphens/>
        <w:spacing w:after="200"/>
        <w:rPr>
          <w:rFonts w:eastAsia="SimSun"/>
          <w:b/>
          <w:sz w:val="24"/>
          <w:szCs w:val="24"/>
          <w:u w:val="single"/>
          <w:lang w:eastAsia="zh-CN"/>
        </w:rPr>
      </w:pPr>
      <w:r w:rsidRPr="00811F61">
        <w:rPr>
          <w:rFonts w:eastAsia="SimSun"/>
          <w:b/>
          <w:sz w:val="24"/>
          <w:szCs w:val="24"/>
          <w:u w:val="single"/>
          <w:lang w:eastAsia="zh-CN"/>
        </w:rPr>
        <w:t>Tables</w:t>
      </w:r>
      <w:r>
        <w:rPr>
          <w:rFonts w:eastAsia="SimSun"/>
          <w:b/>
          <w:sz w:val="24"/>
          <w:szCs w:val="24"/>
          <w:u w:val="single"/>
          <w:lang w:eastAsia="zh-CN"/>
        </w:rPr>
        <w:t>:</w:t>
      </w:r>
    </w:p>
    <w:p w:rsidR="0077006B" w:rsidRPr="00F6006B" w:rsidRDefault="0077006B" w:rsidP="0077006B">
      <w:pPr>
        <w:suppressAutoHyphens/>
        <w:spacing w:after="200"/>
        <w:rPr>
          <w:rFonts w:eastAsia="SimSun"/>
          <w:b/>
          <w:sz w:val="24"/>
          <w:szCs w:val="24"/>
          <w:lang w:eastAsia="zh-CN"/>
        </w:rPr>
      </w:pPr>
      <w:proofErr w:type="gramStart"/>
      <w:r w:rsidRPr="00F6006B">
        <w:rPr>
          <w:rFonts w:eastAsia="SimSun"/>
          <w:b/>
          <w:sz w:val="24"/>
          <w:szCs w:val="24"/>
          <w:lang w:eastAsia="zh-CN"/>
        </w:rPr>
        <w:t>Supplementary Table S</w:t>
      </w:r>
      <w:r>
        <w:rPr>
          <w:rFonts w:eastAsia="SimSun"/>
          <w:b/>
          <w:sz w:val="24"/>
          <w:szCs w:val="24"/>
          <w:lang w:eastAsia="zh-CN"/>
        </w:rPr>
        <w:t>1</w:t>
      </w:r>
      <w:r w:rsidRPr="00F6006B">
        <w:rPr>
          <w:rFonts w:eastAsia="SimSun"/>
          <w:sz w:val="24"/>
          <w:szCs w:val="24"/>
          <w:lang w:eastAsia="zh-CN"/>
        </w:rPr>
        <w:t>.</w:t>
      </w:r>
      <w:proofErr w:type="gramEnd"/>
      <w:r w:rsidRPr="00F6006B">
        <w:rPr>
          <w:rFonts w:eastAsia="SimSun"/>
          <w:sz w:val="24"/>
          <w:szCs w:val="24"/>
          <w:lang w:eastAsia="zh-CN"/>
        </w:rPr>
        <w:t> </w:t>
      </w:r>
      <w:r w:rsidRPr="00F600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Statistical c</w:t>
      </w:r>
      <w:r w:rsidRPr="00F6006B">
        <w:rPr>
          <w:sz w:val="24"/>
          <w:szCs w:val="24"/>
        </w:rPr>
        <w:t xml:space="preserve">omparison of basic clinical factors between low-risk and high-risk </w:t>
      </w:r>
      <w:r>
        <w:rPr>
          <w:sz w:val="24"/>
          <w:szCs w:val="24"/>
        </w:rPr>
        <w:t xml:space="preserve">colitis </w:t>
      </w:r>
      <w:r w:rsidRPr="00F6006B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F6006B">
        <w:rPr>
          <w:rFonts w:eastAsia="SimSun"/>
          <w:sz w:val="24"/>
          <w:szCs w:val="24"/>
          <w:lang w:eastAsia="zh-CN"/>
        </w:rPr>
        <w:t xml:space="preserve">who underwent surveillance colonoscopy with </w:t>
      </w:r>
      <w:r>
        <w:rPr>
          <w:rFonts w:eastAsia="SimSun"/>
          <w:sz w:val="24"/>
          <w:szCs w:val="24"/>
          <w:lang w:eastAsia="zh-CN"/>
        </w:rPr>
        <w:t>more than one year of follow-up</w:t>
      </w:r>
      <w:r w:rsidRPr="00F6006B">
        <w:rPr>
          <w:sz w:val="24"/>
          <w:szCs w:val="24"/>
        </w:rPr>
        <w:t>.</w:t>
      </w:r>
      <w:proofErr w:type="gramEnd"/>
    </w:p>
    <w:p w:rsidR="0077006B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F6006B">
        <w:rPr>
          <w:rFonts w:eastAsia="SimSun"/>
          <w:b/>
          <w:sz w:val="24"/>
          <w:szCs w:val="24"/>
          <w:lang w:eastAsia="zh-CN"/>
        </w:rPr>
        <w:t>Supplementary Table S</w:t>
      </w:r>
      <w:r>
        <w:rPr>
          <w:rFonts w:eastAsia="SimSun"/>
          <w:b/>
          <w:sz w:val="24"/>
          <w:szCs w:val="24"/>
          <w:lang w:eastAsia="zh-CN"/>
        </w:rPr>
        <w:t>2</w:t>
      </w:r>
      <w:r w:rsidRPr="00F6006B">
        <w:rPr>
          <w:rFonts w:eastAsia="SimSun"/>
          <w:sz w:val="24"/>
          <w:szCs w:val="24"/>
          <w:lang w:eastAsia="zh-CN"/>
        </w:rPr>
        <w:t>.</w:t>
      </w:r>
      <w:proofErr w:type="gramEnd"/>
      <w:r w:rsidRPr="00F6006B">
        <w:rPr>
          <w:rFonts w:eastAsia="SimSun"/>
          <w:sz w:val="24"/>
          <w:szCs w:val="24"/>
          <w:lang w:eastAsia="zh-CN"/>
        </w:rPr>
        <w:t> </w:t>
      </w:r>
      <w:proofErr w:type="gramStart"/>
      <w:r>
        <w:rPr>
          <w:rFonts w:eastAsia="SimSun"/>
          <w:sz w:val="24"/>
          <w:szCs w:val="24"/>
          <w:lang w:eastAsia="zh-CN"/>
        </w:rPr>
        <w:t>Detailed c</w:t>
      </w:r>
      <w:r w:rsidRPr="00F6006B">
        <w:rPr>
          <w:rFonts w:eastAsia="SimSun"/>
          <w:sz w:val="24"/>
          <w:szCs w:val="24"/>
          <w:lang w:eastAsia="zh-CN"/>
        </w:rPr>
        <w:t>linical information</w:t>
      </w:r>
      <w:r>
        <w:rPr>
          <w:rFonts w:eastAsia="SimSun"/>
          <w:sz w:val="24"/>
          <w:szCs w:val="24"/>
          <w:lang w:eastAsia="zh-CN"/>
        </w:rPr>
        <w:t xml:space="preserve"> and pathological grading</w:t>
      </w:r>
      <w:r w:rsidRPr="00F6006B">
        <w:rPr>
          <w:rFonts w:eastAsia="SimSun"/>
          <w:sz w:val="24"/>
          <w:szCs w:val="24"/>
          <w:lang w:eastAsia="zh-CN"/>
        </w:rPr>
        <w:t xml:space="preserve"> of colitis patients who underwent surveillance colonoscopy with more than one year of follow-up.</w:t>
      </w:r>
      <w:proofErr w:type="gramEnd"/>
    </w:p>
    <w:p w:rsidR="0077006B" w:rsidRPr="00F6006B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F6006B">
        <w:rPr>
          <w:rFonts w:eastAsia="SimSun"/>
          <w:b/>
          <w:sz w:val="24"/>
          <w:szCs w:val="24"/>
          <w:lang w:eastAsia="zh-CN"/>
        </w:rPr>
        <w:t xml:space="preserve">Supplementary </w:t>
      </w:r>
      <w:r w:rsidRPr="005241DA">
        <w:rPr>
          <w:rFonts w:eastAsia="SimSun"/>
          <w:b/>
          <w:sz w:val="24"/>
          <w:szCs w:val="24"/>
          <w:lang w:eastAsia="zh-CN"/>
        </w:rPr>
        <w:t>Table S3.</w:t>
      </w:r>
      <w:proofErr w:type="gramEnd"/>
      <w:r w:rsidRPr="005241DA">
        <w:rPr>
          <w:rFonts w:eastAsia="SimSun"/>
          <w:sz w:val="24"/>
          <w:szCs w:val="24"/>
          <w:lang w:eastAsia="zh-CN"/>
        </w:rPr>
        <w:t xml:space="preserve"> Statistical analysis </w:t>
      </w:r>
      <w:r>
        <w:rPr>
          <w:rFonts w:eastAsia="SimSun"/>
          <w:sz w:val="24"/>
          <w:szCs w:val="24"/>
          <w:lang w:eastAsia="zh-CN"/>
        </w:rPr>
        <w:t xml:space="preserve">(low-risk vs. high-risk patient group) </w:t>
      </w:r>
      <w:r w:rsidRPr="005241DA">
        <w:rPr>
          <w:rFonts w:eastAsia="SimSun"/>
          <w:sz w:val="24"/>
          <w:szCs w:val="24"/>
          <w:lang w:eastAsia="zh-CN"/>
        </w:rPr>
        <w:t xml:space="preserve">of 12 quantitative </w:t>
      </w:r>
      <w:proofErr w:type="spellStart"/>
      <w:r w:rsidRPr="005241DA">
        <w:rPr>
          <w:rFonts w:eastAsia="SimSun"/>
          <w:sz w:val="24"/>
          <w:szCs w:val="24"/>
          <w:lang w:eastAsia="zh-CN"/>
        </w:rPr>
        <w:t>microscale</w:t>
      </w:r>
      <w:proofErr w:type="spellEnd"/>
      <w:r w:rsidRPr="005241DA">
        <w:rPr>
          <w:rFonts w:eastAsia="SimSun"/>
          <w:sz w:val="24"/>
          <w:szCs w:val="24"/>
          <w:lang w:eastAsia="zh-CN"/>
        </w:rPr>
        <w:t xml:space="preserve"> image features of cell nuclei </w:t>
      </w:r>
      <w:r>
        <w:rPr>
          <w:rFonts w:eastAsia="SimSun"/>
          <w:sz w:val="24"/>
          <w:szCs w:val="24"/>
          <w:lang w:eastAsia="zh-CN"/>
        </w:rPr>
        <w:t>from</w:t>
      </w:r>
      <w:r w:rsidRPr="005241DA">
        <w:rPr>
          <w:rFonts w:eastAsia="SimSun"/>
          <w:sz w:val="24"/>
          <w:szCs w:val="24"/>
          <w:lang w:eastAsia="zh-CN"/>
        </w:rPr>
        <w:t xml:space="preserve"> the initial biopsies of surveillance colonoscopy </w:t>
      </w:r>
      <w:r>
        <w:rPr>
          <w:rFonts w:eastAsia="SimSun"/>
          <w:sz w:val="24"/>
          <w:szCs w:val="24"/>
          <w:lang w:eastAsia="zh-CN"/>
        </w:rPr>
        <w:t>of</w:t>
      </w:r>
      <w:r w:rsidRPr="005241DA">
        <w:rPr>
          <w:rFonts w:eastAsia="SimSun"/>
          <w:sz w:val="24"/>
          <w:szCs w:val="24"/>
          <w:lang w:eastAsia="zh-CN"/>
        </w:rPr>
        <w:t xml:space="preserve"> colitis patients.</w:t>
      </w:r>
    </w:p>
    <w:p w:rsidR="0077006B" w:rsidRDefault="0077006B" w:rsidP="0077006B">
      <w:pPr>
        <w:suppressAutoHyphens/>
        <w:spacing w:line="480" w:lineRule="auto"/>
        <w:jc w:val="both"/>
        <w:rPr>
          <w:rFonts w:eastAsia="Times New Roman"/>
          <w:b/>
          <w:sz w:val="24"/>
          <w:szCs w:val="24"/>
          <w:u w:val="single"/>
          <w:lang w:eastAsia="zh-CN"/>
        </w:rPr>
      </w:pPr>
    </w:p>
    <w:p w:rsidR="0077006B" w:rsidRPr="00811F61" w:rsidRDefault="0077006B" w:rsidP="0077006B">
      <w:pPr>
        <w:suppressAutoHyphens/>
        <w:spacing w:line="480" w:lineRule="auto"/>
        <w:jc w:val="both"/>
        <w:rPr>
          <w:rFonts w:eastAsia="Times New Roman"/>
          <w:b/>
          <w:sz w:val="24"/>
          <w:szCs w:val="24"/>
          <w:u w:val="single"/>
          <w:lang w:eastAsia="zh-CN"/>
        </w:rPr>
      </w:pPr>
      <w:r>
        <w:rPr>
          <w:rFonts w:eastAsia="Times New Roman"/>
          <w:b/>
          <w:sz w:val="24"/>
          <w:szCs w:val="24"/>
          <w:u w:val="single"/>
          <w:lang w:eastAsia="zh-CN"/>
        </w:rPr>
        <w:t>Figures:</w:t>
      </w:r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S1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>
        <w:rPr>
          <w:rFonts w:eastAsia="SimSun"/>
          <w:sz w:val="24"/>
          <w:szCs w:val="24"/>
          <w:lang w:eastAsia="zh-CN"/>
        </w:rPr>
        <w:t xml:space="preserve">Simulation to illustrate the </w:t>
      </w:r>
      <w:r w:rsidRPr="00012165">
        <w:rPr>
          <w:rFonts w:eastAsia="SimSun"/>
          <w:sz w:val="24"/>
          <w:szCs w:val="24"/>
          <w:lang w:eastAsia="zh-CN"/>
        </w:rPr>
        <w:t>concept</w:t>
      </w:r>
      <w:r>
        <w:rPr>
          <w:rFonts w:eastAsia="SimSun"/>
          <w:sz w:val="24"/>
          <w:szCs w:val="24"/>
          <w:lang w:eastAsia="zh-CN"/>
        </w:rPr>
        <w:t xml:space="preserve"> of depth-resolved </w:t>
      </w:r>
      <w:proofErr w:type="spellStart"/>
      <w:r>
        <w:rPr>
          <w:rFonts w:eastAsia="SimSun"/>
          <w:sz w:val="24"/>
          <w:szCs w:val="24"/>
          <w:lang w:eastAsia="zh-CN"/>
        </w:rPr>
        <w:t>drOPD</w:t>
      </w:r>
      <w:proofErr w:type="spellEnd"/>
      <w:r>
        <w:rPr>
          <w:rFonts w:eastAsia="SimSun"/>
          <w:sz w:val="24"/>
          <w:szCs w:val="24"/>
          <w:lang w:eastAsia="zh-CN"/>
        </w:rPr>
        <w:t xml:space="preserve"> imaging to detect small local changes of refractive index.</w:t>
      </w:r>
      <w:proofErr w:type="gramEnd"/>
      <w:r>
        <w:rPr>
          <w:rFonts w:eastAsia="SimSun"/>
          <w:sz w:val="24"/>
          <w:szCs w:val="24"/>
          <w:lang w:eastAsia="zh-CN"/>
        </w:rPr>
        <w:t xml:space="preserve"> </w:t>
      </w:r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S2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632CE1">
        <w:rPr>
          <w:rFonts w:eastAsia="SimSun"/>
          <w:sz w:val="24"/>
          <w:szCs w:val="24"/>
          <w:lang w:eastAsia="zh-CN"/>
        </w:rPr>
        <w:t xml:space="preserve">Effect </w:t>
      </w:r>
      <w:r>
        <w:rPr>
          <w:rFonts w:eastAsia="SimSun"/>
          <w:sz w:val="24"/>
          <w:szCs w:val="24"/>
          <w:lang w:eastAsia="zh-CN"/>
        </w:rPr>
        <w:t xml:space="preserve">of changing refractive index of the scattering object on </w:t>
      </w:r>
      <w:proofErr w:type="spellStart"/>
      <w:r>
        <w:rPr>
          <w:rFonts w:eastAsia="SimSun"/>
          <w:sz w:val="24"/>
          <w:szCs w:val="24"/>
          <w:lang w:eastAsia="zh-CN"/>
        </w:rPr>
        <w:t>drOPD</w:t>
      </w:r>
      <w:proofErr w:type="spellEnd"/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S3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>
        <w:rPr>
          <w:rFonts w:eastAsia="SimSun"/>
          <w:sz w:val="24"/>
          <w:szCs w:val="24"/>
          <w:lang w:eastAsia="zh-CN"/>
        </w:rPr>
        <w:t>Demonstration of d</w:t>
      </w:r>
      <w:r w:rsidRPr="00EE3D94">
        <w:rPr>
          <w:rFonts w:eastAsia="SimSun"/>
          <w:sz w:val="24"/>
          <w:szCs w:val="24"/>
          <w:lang w:eastAsia="zh-CN"/>
        </w:rPr>
        <w:t>epth-resol</w:t>
      </w:r>
      <w:r>
        <w:rPr>
          <w:rFonts w:eastAsia="SimSun"/>
          <w:sz w:val="24"/>
          <w:szCs w:val="24"/>
          <w:lang w:eastAsia="zh-CN"/>
        </w:rPr>
        <w:t xml:space="preserve">ved capability of </w:t>
      </w:r>
      <w:proofErr w:type="spellStart"/>
      <w:r>
        <w:rPr>
          <w:rFonts w:eastAsia="SimSun"/>
          <w:sz w:val="24"/>
          <w:szCs w:val="24"/>
          <w:lang w:eastAsia="zh-CN"/>
        </w:rPr>
        <w:t>drOPD</w:t>
      </w:r>
      <w:proofErr w:type="spellEnd"/>
      <w:r>
        <w:rPr>
          <w:rFonts w:eastAsia="SimSun"/>
          <w:sz w:val="24"/>
          <w:szCs w:val="24"/>
          <w:lang w:eastAsia="zh-CN"/>
        </w:rPr>
        <w:t xml:space="preserve"> imaging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</w:p>
    <w:p w:rsidR="0077006B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S4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r w:rsidRPr="00A04540">
        <w:rPr>
          <w:rFonts w:eastAsia="SimSun"/>
          <w:sz w:val="24"/>
          <w:szCs w:val="24"/>
          <w:lang w:eastAsia="zh-CN"/>
        </w:rPr>
        <w:t xml:space="preserve">Workflow for </w:t>
      </w:r>
      <w:r>
        <w:rPr>
          <w:rFonts w:eastAsia="SimSun"/>
          <w:sz w:val="24"/>
          <w:szCs w:val="24"/>
          <w:lang w:eastAsia="zh-CN"/>
        </w:rPr>
        <w:t>nanoscale nuclear architecture mapping (</w:t>
      </w:r>
      <w:proofErr w:type="spellStart"/>
      <w:proofErr w:type="gramStart"/>
      <w:r w:rsidRPr="00A04540">
        <w:rPr>
          <w:rFonts w:eastAsia="SimSun"/>
          <w:sz w:val="24"/>
          <w:szCs w:val="24"/>
          <w:lang w:eastAsia="zh-CN"/>
        </w:rPr>
        <w:t>nanoNAM</w:t>
      </w:r>
      <w:proofErr w:type="spellEnd"/>
      <w:proofErr w:type="gramEnd"/>
      <w:r>
        <w:rPr>
          <w:rFonts w:eastAsia="SimSun"/>
          <w:sz w:val="24"/>
          <w:szCs w:val="24"/>
          <w:lang w:eastAsia="zh-CN"/>
        </w:rPr>
        <w:t>)</w:t>
      </w:r>
      <w:r w:rsidRPr="00A04540">
        <w:rPr>
          <w:rFonts w:eastAsia="SimSun"/>
          <w:sz w:val="24"/>
          <w:szCs w:val="24"/>
          <w:lang w:eastAsia="zh-CN"/>
        </w:rPr>
        <w:t>.</w:t>
      </w:r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210CCB">
        <w:rPr>
          <w:rFonts w:eastAsia="SimSun"/>
          <w:b/>
          <w:sz w:val="24"/>
          <w:szCs w:val="24"/>
          <w:lang w:eastAsia="zh-CN"/>
        </w:rPr>
        <w:t>Supplementary Figure S5.</w:t>
      </w:r>
      <w:proofErr w:type="gramEnd"/>
      <w:r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210CCB">
        <w:rPr>
          <w:rFonts w:eastAsia="SimSun"/>
          <w:sz w:val="24"/>
          <w:szCs w:val="24"/>
          <w:lang w:eastAsia="zh-CN"/>
        </w:rPr>
        <w:t>Squared gradient plot versus the axial position of objective lens at the wavelength of 550 nm.</w:t>
      </w:r>
      <w:proofErr w:type="gramEnd"/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6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D377AA">
        <w:rPr>
          <w:rFonts w:eastAsia="SimSun"/>
          <w:sz w:val="24"/>
          <w:szCs w:val="24"/>
          <w:lang w:eastAsia="zh-CN"/>
        </w:rPr>
        <w:t>The dependence o</w:t>
      </w:r>
      <w:r>
        <w:rPr>
          <w:rFonts w:eastAsia="SimSun"/>
          <w:sz w:val="24"/>
          <w:szCs w:val="24"/>
          <w:lang w:eastAsia="zh-CN"/>
        </w:rPr>
        <w:t>f focal plane on the wavelength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7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F64CE4">
        <w:rPr>
          <w:rFonts w:eastAsia="SimSun"/>
          <w:sz w:val="24"/>
          <w:szCs w:val="24"/>
          <w:lang w:eastAsia="zh-CN"/>
        </w:rPr>
        <w:t>Correction for chromatic aberration-i</w:t>
      </w:r>
      <w:r>
        <w:rPr>
          <w:rFonts w:eastAsia="SimSun"/>
          <w:sz w:val="24"/>
          <w:szCs w:val="24"/>
          <w:lang w:eastAsia="zh-CN"/>
        </w:rPr>
        <w:t>nduced image distortion (shift)</w:t>
      </w:r>
      <w:r w:rsidRPr="00B80DDC">
        <w:rPr>
          <w:rFonts w:eastAsia="SimSun"/>
          <w:sz w:val="24"/>
          <w:szCs w:val="24"/>
          <w:lang w:eastAsia="zh-CN"/>
        </w:rPr>
        <w:t>.</w:t>
      </w:r>
      <w:proofErr w:type="gramEnd"/>
    </w:p>
    <w:p w:rsidR="0077006B" w:rsidRPr="00811F61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8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r w:rsidRPr="0092353F">
        <w:rPr>
          <w:rFonts w:eastAsia="SimSun"/>
          <w:sz w:val="24"/>
          <w:szCs w:val="24"/>
          <w:lang w:eastAsia="zh-CN"/>
        </w:rPr>
        <w:t xml:space="preserve">Image registration </w:t>
      </w:r>
      <w:r>
        <w:rPr>
          <w:rFonts w:eastAsia="SimSun"/>
          <w:sz w:val="24"/>
          <w:szCs w:val="24"/>
          <w:lang w:eastAsia="zh-CN"/>
        </w:rPr>
        <w:t>based on the</w:t>
      </w:r>
      <w:r w:rsidRPr="0092353F">
        <w:rPr>
          <w:rFonts w:eastAsia="SimSun"/>
          <w:sz w:val="24"/>
          <w:szCs w:val="24"/>
          <w:lang w:eastAsia="zh-CN"/>
        </w:rPr>
        <w:t xml:space="preserve"> transmission phase images of unstained and stained tissue.</w:t>
      </w:r>
    </w:p>
    <w:p w:rsidR="0077006B" w:rsidRPr="00811F61" w:rsidRDefault="0077006B" w:rsidP="0077006B">
      <w:pPr>
        <w:suppressAutoHyphens/>
        <w:spacing w:after="200"/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9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>
        <w:rPr>
          <w:rFonts w:eastAsia="SimSun"/>
          <w:sz w:val="24"/>
          <w:szCs w:val="24"/>
          <w:lang w:eastAsia="zh-CN"/>
        </w:rPr>
        <w:t>Correction for baseline shift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</w:p>
    <w:p w:rsidR="0077006B" w:rsidRDefault="0077006B" w:rsidP="0077006B">
      <w:pPr>
        <w:suppressAutoHyphens/>
        <w:spacing w:after="200"/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10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 w:rsidRPr="00811F6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033A07">
        <w:rPr>
          <w:rFonts w:eastAsia="SimSun"/>
          <w:sz w:val="24"/>
          <w:szCs w:val="24"/>
          <w:lang w:eastAsia="zh-CN"/>
        </w:rPr>
        <w:t>Reproducibility of mean-</w:t>
      </w:r>
      <w:proofErr w:type="spellStart"/>
      <w:r w:rsidRPr="00033A07">
        <w:rPr>
          <w:rFonts w:eastAsia="SimSun"/>
          <w:sz w:val="24"/>
          <w:szCs w:val="24"/>
          <w:lang w:eastAsia="zh-CN"/>
        </w:rPr>
        <w:t>drOPD</w:t>
      </w:r>
      <w:proofErr w:type="spellEnd"/>
      <w:r w:rsidRPr="00033A07">
        <w:rPr>
          <w:rFonts w:eastAsia="SimSun"/>
          <w:sz w:val="24"/>
          <w:szCs w:val="24"/>
          <w:lang w:eastAsia="zh-CN"/>
        </w:rPr>
        <w:t xml:space="preserve"> val</w:t>
      </w:r>
      <w:r>
        <w:rPr>
          <w:rFonts w:eastAsia="SimSun"/>
          <w:sz w:val="24"/>
          <w:szCs w:val="24"/>
          <w:lang w:eastAsia="zh-CN"/>
        </w:rPr>
        <w:t>ue at a single-nucleus level</w:t>
      </w:r>
      <w:r w:rsidRPr="00033A07">
        <w:rPr>
          <w:rFonts w:eastAsia="SimSun"/>
          <w:sz w:val="24"/>
          <w:szCs w:val="24"/>
          <w:lang w:eastAsia="zh-CN"/>
        </w:rPr>
        <w:t>.</w:t>
      </w:r>
      <w:proofErr w:type="gramEnd"/>
    </w:p>
    <w:p w:rsidR="0077006B" w:rsidRDefault="0077006B" w:rsidP="0077006B">
      <w:pPr>
        <w:suppressAutoHyphens/>
        <w:spacing w:after="200"/>
        <w:rPr>
          <w:rFonts w:eastAsia="SimSun"/>
          <w:sz w:val="24"/>
          <w:szCs w:val="24"/>
          <w:lang w:eastAsia="zh-CN"/>
        </w:rPr>
      </w:pPr>
      <w:proofErr w:type="gramStart"/>
      <w:r w:rsidRPr="00811F61">
        <w:rPr>
          <w:rFonts w:eastAsia="SimSun"/>
          <w:b/>
          <w:sz w:val="24"/>
          <w:szCs w:val="24"/>
          <w:lang w:eastAsia="zh-CN"/>
        </w:rPr>
        <w:t>Supplementary Figure S</w:t>
      </w:r>
      <w:r>
        <w:rPr>
          <w:rFonts w:eastAsia="SimSun"/>
          <w:b/>
          <w:sz w:val="24"/>
          <w:szCs w:val="24"/>
          <w:lang w:eastAsia="zh-CN"/>
        </w:rPr>
        <w:t>11</w:t>
      </w:r>
      <w:r w:rsidRPr="00811F61">
        <w:rPr>
          <w:rFonts w:eastAsia="SimSun"/>
          <w:sz w:val="24"/>
          <w:szCs w:val="24"/>
          <w:lang w:eastAsia="zh-CN"/>
        </w:rPr>
        <w:t>.</w:t>
      </w:r>
      <w:proofErr w:type="gramEnd"/>
      <w:r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>
        <w:rPr>
          <w:rFonts w:eastAsia="SimSun"/>
          <w:sz w:val="24"/>
          <w:szCs w:val="24"/>
          <w:lang w:eastAsia="zh-CN"/>
        </w:rPr>
        <w:t>M</w:t>
      </w:r>
      <w:r w:rsidRPr="00654324">
        <w:rPr>
          <w:rFonts w:eastAsia="SimSun"/>
          <w:sz w:val="24"/>
          <w:szCs w:val="24"/>
          <w:lang w:eastAsia="zh-CN"/>
        </w:rPr>
        <w:t>ouse treatment protocol to induce co</w:t>
      </w:r>
      <w:r>
        <w:rPr>
          <w:rFonts w:eastAsia="SimSun"/>
          <w:sz w:val="24"/>
          <w:szCs w:val="24"/>
          <w:lang w:eastAsia="zh-CN"/>
        </w:rPr>
        <w:t>litis-associated carcinogenesis.</w:t>
      </w:r>
      <w:proofErr w:type="gramEnd"/>
    </w:p>
    <w:p w:rsidR="0077006B" w:rsidRPr="00E523BC" w:rsidRDefault="0077006B" w:rsidP="0077006B">
      <w:pPr>
        <w:suppressAutoHyphens/>
        <w:spacing w:after="200"/>
        <w:rPr>
          <w:sz w:val="24"/>
          <w:szCs w:val="24"/>
        </w:rPr>
      </w:pPr>
      <w:proofErr w:type="gramStart"/>
      <w:r w:rsidRPr="00E523BC">
        <w:rPr>
          <w:rFonts w:eastAsia="SimSun"/>
          <w:b/>
          <w:sz w:val="24"/>
          <w:szCs w:val="24"/>
          <w:lang w:eastAsia="zh-CN"/>
        </w:rPr>
        <w:t>Supplementary Figure S12</w:t>
      </w:r>
      <w:r w:rsidRPr="00E523BC">
        <w:rPr>
          <w:rFonts w:eastAsia="SimSun"/>
          <w:sz w:val="24"/>
          <w:szCs w:val="24"/>
          <w:lang w:eastAsia="zh-CN"/>
        </w:rPr>
        <w:t>.</w:t>
      </w:r>
      <w:proofErr w:type="gramEnd"/>
      <w:r w:rsidRPr="00E523BC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523BC">
        <w:rPr>
          <w:sz w:val="24"/>
          <w:szCs w:val="24"/>
        </w:rPr>
        <w:t>nanoNAM</w:t>
      </w:r>
      <w:proofErr w:type="spellEnd"/>
      <w:proofErr w:type="gramEnd"/>
      <w:r w:rsidRPr="00E523BC">
        <w:rPr>
          <w:sz w:val="24"/>
          <w:szCs w:val="24"/>
        </w:rPr>
        <w:t xml:space="preserve"> performed on cell nuclei from a transgenic mouse model of colon carcinogenesis </w:t>
      </w:r>
      <w:proofErr w:type="spellStart"/>
      <w:r w:rsidRPr="00E523BC">
        <w:rPr>
          <w:i/>
          <w:sz w:val="24"/>
          <w:szCs w:val="24"/>
        </w:rPr>
        <w:t>Apc</w:t>
      </w:r>
      <w:r w:rsidRPr="00E523BC">
        <w:rPr>
          <w:sz w:val="24"/>
          <w:szCs w:val="24"/>
          <w:vertAlign w:val="superscript"/>
        </w:rPr>
        <w:t>Min</w:t>
      </w:r>
      <w:proofErr w:type="spellEnd"/>
      <w:r w:rsidRPr="00E523BC">
        <w:rPr>
          <w:sz w:val="24"/>
          <w:szCs w:val="24"/>
          <w:vertAlign w:val="superscript"/>
        </w:rPr>
        <w:t>/+</w:t>
      </w:r>
      <w:r w:rsidRPr="00E523BC">
        <w:rPr>
          <w:sz w:val="24"/>
          <w:szCs w:val="24"/>
        </w:rPr>
        <w:t xml:space="preserve"> mice.</w:t>
      </w: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6B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246B3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2AD5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972FC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07F70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4FFB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275C3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45A6C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8EE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06B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3038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31A2"/>
    <w:rsid w:val="009844B8"/>
    <w:rsid w:val="00986356"/>
    <w:rsid w:val="009863D0"/>
    <w:rsid w:val="009878E3"/>
    <w:rsid w:val="00987C08"/>
    <w:rsid w:val="009912F7"/>
    <w:rsid w:val="0099204B"/>
    <w:rsid w:val="00992A7D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5C9D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77006B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77006B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2015-09-10T19:46:00Z</dcterms:created>
  <dcterms:modified xsi:type="dcterms:W3CDTF">2015-09-10T19:46:00Z</dcterms:modified>
</cp:coreProperties>
</file>