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7" w:rsidRDefault="00D91C57" w:rsidP="00667345">
      <w:pPr>
        <w:spacing w:line="480" w:lineRule="auto"/>
        <w:jc w:val="both"/>
        <w:rPr>
          <w:rFonts w:eastAsia="Helvetica"/>
          <w:b/>
          <w:lang w:val="en-GB"/>
        </w:rPr>
      </w:pPr>
      <w:r>
        <w:rPr>
          <w:rFonts w:eastAsia="Helvetica"/>
          <w:b/>
          <w:lang w:val="en-GB"/>
        </w:rPr>
        <w:t>Supplemental Methods</w:t>
      </w:r>
    </w:p>
    <w:p w:rsidR="00D91C57" w:rsidRDefault="00D91C57" w:rsidP="00D9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80" w:lineRule="auto"/>
        <w:jc w:val="both"/>
        <w:textAlignment w:val="baseline"/>
        <w:outlineLvl w:val="3"/>
        <w:rPr>
          <w:rFonts w:eastAsia="Times New Roman"/>
          <w:b/>
          <w:bCs/>
          <w:bdr w:val="none" w:sz="0" w:space="0" w:color="auto"/>
        </w:rPr>
      </w:pPr>
      <w:r>
        <w:rPr>
          <w:rFonts w:eastAsia="Times New Roman"/>
          <w:b/>
          <w:bCs/>
          <w:bdr w:val="none" w:sz="0" w:space="0" w:color="auto"/>
        </w:rPr>
        <w:t>Antibodies and reagents</w:t>
      </w:r>
    </w:p>
    <w:p w:rsidR="00D91C57" w:rsidRDefault="00D91C57" w:rsidP="00D9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80" w:lineRule="auto"/>
        <w:jc w:val="both"/>
        <w:textAlignment w:val="baseline"/>
        <w:outlineLvl w:val="3"/>
        <w:rPr>
          <w:shd w:val="clear" w:color="auto" w:fill="FFFFFF"/>
        </w:rPr>
      </w:pPr>
      <w:r w:rsidRPr="00A762B5">
        <w:t xml:space="preserve">Purified antibodies against argininosuccinate </w:t>
      </w:r>
      <w:proofErr w:type="spellStart"/>
      <w:r w:rsidRPr="00A762B5">
        <w:t>synthetase</w:t>
      </w:r>
      <w:proofErr w:type="spellEnd"/>
      <w:r w:rsidRPr="00A762B5">
        <w:t xml:space="preserve"> (ASS-1, clone 25), arginase I (19), iNOS (54), CD3 (1452C11), CD8 (53-6.7), CD28 (37.51), CD11b (M1/70), CD45.2 (104), Gr-1 (RB6-8C5), Ly6C (AL-21), and Ly6G (1A8) were obtained from Becton Dickinson Biosciences (BD Biosciences, San Jose, CA). IFN-</w:t>
      </w:r>
      <w:r w:rsidRPr="00A762B5">
        <w:rPr>
          <w:rFonts w:ascii="Symbol" w:hAnsi="Symbol"/>
        </w:rPr>
        <w:t></w:t>
      </w:r>
      <w:r w:rsidRPr="00A762B5">
        <w:t xml:space="preserve"> (XMG1.2), CD25 (PC61.5), CD69 (H1</w:t>
      </w:r>
      <w:r>
        <w:t>-</w:t>
      </w:r>
      <w:r w:rsidRPr="00A762B5">
        <w:t xml:space="preserve">2F3), CD45.1 (A-20), CD4 (GK1.5) antibodies were purchased from </w:t>
      </w:r>
      <w:proofErr w:type="spellStart"/>
      <w:r w:rsidRPr="00A762B5">
        <w:t>eBioscience</w:t>
      </w:r>
      <w:proofErr w:type="spellEnd"/>
      <w:r w:rsidRPr="00A762B5">
        <w:t xml:space="preserve"> (San Diego, CA). Anti-β-</w:t>
      </w:r>
      <w:proofErr w:type="spellStart"/>
      <w:r w:rsidRPr="00A762B5">
        <w:t>actin</w:t>
      </w:r>
      <w:proofErr w:type="spellEnd"/>
      <w:r w:rsidRPr="00A762B5">
        <w:rPr>
          <w:bCs/>
        </w:rPr>
        <w:t xml:space="preserve"> antibody </w:t>
      </w:r>
      <w:r w:rsidRPr="00A762B5">
        <w:t xml:space="preserve">(AC-74) </w:t>
      </w:r>
      <w:r w:rsidRPr="00A762B5">
        <w:rPr>
          <w:bCs/>
        </w:rPr>
        <w:t xml:space="preserve">was obtained from Sigma-Aldrich (St. Louis, MO). </w:t>
      </w:r>
      <w:r w:rsidRPr="00A762B5">
        <w:rPr>
          <w:rStyle w:val="apple-converted-space"/>
          <w:shd w:val="clear" w:color="auto" w:fill="FFFFFF"/>
        </w:rPr>
        <w:t xml:space="preserve">Antibodies against Glut1, argininosuccinate </w:t>
      </w:r>
      <w:proofErr w:type="spellStart"/>
      <w:r w:rsidRPr="00A762B5">
        <w:rPr>
          <w:rStyle w:val="apple-converted-space"/>
          <w:shd w:val="clear" w:color="auto" w:fill="FFFFFF"/>
        </w:rPr>
        <w:t>lyase</w:t>
      </w:r>
      <w:proofErr w:type="spellEnd"/>
      <w:r>
        <w:rPr>
          <w:rStyle w:val="apple-converted-space"/>
          <w:shd w:val="clear" w:color="auto" w:fill="FFFFFF"/>
        </w:rPr>
        <w:t xml:space="preserve"> (ASL)</w:t>
      </w:r>
      <w:r w:rsidRPr="00A762B5">
        <w:rPr>
          <w:rStyle w:val="apple-converted-space"/>
          <w:shd w:val="clear" w:color="auto" w:fill="FFFFFF"/>
        </w:rPr>
        <w:t xml:space="preserve">, </w:t>
      </w:r>
      <w:proofErr w:type="spellStart"/>
      <w:r w:rsidRPr="00A762B5">
        <w:rPr>
          <w:rStyle w:val="apple-converted-space"/>
          <w:shd w:val="clear" w:color="auto" w:fill="FFFFFF"/>
        </w:rPr>
        <w:t>cyclin</w:t>
      </w:r>
      <w:proofErr w:type="spellEnd"/>
      <w:r w:rsidRPr="00A762B5">
        <w:rPr>
          <w:rStyle w:val="apple-converted-space"/>
          <w:shd w:val="clear" w:color="auto" w:fill="FFFFFF"/>
        </w:rPr>
        <w:t xml:space="preserve"> D3, and cdk4 were from Santa Cruz biotechnologies (Santa Cruz, CA). </w:t>
      </w:r>
      <w:r w:rsidRPr="00A762B5">
        <w:rPr>
          <w:shd w:val="clear" w:color="auto" w:fill="FFFFFF"/>
        </w:rPr>
        <w:t>L-NG-</w:t>
      </w:r>
      <w:proofErr w:type="spellStart"/>
      <w:r w:rsidRPr="00A762B5">
        <w:rPr>
          <w:shd w:val="clear" w:color="auto" w:fill="FFFFFF"/>
        </w:rPr>
        <w:t>Monomethylarginine</w:t>
      </w:r>
      <w:proofErr w:type="spellEnd"/>
      <w:r w:rsidRPr="00A762B5">
        <w:rPr>
          <w:shd w:val="clear" w:color="auto" w:fill="FFFFFF"/>
        </w:rPr>
        <w:t xml:space="preserve"> (L-NMMA) and </w:t>
      </w:r>
      <w:proofErr w:type="spellStart"/>
      <w:r w:rsidRPr="00A762B5">
        <w:rPr>
          <w:shd w:val="clear" w:color="auto" w:fill="FFFFFF"/>
        </w:rPr>
        <w:t>N</w:t>
      </w:r>
      <w:r w:rsidRPr="00A762B5">
        <w:rPr>
          <w:bdr w:val="none" w:sz="0" w:space="0" w:color="auto" w:frame="1"/>
          <w:shd w:val="clear" w:color="auto" w:fill="FFFFFF"/>
          <w:vertAlign w:val="superscript"/>
        </w:rPr>
        <w:t>ω</w:t>
      </w:r>
      <w:proofErr w:type="spellEnd"/>
      <w:r w:rsidRPr="00A762B5">
        <w:rPr>
          <w:rFonts w:ascii="Arial" w:hAnsi="Arial" w:cs="Arial"/>
          <w:shd w:val="clear" w:color="auto" w:fill="FFFFFF"/>
        </w:rPr>
        <w:t>-</w:t>
      </w:r>
      <w:proofErr w:type="spellStart"/>
      <w:r w:rsidRPr="00A762B5">
        <w:rPr>
          <w:shd w:val="clear" w:color="auto" w:fill="FFFFFF"/>
        </w:rPr>
        <w:t>hydroxy</w:t>
      </w:r>
      <w:proofErr w:type="spellEnd"/>
      <w:r w:rsidRPr="00A762B5">
        <w:rPr>
          <w:shd w:val="clear" w:color="auto" w:fill="FFFFFF"/>
        </w:rPr>
        <w:t>-nor-Arginine (NN) were obtained from EMD Millipore (</w:t>
      </w:r>
      <w:proofErr w:type="spellStart"/>
      <w:r w:rsidRPr="00A762B5">
        <w:rPr>
          <w:shd w:val="clear" w:color="auto" w:fill="FFFFFF"/>
        </w:rPr>
        <w:t>Calbiochem</w:t>
      </w:r>
      <w:proofErr w:type="spellEnd"/>
      <w:r w:rsidRPr="00A762B5">
        <w:rPr>
          <w:shd w:val="clear" w:color="auto" w:fill="FFFFFF"/>
        </w:rPr>
        <w:t>, Gibbstown, NJ).</w:t>
      </w:r>
    </w:p>
    <w:p w:rsidR="007338F4" w:rsidRDefault="007338F4" w:rsidP="00D9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80" w:lineRule="auto"/>
        <w:jc w:val="both"/>
        <w:textAlignment w:val="baseline"/>
        <w:outlineLvl w:val="3"/>
        <w:rPr>
          <w:rFonts w:eastAsia="Times New Roman"/>
          <w:b/>
          <w:bCs/>
          <w:bdr w:val="none" w:sz="0" w:space="0" w:color="auto"/>
        </w:rPr>
      </w:pPr>
    </w:p>
    <w:p w:rsidR="007338F4" w:rsidRPr="00A762B5" w:rsidRDefault="007338F4" w:rsidP="007338F4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A762B5">
        <w:rPr>
          <w:b/>
        </w:rPr>
        <w:t>Flow Cytometry</w:t>
      </w:r>
    </w:p>
    <w:p w:rsidR="007338F4" w:rsidRDefault="007338F4" w:rsidP="007338F4">
      <w:pPr>
        <w:autoSpaceDE w:val="0"/>
        <w:autoSpaceDN w:val="0"/>
        <w:adjustRightInd w:val="0"/>
        <w:spacing w:line="480" w:lineRule="auto"/>
        <w:jc w:val="both"/>
      </w:pPr>
      <w:r w:rsidRPr="00A762B5">
        <w:t xml:space="preserve">Cells were stained with specific antibodies and analyzed using a </w:t>
      </w:r>
      <w:proofErr w:type="spellStart"/>
      <w:r w:rsidRPr="00A762B5">
        <w:t>Gallios</w:t>
      </w:r>
      <w:proofErr w:type="spellEnd"/>
      <w:r w:rsidRPr="00A762B5">
        <w:t xml:space="preserve"> Flow Cytometer (Beckman Coulter, Miami</w:t>
      </w:r>
      <w:r>
        <w:t>, FL</w:t>
      </w:r>
      <w:r w:rsidRPr="00A762B5">
        <w:t xml:space="preserve">). For intracellular detection of </w:t>
      </w:r>
      <w:r>
        <w:t>IL-2</w:t>
      </w:r>
      <w:r w:rsidR="003F6DC4">
        <w:t xml:space="preserve"> or IFN</w:t>
      </w:r>
      <w:r w:rsidR="003F6DC4" w:rsidRPr="003F6DC4">
        <w:rPr>
          <w:rFonts w:ascii="Symbol" w:hAnsi="Symbol"/>
        </w:rPr>
        <w:t></w:t>
      </w:r>
      <w:r w:rsidRPr="00A762B5">
        <w:t xml:space="preserve">, </w:t>
      </w:r>
      <w:r>
        <w:t>activated-T-cell</w:t>
      </w:r>
      <w:r w:rsidRPr="00A762B5">
        <w:t>s (</w:t>
      </w:r>
      <w:r>
        <w:t>24</w:t>
      </w:r>
      <w:r w:rsidRPr="00A762B5">
        <w:t xml:space="preserve"> </w:t>
      </w:r>
      <w:r w:rsidR="003F6DC4">
        <w:t xml:space="preserve">and 72 </w:t>
      </w:r>
      <w:r w:rsidRPr="00A762B5">
        <w:t>hours</w:t>
      </w:r>
      <w:r w:rsidR="003F6DC4">
        <w:t>, respectively</w:t>
      </w:r>
      <w:r w:rsidRPr="00A762B5">
        <w:t xml:space="preserve">) were cultured in presence of Golgi Stop (Becton Dickinson), </w:t>
      </w:r>
      <w:proofErr w:type="spellStart"/>
      <w:r w:rsidRPr="00A762B5">
        <w:t>phorbol</w:t>
      </w:r>
      <w:r>
        <w:t>-</w:t>
      </w:r>
      <w:r w:rsidRPr="00A762B5">
        <w:t>myristate</w:t>
      </w:r>
      <w:proofErr w:type="spellEnd"/>
      <w:r w:rsidRPr="00A762B5">
        <w:t xml:space="preserve"> acetate (PMA, 750 </w:t>
      </w:r>
      <w:proofErr w:type="spellStart"/>
      <w:r w:rsidRPr="00A762B5">
        <w:t>ng</w:t>
      </w:r>
      <w:proofErr w:type="spellEnd"/>
      <w:r w:rsidRPr="00A762B5">
        <w:t xml:space="preserve"> mL</w:t>
      </w:r>
      <w:r w:rsidRPr="00A762B5">
        <w:rPr>
          <w:vertAlign w:val="superscript"/>
        </w:rPr>
        <w:t>-1</w:t>
      </w:r>
      <w:r w:rsidRPr="00974907">
        <w:t>)</w:t>
      </w:r>
      <w:r>
        <w:t xml:space="preserve"> </w:t>
      </w:r>
      <w:r w:rsidRPr="00A762B5">
        <w:t xml:space="preserve">and </w:t>
      </w:r>
      <w:proofErr w:type="spellStart"/>
      <w:r w:rsidRPr="00A762B5">
        <w:t>ionomycin</w:t>
      </w:r>
      <w:proofErr w:type="spellEnd"/>
      <w:r w:rsidRPr="00A762B5">
        <w:t xml:space="preserve"> (50 µg mL</w:t>
      </w:r>
      <w:r w:rsidRPr="00A762B5">
        <w:rPr>
          <w:vertAlign w:val="superscript"/>
        </w:rPr>
        <w:t>-1</w:t>
      </w:r>
      <w:r w:rsidRPr="00A762B5">
        <w:t xml:space="preserve">) for 6 hours, followed by intracellular staining using </w:t>
      </w:r>
      <w:proofErr w:type="spellStart"/>
      <w:r w:rsidRPr="00A762B5">
        <w:t>Cytofix</w:t>
      </w:r>
      <w:proofErr w:type="spellEnd"/>
      <w:r w:rsidRPr="00A762B5">
        <w:t>/</w:t>
      </w:r>
      <w:proofErr w:type="spellStart"/>
      <w:r w:rsidRPr="00A762B5">
        <w:t>Cytoperm</w:t>
      </w:r>
      <w:proofErr w:type="spellEnd"/>
      <w:r w:rsidRPr="00A762B5">
        <w:t xml:space="preserve"> staining buffer (Becton Dickinson). Proliferation of </w:t>
      </w:r>
      <w:r>
        <w:t>T-cell</w:t>
      </w:r>
      <w:r w:rsidRPr="00A762B5">
        <w:t xml:space="preserve">s </w:t>
      </w:r>
      <w:r w:rsidRPr="00A762B5">
        <w:rPr>
          <w:i/>
        </w:rPr>
        <w:t>in vitro</w:t>
      </w:r>
      <w:r w:rsidRPr="00A762B5">
        <w:t xml:space="preserve"> was measured using the intracellular dye </w:t>
      </w:r>
      <w:proofErr w:type="spellStart"/>
      <w:r w:rsidRPr="00A762B5">
        <w:t>carboxy-fluorescein</w:t>
      </w:r>
      <w:proofErr w:type="spellEnd"/>
      <w:r w:rsidRPr="00A762B5">
        <w:t xml:space="preserve"> </w:t>
      </w:r>
      <w:proofErr w:type="spellStart"/>
      <w:r w:rsidRPr="00A762B5">
        <w:t>succinimidyl</w:t>
      </w:r>
      <w:proofErr w:type="spellEnd"/>
      <w:r w:rsidRPr="00A762B5">
        <w:t xml:space="preserve"> ester (CFSE) (Molecular Probes, Life Technologies). </w:t>
      </w:r>
      <w:r>
        <w:t>T-cell</w:t>
      </w:r>
      <w:r w:rsidRPr="00A762B5">
        <w:t xml:space="preserve"> proliferation </w:t>
      </w:r>
      <w:r w:rsidRPr="00A762B5">
        <w:rPr>
          <w:i/>
        </w:rPr>
        <w:t xml:space="preserve">in vivo </w:t>
      </w:r>
      <w:r w:rsidRPr="00A762B5">
        <w:t xml:space="preserve">was monitored by uptake of 5-bromo 2’deoxyuridine (BrdU). </w:t>
      </w:r>
    </w:p>
    <w:p w:rsidR="00D91C57" w:rsidRDefault="00D91C57" w:rsidP="00D9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80" w:lineRule="auto"/>
        <w:jc w:val="both"/>
        <w:textAlignment w:val="baseline"/>
        <w:outlineLvl w:val="3"/>
        <w:rPr>
          <w:rFonts w:eastAsia="Times New Roman"/>
          <w:b/>
          <w:bCs/>
          <w:bdr w:val="none" w:sz="0" w:space="0" w:color="auto"/>
        </w:rPr>
      </w:pPr>
    </w:p>
    <w:p w:rsidR="00D91C57" w:rsidRPr="00A762B5" w:rsidRDefault="00AC79EB" w:rsidP="00D91C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480" w:lineRule="auto"/>
        <w:jc w:val="both"/>
        <w:textAlignment w:val="baseline"/>
        <w:outlineLvl w:val="3"/>
        <w:rPr>
          <w:rFonts w:eastAsia="Times New Roman"/>
          <w:b/>
          <w:bCs/>
          <w:bdr w:val="none" w:sz="0" w:space="0" w:color="auto"/>
        </w:rPr>
      </w:pPr>
      <w:r>
        <w:rPr>
          <w:rFonts w:eastAsia="Times New Roman"/>
          <w:b/>
          <w:bCs/>
          <w:bdr w:val="none" w:sz="0" w:space="0" w:color="auto"/>
        </w:rPr>
        <w:t xml:space="preserve">Cell </w:t>
      </w:r>
      <w:r w:rsidR="00D91C57" w:rsidRPr="00A762B5">
        <w:rPr>
          <w:rFonts w:eastAsia="Times New Roman"/>
          <w:b/>
          <w:bCs/>
          <w:bdr w:val="none" w:sz="0" w:space="0" w:color="auto"/>
        </w:rPr>
        <w:t>fluorescence</w:t>
      </w:r>
    </w:p>
    <w:p w:rsidR="00D91C57" w:rsidRPr="00A762B5" w:rsidRDefault="00D91C57" w:rsidP="00D91C57">
      <w:pPr>
        <w:autoSpaceDE w:val="0"/>
        <w:autoSpaceDN w:val="0"/>
        <w:adjustRightInd w:val="0"/>
        <w:spacing w:line="480" w:lineRule="auto"/>
        <w:jc w:val="both"/>
      </w:pPr>
      <w:r w:rsidRPr="00A762B5">
        <w:rPr>
          <w:rFonts w:eastAsia="Times New Roman"/>
          <w:bdr w:val="none" w:sz="0" w:space="0" w:color="auto"/>
        </w:rPr>
        <w:lastRenderedPageBreak/>
        <w:t>CD3</w:t>
      </w:r>
      <w:r w:rsidRPr="00A762B5">
        <w:rPr>
          <w:rFonts w:eastAsia="Times New Roman"/>
          <w:bdr w:val="none" w:sz="0" w:space="0" w:color="auto"/>
          <w:vertAlign w:val="superscript"/>
        </w:rPr>
        <w:t>+</w:t>
      </w:r>
      <w:r w:rsidRPr="00A762B5">
        <w:rPr>
          <w:rFonts w:eastAsia="Times New Roman"/>
          <w:bdr w:val="none" w:sz="0" w:space="0" w:color="auto"/>
        </w:rPr>
        <w:t xml:space="preserve"> </w:t>
      </w:r>
      <w:r>
        <w:rPr>
          <w:rFonts w:eastAsia="Times New Roman"/>
          <w:bdr w:val="none" w:sz="0" w:space="0" w:color="auto"/>
        </w:rPr>
        <w:t>T-cell</w:t>
      </w:r>
      <w:r w:rsidRPr="00A762B5">
        <w:rPr>
          <w:rFonts w:eastAsia="Times New Roman"/>
          <w:bdr w:val="none" w:sz="0" w:space="0" w:color="auto"/>
        </w:rPr>
        <w:t xml:space="preserve">s were adhered to slides by </w:t>
      </w:r>
      <w:proofErr w:type="spellStart"/>
      <w:r w:rsidRPr="00A762B5">
        <w:rPr>
          <w:rFonts w:eastAsia="Times New Roman"/>
          <w:bdr w:val="none" w:sz="0" w:space="0" w:color="auto"/>
        </w:rPr>
        <w:t>cytospin</w:t>
      </w:r>
      <w:proofErr w:type="spellEnd"/>
      <w:r>
        <w:rPr>
          <w:rFonts w:eastAsia="Times New Roman"/>
          <w:bdr w:val="none" w:sz="0" w:space="0" w:color="auto"/>
        </w:rPr>
        <w:t xml:space="preserve">, </w:t>
      </w:r>
      <w:r w:rsidRPr="00A762B5">
        <w:rPr>
          <w:rFonts w:eastAsia="Times New Roman"/>
          <w:bdr w:val="none" w:sz="0" w:space="0" w:color="auto"/>
        </w:rPr>
        <w:t xml:space="preserve">fixed in −20°C methanol for 10 min and blocked with 5% BSA in PBS. Slides were incubated with </w:t>
      </w:r>
      <w:proofErr w:type="spellStart"/>
      <w:r w:rsidRPr="00A762B5">
        <w:rPr>
          <w:rFonts w:eastAsia="Times New Roman"/>
          <w:bdr w:val="none" w:sz="0" w:space="0" w:color="auto"/>
        </w:rPr>
        <w:t>Mitotracker</w:t>
      </w:r>
      <w:proofErr w:type="spellEnd"/>
      <w:r w:rsidRPr="00A762B5">
        <w:rPr>
          <w:rFonts w:eastAsia="Times New Roman"/>
          <w:bdr w:val="none" w:sz="0" w:space="0" w:color="auto"/>
        </w:rPr>
        <w:t xml:space="preserve"> Green FM (</w:t>
      </w:r>
      <w:proofErr w:type="spellStart"/>
      <w:r w:rsidRPr="00A762B5">
        <w:rPr>
          <w:rFonts w:eastAsia="Times New Roman"/>
          <w:bdr w:val="none" w:sz="0" w:space="0" w:color="auto"/>
        </w:rPr>
        <w:t>Invitrogen</w:t>
      </w:r>
      <w:proofErr w:type="spellEnd"/>
      <w:r w:rsidRPr="00A762B5">
        <w:rPr>
          <w:rFonts w:eastAsia="Times New Roman"/>
          <w:bdr w:val="none" w:sz="0" w:space="0" w:color="auto"/>
        </w:rPr>
        <w:t xml:space="preserve">) at 100 </w:t>
      </w:r>
      <w:proofErr w:type="spellStart"/>
      <w:r w:rsidRPr="00A762B5">
        <w:rPr>
          <w:rFonts w:eastAsia="Times New Roman"/>
          <w:bdr w:val="none" w:sz="0" w:space="0" w:color="auto"/>
        </w:rPr>
        <w:t>nM</w:t>
      </w:r>
      <w:proofErr w:type="spellEnd"/>
      <w:r w:rsidRPr="00A762B5">
        <w:rPr>
          <w:rFonts w:eastAsia="Times New Roman"/>
          <w:bdr w:val="none" w:sz="0" w:space="0" w:color="auto"/>
        </w:rPr>
        <w:t xml:space="preserve"> per manufacturer’s instructions, followed by nuclear staining with DAPI. Images were captured at equal exposure using </w:t>
      </w:r>
      <w:r w:rsidRPr="00A762B5">
        <w:t>a Nikon Eclipse E400 upright fluorescence microscope equipped with EXI aqua camera (</w:t>
      </w:r>
      <w:proofErr w:type="spellStart"/>
      <w:r w:rsidRPr="00A762B5">
        <w:t>Qimaging</w:t>
      </w:r>
      <w:proofErr w:type="spellEnd"/>
      <w:r w:rsidRPr="00A762B5">
        <w:t>), motorized Z-axis, and SlideBook5 acquisition</w:t>
      </w:r>
      <w:r>
        <w:t xml:space="preserve"> </w:t>
      </w:r>
      <w:r w:rsidRPr="00A762B5">
        <w:t>/</w:t>
      </w:r>
      <w:proofErr w:type="spellStart"/>
      <w:r w:rsidRPr="00A762B5">
        <w:t>deconvolution</w:t>
      </w:r>
      <w:proofErr w:type="spellEnd"/>
      <w:r w:rsidRPr="00A762B5">
        <w:t xml:space="preserve"> software (Intelligent Imaging Innovations, Inc). A series of three-dimensional images of each individual picture were </w:t>
      </w:r>
      <w:proofErr w:type="spellStart"/>
      <w:r w:rsidRPr="00A762B5">
        <w:t>deconvoluted</w:t>
      </w:r>
      <w:proofErr w:type="spellEnd"/>
      <w:r w:rsidRPr="00A762B5">
        <w:t xml:space="preserve"> </w:t>
      </w:r>
      <w:r>
        <w:t>in</w:t>
      </w:r>
      <w:r w:rsidRPr="00A762B5">
        <w:t xml:space="preserve">to one two-dimensional picture and resolved by adjusting the signal cut-off to near maximal intensity to increase resolution. Quantification of </w:t>
      </w:r>
      <w:proofErr w:type="spellStart"/>
      <w:r w:rsidRPr="00A762B5">
        <w:t>voxel</w:t>
      </w:r>
      <w:proofErr w:type="spellEnd"/>
      <w:r w:rsidRPr="00A762B5">
        <w:t>/cell was performed by utilizing Mask analysis included in SlideBook5 software (Intelligent Imaging Innovations).</w:t>
      </w:r>
    </w:p>
    <w:p w:rsidR="00D91C57" w:rsidRDefault="00D91C57" w:rsidP="00667345">
      <w:pPr>
        <w:spacing w:line="480" w:lineRule="auto"/>
        <w:jc w:val="both"/>
        <w:rPr>
          <w:rFonts w:eastAsia="Helvetica"/>
          <w:lang w:val="en-GB"/>
        </w:rPr>
      </w:pPr>
    </w:p>
    <w:p w:rsidR="00D91C57" w:rsidRPr="00A762B5" w:rsidRDefault="00D91C57" w:rsidP="00D91C57">
      <w:pPr>
        <w:spacing w:line="480" w:lineRule="auto"/>
        <w:contextualSpacing/>
        <w:jc w:val="both"/>
        <w:rPr>
          <w:b/>
          <w:bCs/>
        </w:rPr>
      </w:pPr>
      <w:r w:rsidRPr="00A762B5">
        <w:rPr>
          <w:b/>
          <w:bCs/>
        </w:rPr>
        <w:t>Statistical Analysis</w:t>
      </w:r>
    </w:p>
    <w:p w:rsidR="0029578B" w:rsidRDefault="00D91C57" w:rsidP="00D91C57">
      <w:pPr>
        <w:spacing w:line="480" w:lineRule="auto"/>
        <w:jc w:val="both"/>
        <w:rPr>
          <w:bCs/>
        </w:rPr>
      </w:pPr>
      <w:r w:rsidRPr="00A762B5">
        <w:rPr>
          <w:bCs/>
        </w:rPr>
        <w:t xml:space="preserve">Statistical analyses were carried in SAS 9.3 (SAS Institute, Cary, NC). Tests were conducted at 5% significance level. Experimental </w:t>
      </w:r>
      <w:proofErr w:type="gramStart"/>
      <w:r w:rsidRPr="00A762B5">
        <w:rPr>
          <w:bCs/>
        </w:rPr>
        <w:t>groups</w:t>
      </w:r>
      <w:proofErr w:type="gramEnd"/>
      <w:r w:rsidRPr="00A762B5">
        <w:rPr>
          <w:bCs/>
        </w:rPr>
        <w:t xml:space="preserve"> differences of endpoints were assessed by ANOVA with the </w:t>
      </w:r>
      <w:proofErr w:type="spellStart"/>
      <w:r w:rsidRPr="00A762B5">
        <w:rPr>
          <w:bCs/>
        </w:rPr>
        <w:t>Satterthwaite</w:t>
      </w:r>
      <w:proofErr w:type="spellEnd"/>
      <w:r w:rsidRPr="00A762B5">
        <w:rPr>
          <w:bCs/>
        </w:rPr>
        <w:t xml:space="preserve"> correction for unequal variances using the MIXED procedure. Means comparisons were </w:t>
      </w:r>
      <w:r>
        <w:rPr>
          <w:bCs/>
        </w:rPr>
        <w:t>achieved using</w:t>
      </w:r>
      <w:r w:rsidRPr="00A762B5">
        <w:rPr>
          <w:bCs/>
        </w:rPr>
        <w:t xml:space="preserve"> the </w:t>
      </w:r>
      <w:proofErr w:type="spellStart"/>
      <w:r w:rsidRPr="00A762B5">
        <w:rPr>
          <w:bCs/>
        </w:rPr>
        <w:t>Tukey</w:t>
      </w:r>
      <w:proofErr w:type="spellEnd"/>
      <w:r w:rsidRPr="00A762B5">
        <w:rPr>
          <w:bCs/>
        </w:rPr>
        <w:t xml:space="preserve"> procedure for all comparisons or with the </w:t>
      </w:r>
      <w:proofErr w:type="spellStart"/>
      <w:r w:rsidRPr="00A762B5">
        <w:rPr>
          <w:bCs/>
        </w:rPr>
        <w:t>Dunnet</w:t>
      </w:r>
      <w:proofErr w:type="spellEnd"/>
      <w:r w:rsidRPr="00A762B5">
        <w:rPr>
          <w:bCs/>
        </w:rPr>
        <w:t xml:space="preserve"> procedure for comparisons with the control group.</w:t>
      </w:r>
    </w:p>
    <w:p w:rsidR="0029578B" w:rsidRDefault="0029578B">
      <w:pPr>
        <w:rPr>
          <w:bCs/>
        </w:rPr>
      </w:pPr>
      <w:r>
        <w:rPr>
          <w:bCs/>
        </w:rPr>
        <w:br w:type="page"/>
      </w:r>
    </w:p>
    <w:p w:rsidR="0029578B" w:rsidRDefault="0029578B" w:rsidP="0029578B">
      <w:pPr>
        <w:jc w:val="both"/>
        <w:rPr>
          <w:b/>
          <w:lang w:val="en-GB"/>
        </w:rPr>
      </w:pPr>
      <w:r w:rsidRPr="00FD0F21">
        <w:rPr>
          <w:b/>
          <w:lang w:val="en-GB"/>
        </w:rPr>
        <w:lastRenderedPageBreak/>
        <w:t>Supplemental Figure Legends</w:t>
      </w:r>
    </w:p>
    <w:p w:rsidR="0029578B" w:rsidRPr="00FD0F21" w:rsidRDefault="0029578B" w:rsidP="0029578B">
      <w:pPr>
        <w:spacing w:line="480" w:lineRule="auto"/>
        <w:jc w:val="both"/>
        <w:rPr>
          <w:b/>
          <w:lang w:val="en-GB"/>
        </w:rPr>
      </w:pPr>
    </w:p>
    <w:p w:rsidR="0029578B" w:rsidRDefault="0029578B" w:rsidP="0029578B">
      <w:pPr>
        <w:spacing w:line="480" w:lineRule="auto"/>
        <w:jc w:val="both"/>
        <w:rPr>
          <w:lang w:val="en-GB"/>
        </w:rPr>
      </w:pPr>
      <w:proofErr w:type="gramStart"/>
      <w:r w:rsidRPr="00FD0F21">
        <w:rPr>
          <w:b/>
          <w:lang w:val="en-GB"/>
        </w:rPr>
        <w:t>Supplemental Figure 1</w:t>
      </w:r>
      <w:r w:rsidR="00AE6344">
        <w:rPr>
          <w:b/>
          <w:lang w:val="en-GB"/>
        </w:rPr>
        <w:t>.</w:t>
      </w:r>
      <w:proofErr w:type="gramEnd"/>
      <w:r w:rsidR="00AE6344" w:rsidRPr="00AE6344">
        <w:rPr>
          <w:b/>
          <w:lang w:val="en-GB"/>
        </w:rPr>
        <w:t xml:space="preserve">  Peg-Arg I blocks T cell proliferation and IFN</w:t>
      </w:r>
      <w:r w:rsidR="00AE6344" w:rsidRPr="00AE6344">
        <w:rPr>
          <w:rFonts w:ascii="Symbol" w:hAnsi="Symbol"/>
          <w:b/>
          <w:lang w:val="en-GB"/>
        </w:rPr>
        <w:t></w:t>
      </w:r>
      <w:r w:rsidR="00AE6344" w:rsidRPr="00AE6344">
        <w:rPr>
          <w:b/>
          <w:lang w:val="en-GB"/>
        </w:rPr>
        <w:t xml:space="preserve"> production.</w:t>
      </w:r>
      <w:r w:rsidR="003E21A9">
        <w:rPr>
          <w:lang w:val="en-GB"/>
        </w:rPr>
        <w:t xml:space="preserve"> </w:t>
      </w:r>
      <w:r w:rsidRPr="00FD0F21">
        <w:rPr>
          <w:lang w:val="en-GB"/>
        </w:rPr>
        <w:t xml:space="preserve">(A)  </w:t>
      </w:r>
      <w:r>
        <w:rPr>
          <w:lang w:val="en-GB"/>
        </w:rPr>
        <w:t>T-cell</w:t>
      </w:r>
      <w:r w:rsidRPr="00FD0F21">
        <w:rPr>
          <w:lang w:val="en-GB"/>
        </w:rPr>
        <w:t>s (1x10</w:t>
      </w:r>
      <w:r w:rsidRPr="00FD0F21">
        <w:rPr>
          <w:vertAlign w:val="superscript"/>
          <w:lang w:val="en-GB"/>
        </w:rPr>
        <w:t>6</w:t>
      </w:r>
      <w:r w:rsidRPr="00FD0F21">
        <w:rPr>
          <w:lang w:val="en-GB"/>
        </w:rPr>
        <w:t xml:space="preserve">) were CFSE-labelled and stimulated with anti-CD3 + anti-CD28 in the presence of peg-Arg </w:t>
      </w:r>
      <w:proofErr w:type="gramStart"/>
      <w:r>
        <w:rPr>
          <w:lang w:val="en-GB"/>
        </w:rPr>
        <w:t>I</w:t>
      </w:r>
      <w:proofErr w:type="gramEnd"/>
      <w:r>
        <w:rPr>
          <w:lang w:val="en-GB"/>
        </w:rPr>
        <w:t xml:space="preserve"> </w:t>
      </w:r>
      <w:r w:rsidRPr="00FD0F21">
        <w:rPr>
          <w:lang w:val="en-GB"/>
        </w:rPr>
        <w:t>or peg-BSA</w:t>
      </w:r>
      <w:r>
        <w:rPr>
          <w:lang w:val="en-GB"/>
        </w:rPr>
        <w:t xml:space="preserve"> (1 </w:t>
      </w:r>
      <w:r w:rsidRPr="00667345">
        <w:rPr>
          <w:rFonts w:ascii="Symbol" w:hAnsi="Symbol"/>
          <w:lang w:val="en-GB"/>
        </w:rPr>
        <w:t></w:t>
      </w:r>
      <w:r>
        <w:rPr>
          <w:lang w:val="en-GB"/>
        </w:rPr>
        <w:t>g/ml)</w:t>
      </w:r>
      <w:r w:rsidRPr="00FD0F21">
        <w:rPr>
          <w:lang w:val="en-GB"/>
        </w:rPr>
        <w:t xml:space="preserve">. Cells were stained with anti-CD3, CD4 or CD8 and percentages of proliferating cells were determined at 72 hours by flow cytometry. (B)  </w:t>
      </w:r>
      <w:r w:rsidR="003E21A9" w:rsidRPr="00FD0F21">
        <w:rPr>
          <w:lang w:val="en-GB"/>
        </w:rPr>
        <w:t xml:space="preserve">Activated </w:t>
      </w:r>
      <w:r>
        <w:rPr>
          <w:lang w:val="en-GB"/>
        </w:rPr>
        <w:t>T-cell</w:t>
      </w:r>
      <w:r w:rsidRPr="00FD0F21">
        <w:rPr>
          <w:lang w:val="en-GB"/>
        </w:rPr>
        <w:t xml:space="preserve">s were cultured in the presence </w:t>
      </w:r>
      <w:r>
        <w:rPr>
          <w:lang w:val="en-GB"/>
        </w:rPr>
        <w:t>of</w:t>
      </w:r>
      <w:r w:rsidRPr="00FD0F21">
        <w:rPr>
          <w:lang w:val="en-GB"/>
        </w:rPr>
        <w:t xml:space="preserve"> peg-Arg I or peg-BSA (1</w:t>
      </w:r>
      <w:r>
        <w:rPr>
          <w:lang w:val="en-GB"/>
        </w:rPr>
        <w:t xml:space="preserve"> </w:t>
      </w:r>
      <w:r w:rsidRPr="007929B7">
        <w:rPr>
          <w:rFonts w:ascii="Symbol" w:hAnsi="Symbol"/>
          <w:lang w:val="en-GB"/>
        </w:rPr>
        <w:t></w:t>
      </w:r>
      <w:r w:rsidRPr="00FD0F21">
        <w:rPr>
          <w:lang w:val="en-GB"/>
        </w:rPr>
        <w:t>g/</w:t>
      </w:r>
      <w:proofErr w:type="spellStart"/>
      <w:r w:rsidRPr="00FD0F21">
        <w:rPr>
          <w:lang w:val="en-GB"/>
        </w:rPr>
        <w:t>mL</w:t>
      </w:r>
      <w:proofErr w:type="spellEnd"/>
      <w:r w:rsidRPr="00FD0F21">
        <w:rPr>
          <w:lang w:val="en-GB"/>
        </w:rPr>
        <w:t xml:space="preserve">) </w:t>
      </w:r>
      <w:r>
        <w:rPr>
          <w:lang w:val="en-GB"/>
        </w:rPr>
        <w:t xml:space="preserve">for </w:t>
      </w:r>
      <w:r w:rsidRPr="00FD0F21">
        <w:rPr>
          <w:lang w:val="en-GB"/>
        </w:rPr>
        <w:t xml:space="preserve">72 hours, </w:t>
      </w:r>
      <w:proofErr w:type="gramStart"/>
      <w:r w:rsidRPr="00FD0F21">
        <w:rPr>
          <w:lang w:val="en-GB"/>
        </w:rPr>
        <w:t>then</w:t>
      </w:r>
      <w:proofErr w:type="gramEnd"/>
      <w:r w:rsidRPr="00FD0F21">
        <w:rPr>
          <w:lang w:val="en-GB"/>
        </w:rPr>
        <w:t xml:space="preserve"> </w:t>
      </w:r>
      <w:r>
        <w:rPr>
          <w:lang w:val="en-GB"/>
        </w:rPr>
        <w:t>tested</w:t>
      </w:r>
      <w:r w:rsidRPr="00FD0F21">
        <w:rPr>
          <w:lang w:val="en-GB"/>
        </w:rPr>
        <w:t xml:space="preserve"> for IFN</w:t>
      </w:r>
      <w:r w:rsidRPr="007929B7">
        <w:rPr>
          <w:rFonts w:ascii="Symbol" w:hAnsi="Symbol"/>
          <w:lang w:val="en-GB"/>
        </w:rPr>
        <w:t></w:t>
      </w:r>
      <w:r w:rsidRPr="00FD0F21">
        <w:rPr>
          <w:lang w:val="en-GB"/>
        </w:rPr>
        <w:t xml:space="preserve"> </w:t>
      </w:r>
      <w:r>
        <w:rPr>
          <w:lang w:val="en-GB"/>
        </w:rPr>
        <w:t xml:space="preserve">expression </w:t>
      </w:r>
      <w:r w:rsidRPr="00FD0F21">
        <w:rPr>
          <w:lang w:val="en-GB"/>
        </w:rPr>
        <w:t>by flow cytometry.</w:t>
      </w:r>
    </w:p>
    <w:p w:rsidR="0029578B" w:rsidRPr="00FD0F21" w:rsidRDefault="0029578B" w:rsidP="0029578B">
      <w:pPr>
        <w:spacing w:line="480" w:lineRule="auto"/>
        <w:jc w:val="both"/>
        <w:rPr>
          <w:lang w:val="en-GB"/>
        </w:rPr>
      </w:pPr>
    </w:p>
    <w:p w:rsidR="0029578B" w:rsidRDefault="0029578B" w:rsidP="0029578B">
      <w:pPr>
        <w:spacing w:line="480" w:lineRule="auto"/>
        <w:jc w:val="both"/>
        <w:rPr>
          <w:lang w:val="en-GB"/>
        </w:rPr>
      </w:pPr>
      <w:proofErr w:type="gramStart"/>
      <w:r w:rsidRPr="00FD0F21">
        <w:rPr>
          <w:b/>
          <w:lang w:val="en-GB"/>
        </w:rPr>
        <w:t>Supplemental Figure 2</w:t>
      </w:r>
      <w:r w:rsidR="00AE6344">
        <w:rPr>
          <w:b/>
          <w:lang w:val="en-GB"/>
        </w:rPr>
        <w:t>.</w:t>
      </w:r>
      <w:proofErr w:type="gramEnd"/>
      <w:r w:rsidR="00AE6344" w:rsidRPr="00AE6344">
        <w:rPr>
          <w:b/>
          <w:lang w:val="en-GB"/>
        </w:rPr>
        <w:t xml:space="preserve">  Peg-Arg I does not alter T cell percentages in naive mice.</w:t>
      </w:r>
      <w:r w:rsidR="003E21A9">
        <w:rPr>
          <w:lang w:val="en-GB"/>
        </w:rPr>
        <w:t xml:space="preserve"> </w:t>
      </w:r>
      <w:r w:rsidRPr="00FD0F21">
        <w:rPr>
          <w:lang w:val="en-GB"/>
        </w:rPr>
        <w:t>(A</w:t>
      </w:r>
      <w:r>
        <w:rPr>
          <w:lang w:val="en-GB"/>
        </w:rPr>
        <w:t>-C</w:t>
      </w:r>
      <w:r w:rsidRPr="00FD0F21">
        <w:rPr>
          <w:lang w:val="en-GB"/>
        </w:rPr>
        <w:t>)  Mice were treated with increasing concentrations of peg-Arg</w:t>
      </w:r>
      <w:r>
        <w:rPr>
          <w:lang w:val="en-GB"/>
        </w:rPr>
        <w:t xml:space="preserve"> I</w:t>
      </w:r>
      <w:r w:rsidRPr="00FD0F21">
        <w:rPr>
          <w:lang w:val="en-GB"/>
        </w:rPr>
        <w:t xml:space="preserve">, peg-BSA or PBS every 2 days for </w:t>
      </w:r>
      <w:r>
        <w:rPr>
          <w:lang w:val="en-GB"/>
        </w:rPr>
        <w:t>7</w:t>
      </w:r>
      <w:r w:rsidRPr="00FD0F21">
        <w:rPr>
          <w:lang w:val="en-GB"/>
        </w:rPr>
        <w:t xml:space="preserve"> days. Spleens were isolated, RBC-</w:t>
      </w:r>
      <w:proofErr w:type="spellStart"/>
      <w:r w:rsidRPr="00FD0F21">
        <w:rPr>
          <w:lang w:val="en-GB"/>
        </w:rPr>
        <w:t>lysed</w:t>
      </w:r>
      <w:proofErr w:type="spellEnd"/>
      <w:r w:rsidR="003E21A9">
        <w:rPr>
          <w:lang w:val="en-GB"/>
        </w:rPr>
        <w:t>,</w:t>
      </w:r>
      <w:r w:rsidRPr="00FD0F21">
        <w:rPr>
          <w:lang w:val="en-GB"/>
        </w:rPr>
        <w:t xml:space="preserve"> and stained with anti-CD3</w:t>
      </w:r>
      <w:r>
        <w:rPr>
          <w:lang w:val="en-GB"/>
        </w:rPr>
        <w:t xml:space="preserve"> </w:t>
      </w:r>
      <w:r w:rsidRPr="00FD0F21">
        <w:rPr>
          <w:lang w:val="en-GB"/>
        </w:rPr>
        <w:t>(A), CD4</w:t>
      </w:r>
      <w:r>
        <w:rPr>
          <w:lang w:val="en-GB"/>
        </w:rPr>
        <w:t xml:space="preserve"> (B</w:t>
      </w:r>
      <w:r w:rsidRPr="00FD0F21">
        <w:rPr>
          <w:lang w:val="en-GB"/>
        </w:rPr>
        <w:t>), or CD8</w:t>
      </w:r>
      <w:r>
        <w:rPr>
          <w:lang w:val="en-GB"/>
        </w:rPr>
        <w:t xml:space="preserve"> (C</w:t>
      </w:r>
      <w:r w:rsidRPr="00FD0F21">
        <w:rPr>
          <w:lang w:val="en-GB"/>
        </w:rPr>
        <w:t xml:space="preserve">).  </w:t>
      </w:r>
    </w:p>
    <w:p w:rsidR="0029578B" w:rsidRPr="00FD0F21" w:rsidRDefault="0029578B" w:rsidP="0029578B">
      <w:pPr>
        <w:spacing w:line="480" w:lineRule="auto"/>
        <w:jc w:val="both"/>
        <w:rPr>
          <w:lang w:val="en-GB"/>
        </w:rPr>
      </w:pPr>
    </w:p>
    <w:p w:rsidR="005353DA" w:rsidRDefault="0029578B" w:rsidP="0029578B">
      <w:pPr>
        <w:spacing w:line="480" w:lineRule="auto"/>
        <w:jc w:val="both"/>
        <w:rPr>
          <w:lang w:val="en-GB"/>
        </w:rPr>
      </w:pPr>
      <w:proofErr w:type="gramStart"/>
      <w:r w:rsidRPr="00FD0F21">
        <w:rPr>
          <w:b/>
          <w:lang w:val="en-GB"/>
        </w:rPr>
        <w:t>Supplemental Figure 3.</w:t>
      </w:r>
      <w:proofErr w:type="gramEnd"/>
      <w:r w:rsidRPr="00FD0F21">
        <w:rPr>
          <w:lang w:val="en-GB"/>
        </w:rPr>
        <w:t xml:space="preserve">  </w:t>
      </w:r>
      <w:proofErr w:type="gramStart"/>
      <w:r w:rsidR="005353DA" w:rsidRPr="00FD0F21">
        <w:rPr>
          <w:rFonts w:eastAsia="Helvetica"/>
          <w:b/>
        </w:rPr>
        <w:t xml:space="preserve">Effects of peg-Arg I on </w:t>
      </w:r>
      <w:r w:rsidR="005353DA">
        <w:rPr>
          <w:rFonts w:eastAsia="Helvetica"/>
          <w:b/>
        </w:rPr>
        <w:t>T-cell</w:t>
      </w:r>
      <w:r w:rsidR="005353DA" w:rsidRPr="00FD0F21">
        <w:rPr>
          <w:rFonts w:eastAsia="Helvetica"/>
          <w:b/>
        </w:rPr>
        <w:t xml:space="preserve"> </w:t>
      </w:r>
      <w:r w:rsidR="005353DA">
        <w:rPr>
          <w:rFonts w:eastAsia="Helvetica"/>
          <w:b/>
        </w:rPr>
        <w:t>glycolysis</w:t>
      </w:r>
      <w:r w:rsidR="005353DA" w:rsidRPr="00FD0F21">
        <w:rPr>
          <w:rFonts w:eastAsia="Helvetica"/>
          <w:b/>
        </w:rPr>
        <w:t>.</w:t>
      </w:r>
      <w:proofErr w:type="gramEnd"/>
      <w:r w:rsidR="005353DA" w:rsidRPr="00FD0F21">
        <w:rPr>
          <w:b/>
          <w:bCs/>
          <w:lang w:val="en-GB"/>
        </w:rPr>
        <w:t xml:space="preserve"> </w:t>
      </w:r>
      <w:r w:rsidR="005353DA" w:rsidRPr="00FD0F21">
        <w:rPr>
          <w:lang w:val="en-GB"/>
        </w:rPr>
        <w:t xml:space="preserve">(A) </w:t>
      </w:r>
      <w:r w:rsidR="005353DA">
        <w:rPr>
          <w:lang w:val="en-GB"/>
        </w:rPr>
        <w:t>T-cell</w:t>
      </w:r>
      <w:r w:rsidR="005353DA" w:rsidRPr="00FD0F21">
        <w:rPr>
          <w:lang w:val="en-GB"/>
        </w:rPr>
        <w:t xml:space="preserve">s were treated with increasing concentrations of peg-Arg </w:t>
      </w:r>
      <w:r w:rsidR="005353DA">
        <w:rPr>
          <w:lang w:val="en-GB"/>
        </w:rPr>
        <w:t xml:space="preserve">I </w:t>
      </w:r>
      <w:r w:rsidR="005353DA" w:rsidRPr="00FD0F21">
        <w:rPr>
          <w:lang w:val="en-GB"/>
        </w:rPr>
        <w:t>or peg-BSA for 48 hours</w:t>
      </w:r>
      <w:r w:rsidR="005353DA">
        <w:rPr>
          <w:lang w:val="en-GB"/>
        </w:rPr>
        <w:t>.</w:t>
      </w:r>
      <w:r w:rsidR="005353DA" w:rsidRPr="00FD0F21">
        <w:rPr>
          <w:lang w:val="en-GB"/>
        </w:rPr>
        <w:t xml:space="preserve"> ECAR was measured via an extracellular flux analyser. </w:t>
      </w:r>
      <w:r w:rsidR="005353DA">
        <w:rPr>
          <w:lang w:val="en-GB"/>
        </w:rPr>
        <w:t xml:space="preserve">(B) </w:t>
      </w:r>
      <w:r w:rsidR="009733CA" w:rsidRPr="00FD0F21">
        <w:rPr>
          <w:lang w:val="en-GB"/>
        </w:rPr>
        <w:t>Activated</w:t>
      </w:r>
      <w:r w:rsidR="005353DA" w:rsidRPr="00FD0F21">
        <w:rPr>
          <w:lang w:val="en-GB"/>
        </w:rPr>
        <w:t xml:space="preserve"> </w:t>
      </w:r>
      <w:r w:rsidR="005353DA">
        <w:rPr>
          <w:lang w:val="en-GB"/>
        </w:rPr>
        <w:t>T-cell</w:t>
      </w:r>
      <w:r w:rsidR="005353DA" w:rsidRPr="00FD0F21">
        <w:rPr>
          <w:lang w:val="en-GB"/>
        </w:rPr>
        <w:t xml:space="preserve">s </w:t>
      </w:r>
      <w:r w:rsidR="005353DA">
        <w:rPr>
          <w:lang w:val="en-GB"/>
        </w:rPr>
        <w:t xml:space="preserve">cultured with </w:t>
      </w:r>
      <w:r w:rsidR="003F6DC4" w:rsidRPr="00FD0F21">
        <w:rPr>
          <w:lang w:val="en-GB"/>
        </w:rPr>
        <w:t>1</w:t>
      </w:r>
      <w:r w:rsidR="003F6DC4">
        <w:rPr>
          <w:lang w:val="en-GB"/>
        </w:rPr>
        <w:t xml:space="preserve"> </w:t>
      </w:r>
      <w:r w:rsidR="003F6DC4" w:rsidRPr="007929B7">
        <w:rPr>
          <w:rFonts w:ascii="Symbol" w:hAnsi="Symbol"/>
          <w:lang w:val="en-GB"/>
        </w:rPr>
        <w:t></w:t>
      </w:r>
      <w:r w:rsidR="003F6DC4" w:rsidRPr="00FD0F21">
        <w:rPr>
          <w:lang w:val="en-GB"/>
        </w:rPr>
        <w:t>g/</w:t>
      </w:r>
      <w:proofErr w:type="spellStart"/>
      <w:r w:rsidR="003F6DC4" w:rsidRPr="00FD0F21">
        <w:rPr>
          <w:lang w:val="en-GB"/>
        </w:rPr>
        <w:t>mL</w:t>
      </w:r>
      <w:proofErr w:type="spellEnd"/>
      <w:r w:rsidR="003F6DC4" w:rsidRPr="00FD0F21">
        <w:rPr>
          <w:lang w:val="en-GB"/>
        </w:rPr>
        <w:t xml:space="preserve"> </w:t>
      </w:r>
      <w:r w:rsidR="005353DA" w:rsidRPr="00FD0F21">
        <w:rPr>
          <w:lang w:val="en-GB"/>
        </w:rPr>
        <w:t xml:space="preserve">peg-Arg </w:t>
      </w:r>
      <w:r w:rsidR="005353DA">
        <w:rPr>
          <w:lang w:val="en-GB"/>
        </w:rPr>
        <w:t xml:space="preserve">I </w:t>
      </w:r>
      <w:r w:rsidR="005353DA" w:rsidRPr="00FD0F21">
        <w:rPr>
          <w:lang w:val="en-GB"/>
        </w:rPr>
        <w:t>or peg</w:t>
      </w:r>
      <w:r w:rsidR="005353DA">
        <w:rPr>
          <w:lang w:val="en-GB"/>
        </w:rPr>
        <w:t xml:space="preserve">-BSA for 72 hours, after which ECAR was </w:t>
      </w:r>
      <w:r w:rsidR="005353DA" w:rsidRPr="00FD0F21">
        <w:t>analyzed</w:t>
      </w:r>
      <w:r w:rsidR="005353DA" w:rsidRPr="00FD0F21">
        <w:rPr>
          <w:lang w:val="en-GB"/>
        </w:rPr>
        <w:t xml:space="preserve"> under basal conditions and in response to </w:t>
      </w:r>
      <w:r w:rsidR="005353DA">
        <w:t xml:space="preserve">10 </w:t>
      </w:r>
      <w:proofErr w:type="spellStart"/>
      <w:r w:rsidR="005353DA">
        <w:t>mM</w:t>
      </w:r>
      <w:proofErr w:type="spellEnd"/>
      <w:r w:rsidR="005353DA">
        <w:t xml:space="preserve"> glucose, 10 µM </w:t>
      </w:r>
      <w:proofErr w:type="spellStart"/>
      <w:r w:rsidR="005353DA">
        <w:t>oligomycin</w:t>
      </w:r>
      <w:proofErr w:type="spellEnd"/>
      <w:r w:rsidR="005353DA">
        <w:t xml:space="preserve"> and 100 </w:t>
      </w:r>
      <w:proofErr w:type="spellStart"/>
      <w:r w:rsidR="005353DA">
        <w:t>mM</w:t>
      </w:r>
      <w:proofErr w:type="spellEnd"/>
      <w:r w:rsidR="005353DA">
        <w:t xml:space="preserve"> 2-DG.</w:t>
      </w:r>
      <w:r w:rsidR="005353DA" w:rsidRPr="00FD0F21">
        <w:rPr>
          <w:lang w:val="en-GB"/>
        </w:rPr>
        <w:t xml:space="preserve"> </w:t>
      </w:r>
    </w:p>
    <w:p w:rsidR="005353DA" w:rsidRDefault="005353DA" w:rsidP="0029578B">
      <w:pPr>
        <w:spacing w:line="480" w:lineRule="auto"/>
        <w:jc w:val="both"/>
        <w:rPr>
          <w:lang w:val="en-GB"/>
        </w:rPr>
      </w:pPr>
    </w:p>
    <w:p w:rsidR="0029578B" w:rsidRDefault="005353DA" w:rsidP="0029578B">
      <w:pPr>
        <w:spacing w:line="480" w:lineRule="auto"/>
        <w:jc w:val="both"/>
        <w:rPr>
          <w:lang w:val="en-GB"/>
        </w:rPr>
      </w:pPr>
      <w:proofErr w:type="gramStart"/>
      <w:r w:rsidRPr="00FD0F21">
        <w:rPr>
          <w:b/>
          <w:lang w:val="en-GB"/>
        </w:rPr>
        <w:t xml:space="preserve">Supplemental Figure </w:t>
      </w:r>
      <w:r>
        <w:rPr>
          <w:b/>
          <w:lang w:val="en-GB"/>
        </w:rPr>
        <w:t>4</w:t>
      </w:r>
      <w:r w:rsidRPr="00FD0F21">
        <w:rPr>
          <w:b/>
          <w:lang w:val="en-GB"/>
        </w:rPr>
        <w:t>.</w:t>
      </w:r>
      <w:proofErr w:type="gramEnd"/>
      <w:r w:rsidRPr="00FD0F21">
        <w:rPr>
          <w:lang w:val="en-GB"/>
        </w:rPr>
        <w:t xml:space="preserve"> </w:t>
      </w:r>
      <w:proofErr w:type="gramStart"/>
      <w:r w:rsidR="00AE6344" w:rsidRPr="00AE6344">
        <w:rPr>
          <w:b/>
          <w:lang w:val="en-GB"/>
        </w:rPr>
        <w:t>ASS-1 Silencing in T-cells.</w:t>
      </w:r>
      <w:proofErr w:type="gramEnd"/>
      <w:r w:rsidRPr="00FD0F21">
        <w:rPr>
          <w:lang w:val="en-GB"/>
        </w:rPr>
        <w:t xml:space="preserve"> </w:t>
      </w:r>
      <w:r w:rsidR="009733CA" w:rsidRPr="00FD0F21">
        <w:rPr>
          <w:lang w:val="en-GB"/>
        </w:rPr>
        <w:t>Activated</w:t>
      </w:r>
      <w:r w:rsidR="0029578B" w:rsidRPr="00FD0F21">
        <w:rPr>
          <w:lang w:val="en-GB"/>
        </w:rPr>
        <w:t xml:space="preserve"> </w:t>
      </w:r>
      <w:r w:rsidR="0029578B">
        <w:rPr>
          <w:lang w:val="en-GB"/>
        </w:rPr>
        <w:t>T-cell</w:t>
      </w:r>
      <w:r w:rsidR="0029578B" w:rsidRPr="00FD0F21">
        <w:rPr>
          <w:lang w:val="en-GB"/>
        </w:rPr>
        <w:t xml:space="preserve">s </w:t>
      </w:r>
      <w:r w:rsidR="009733CA">
        <w:rPr>
          <w:lang w:val="en-GB"/>
        </w:rPr>
        <w:t>(</w:t>
      </w:r>
      <w:r w:rsidR="009733CA" w:rsidRPr="00FD0F21">
        <w:rPr>
          <w:lang w:val="en-GB"/>
        </w:rPr>
        <w:t>2x10</w:t>
      </w:r>
      <w:r w:rsidR="009733CA" w:rsidRPr="00FD0F21">
        <w:rPr>
          <w:vertAlign w:val="superscript"/>
          <w:lang w:val="en-GB"/>
        </w:rPr>
        <w:t>5</w:t>
      </w:r>
      <w:r w:rsidR="00A7459B" w:rsidRPr="00A7459B">
        <w:rPr>
          <w:lang w:val="en-GB"/>
        </w:rPr>
        <w:t>)</w:t>
      </w:r>
      <w:r w:rsidR="009733CA">
        <w:rPr>
          <w:vertAlign w:val="superscript"/>
          <w:lang w:val="en-GB"/>
        </w:rPr>
        <w:t xml:space="preserve"> </w:t>
      </w:r>
      <w:r w:rsidR="0029578B" w:rsidRPr="00FD0F21">
        <w:rPr>
          <w:lang w:val="en-GB"/>
        </w:rPr>
        <w:t>were treated with ASS-1 or non-targeting control siRNA (2</w:t>
      </w:r>
      <w:r w:rsidR="0029578B">
        <w:rPr>
          <w:lang w:val="en-GB"/>
        </w:rPr>
        <w:t xml:space="preserve"> </w:t>
      </w:r>
      <w:r w:rsidR="0029578B" w:rsidRPr="007929B7">
        <w:rPr>
          <w:rFonts w:ascii="Symbol" w:hAnsi="Symbol"/>
          <w:lang w:val="en-GB"/>
        </w:rPr>
        <w:t></w:t>
      </w:r>
      <w:r w:rsidR="0029578B" w:rsidRPr="00FD0F21">
        <w:rPr>
          <w:lang w:val="en-GB"/>
        </w:rPr>
        <w:t xml:space="preserve">M) for 48 hours. Whole-cell </w:t>
      </w:r>
      <w:proofErr w:type="spellStart"/>
      <w:r w:rsidR="0029578B" w:rsidRPr="00FD0F21">
        <w:rPr>
          <w:lang w:val="en-GB"/>
        </w:rPr>
        <w:t>lysates</w:t>
      </w:r>
      <w:proofErr w:type="spellEnd"/>
      <w:r w:rsidR="0029578B" w:rsidRPr="00FD0F21">
        <w:rPr>
          <w:lang w:val="en-GB"/>
        </w:rPr>
        <w:t xml:space="preserve"> were obtained and the expression of ASS-1 was tested by Western blotting.</w:t>
      </w:r>
    </w:p>
    <w:p w:rsidR="0029578B" w:rsidRPr="00FD0F21" w:rsidRDefault="0029578B" w:rsidP="0029578B">
      <w:pPr>
        <w:spacing w:line="480" w:lineRule="auto"/>
        <w:jc w:val="both"/>
        <w:rPr>
          <w:lang w:val="en-GB"/>
        </w:rPr>
      </w:pPr>
    </w:p>
    <w:p w:rsidR="005353DA" w:rsidRDefault="005353DA" w:rsidP="005353DA">
      <w:pPr>
        <w:spacing w:line="480" w:lineRule="auto"/>
        <w:jc w:val="both"/>
        <w:rPr>
          <w:lang w:val="en-GB"/>
        </w:rPr>
      </w:pPr>
      <w:proofErr w:type="gramStart"/>
      <w:r w:rsidRPr="00FD0F21">
        <w:rPr>
          <w:b/>
          <w:lang w:val="en-GB"/>
        </w:rPr>
        <w:lastRenderedPageBreak/>
        <w:t xml:space="preserve">Supplemental Figure </w:t>
      </w:r>
      <w:r>
        <w:rPr>
          <w:b/>
          <w:lang w:val="en-GB"/>
        </w:rPr>
        <w:t>5</w:t>
      </w:r>
      <w:r w:rsidRPr="00FD0F21">
        <w:rPr>
          <w:b/>
          <w:lang w:val="en-GB"/>
        </w:rPr>
        <w:t>.</w:t>
      </w:r>
      <w:proofErr w:type="gramEnd"/>
      <w:r w:rsidRPr="00FD0F21">
        <w:rPr>
          <w:b/>
          <w:lang w:val="en-GB"/>
        </w:rPr>
        <w:t xml:space="preserve"> </w:t>
      </w:r>
      <w:r>
        <w:rPr>
          <w:b/>
          <w:lang w:val="en-GB"/>
        </w:rPr>
        <w:t xml:space="preserve">Asparaginase depletion induces MDSC accumulation. </w:t>
      </w:r>
      <w:r w:rsidRPr="00FD0F21">
        <w:rPr>
          <w:lang w:val="en-GB"/>
        </w:rPr>
        <w:t xml:space="preserve">Mice were injected </w:t>
      </w:r>
      <w:proofErr w:type="spellStart"/>
      <w:r>
        <w:rPr>
          <w:lang w:val="en-GB"/>
        </w:rPr>
        <w:t>i.p</w:t>
      </w:r>
      <w:proofErr w:type="spellEnd"/>
      <w:r>
        <w:rPr>
          <w:lang w:val="en-GB"/>
        </w:rPr>
        <w:t xml:space="preserve">. </w:t>
      </w:r>
      <w:r w:rsidRPr="00FD0F21">
        <w:rPr>
          <w:lang w:val="en-GB"/>
        </w:rPr>
        <w:t xml:space="preserve">with </w:t>
      </w:r>
      <w:r>
        <w:rPr>
          <w:lang w:val="en-GB"/>
        </w:rPr>
        <w:t xml:space="preserve">3000 U/mice </w:t>
      </w:r>
      <w:r w:rsidRPr="00FD0F21">
        <w:rPr>
          <w:lang w:val="en-GB"/>
        </w:rPr>
        <w:t>peg-A</w:t>
      </w:r>
      <w:r>
        <w:rPr>
          <w:lang w:val="en-GB"/>
        </w:rPr>
        <w:t>sparaginase every 2 days</w:t>
      </w:r>
      <w:r w:rsidRPr="00FD0F21">
        <w:rPr>
          <w:lang w:val="en-GB"/>
        </w:rPr>
        <w:t xml:space="preserve"> for </w:t>
      </w:r>
      <w:r>
        <w:rPr>
          <w:lang w:val="en-GB"/>
        </w:rPr>
        <w:t>7</w:t>
      </w:r>
      <w:r w:rsidRPr="00FD0F21">
        <w:rPr>
          <w:lang w:val="en-GB"/>
        </w:rPr>
        <w:t xml:space="preserve"> days</w:t>
      </w:r>
      <w:r>
        <w:rPr>
          <w:lang w:val="en-GB"/>
        </w:rPr>
        <w:t>.</w:t>
      </w:r>
      <w:r w:rsidRPr="00FD0F21">
        <w:rPr>
          <w:lang w:val="en-GB"/>
        </w:rPr>
        <w:t xml:space="preserve"> Then </w:t>
      </w:r>
      <w:r w:rsidR="009733CA">
        <w:rPr>
          <w:lang w:val="en-GB"/>
        </w:rPr>
        <w:t>CD11b</w:t>
      </w:r>
      <w:r w:rsidR="00A7459B" w:rsidRPr="00A7459B">
        <w:rPr>
          <w:vertAlign w:val="superscript"/>
          <w:lang w:val="en-GB"/>
        </w:rPr>
        <w:t>+</w:t>
      </w:r>
      <w:r w:rsidR="009733CA">
        <w:rPr>
          <w:lang w:val="en-GB"/>
        </w:rPr>
        <w:t xml:space="preserve"> Gr1</w:t>
      </w:r>
      <w:r w:rsidR="00A7459B" w:rsidRPr="00A7459B">
        <w:rPr>
          <w:vertAlign w:val="superscript"/>
          <w:lang w:val="en-GB"/>
        </w:rPr>
        <w:t>+</w:t>
      </w:r>
      <w:r w:rsidR="009733CA">
        <w:rPr>
          <w:lang w:val="en-GB"/>
        </w:rPr>
        <w:t xml:space="preserve"> cells </w:t>
      </w:r>
      <w:r>
        <w:rPr>
          <w:lang w:val="en-GB"/>
        </w:rPr>
        <w:t>were tested in the spleen by flow cytometry.</w:t>
      </w:r>
    </w:p>
    <w:p w:rsidR="005353DA" w:rsidRDefault="005353DA" w:rsidP="0029578B">
      <w:pPr>
        <w:spacing w:line="480" w:lineRule="auto"/>
        <w:jc w:val="both"/>
        <w:rPr>
          <w:b/>
          <w:lang w:val="en-GB"/>
        </w:rPr>
      </w:pPr>
    </w:p>
    <w:p w:rsidR="0029578B" w:rsidRDefault="0029578B" w:rsidP="0029578B">
      <w:pPr>
        <w:spacing w:line="480" w:lineRule="auto"/>
        <w:jc w:val="both"/>
        <w:rPr>
          <w:lang w:val="en-GB"/>
        </w:rPr>
      </w:pPr>
      <w:proofErr w:type="gramStart"/>
      <w:r w:rsidRPr="00FD0F21">
        <w:rPr>
          <w:b/>
          <w:lang w:val="en-GB"/>
        </w:rPr>
        <w:t xml:space="preserve">Supplemental Figure </w:t>
      </w:r>
      <w:r w:rsidR="005353DA">
        <w:rPr>
          <w:b/>
          <w:lang w:val="en-GB"/>
        </w:rPr>
        <w:t>6</w:t>
      </w:r>
      <w:r w:rsidRPr="00FD0F21">
        <w:rPr>
          <w:b/>
          <w:lang w:val="en-GB"/>
        </w:rPr>
        <w:t>.</w:t>
      </w:r>
      <w:proofErr w:type="gramEnd"/>
      <w:r w:rsidRPr="00FD0F21">
        <w:rPr>
          <w:b/>
          <w:lang w:val="en-GB"/>
        </w:rPr>
        <w:t xml:space="preserve"> </w:t>
      </w:r>
      <w:r w:rsidR="00A4359F">
        <w:rPr>
          <w:b/>
          <w:lang w:val="en-GB"/>
        </w:rPr>
        <w:t xml:space="preserve">Peg-Arg I increases arginase activity in </w:t>
      </w:r>
      <w:r w:rsidR="00A7459B" w:rsidRPr="00A7459B">
        <w:rPr>
          <w:b/>
          <w:lang w:val="en-GB"/>
        </w:rPr>
        <w:t>CD11b</w:t>
      </w:r>
      <w:r w:rsidR="00A7459B" w:rsidRPr="00A7459B">
        <w:rPr>
          <w:b/>
          <w:vertAlign w:val="superscript"/>
          <w:lang w:val="en-GB"/>
        </w:rPr>
        <w:t xml:space="preserve">+ </w:t>
      </w:r>
      <w:r w:rsidR="00A7459B" w:rsidRPr="00A7459B">
        <w:rPr>
          <w:b/>
          <w:lang w:val="en-GB"/>
        </w:rPr>
        <w:t>Gr1</w:t>
      </w:r>
      <w:r w:rsidR="00A7459B" w:rsidRPr="00A7459B">
        <w:rPr>
          <w:b/>
          <w:vertAlign w:val="superscript"/>
          <w:lang w:val="en-GB"/>
        </w:rPr>
        <w:t>+</w:t>
      </w:r>
      <w:r w:rsidR="00A7459B" w:rsidRPr="00A7459B">
        <w:rPr>
          <w:b/>
          <w:lang w:val="en-GB"/>
        </w:rPr>
        <w:t xml:space="preserve"> cells</w:t>
      </w:r>
      <w:r w:rsidR="00A4359F">
        <w:rPr>
          <w:lang w:val="en-GB"/>
        </w:rPr>
        <w:t xml:space="preserve">. </w:t>
      </w:r>
      <w:r w:rsidRPr="00FD0F21">
        <w:rPr>
          <w:lang w:val="en-GB"/>
        </w:rPr>
        <w:t>Mice were injected with various concentrations of</w:t>
      </w:r>
      <w:r>
        <w:rPr>
          <w:lang w:val="en-GB"/>
        </w:rPr>
        <w:t xml:space="preserve"> </w:t>
      </w:r>
      <w:r w:rsidRPr="00FD0F21">
        <w:rPr>
          <w:lang w:val="en-GB"/>
        </w:rPr>
        <w:t xml:space="preserve">peg-Arg </w:t>
      </w:r>
      <w:r>
        <w:rPr>
          <w:lang w:val="en-GB"/>
        </w:rPr>
        <w:t xml:space="preserve">I </w:t>
      </w:r>
      <w:r w:rsidRPr="00FD0F21">
        <w:rPr>
          <w:lang w:val="en-GB"/>
        </w:rPr>
        <w:t xml:space="preserve">or peg-BSA for </w:t>
      </w:r>
      <w:r>
        <w:rPr>
          <w:lang w:val="en-GB"/>
        </w:rPr>
        <w:t>7</w:t>
      </w:r>
      <w:r w:rsidRPr="00FD0F21">
        <w:rPr>
          <w:lang w:val="en-GB"/>
        </w:rPr>
        <w:t xml:space="preserve"> days, then </w:t>
      </w:r>
      <w:r w:rsidR="00A4359F">
        <w:rPr>
          <w:lang w:val="en-GB"/>
        </w:rPr>
        <w:t>CD11b</w:t>
      </w:r>
      <w:r w:rsidR="00A7459B" w:rsidRPr="00A7459B">
        <w:rPr>
          <w:vertAlign w:val="superscript"/>
          <w:lang w:val="en-GB"/>
        </w:rPr>
        <w:t>+</w:t>
      </w:r>
      <w:r w:rsidR="00A4359F">
        <w:rPr>
          <w:lang w:val="en-GB"/>
        </w:rPr>
        <w:t xml:space="preserve"> Gr1</w:t>
      </w:r>
      <w:r w:rsidR="00A7459B" w:rsidRPr="00A7459B">
        <w:rPr>
          <w:vertAlign w:val="superscript"/>
          <w:lang w:val="en-GB"/>
        </w:rPr>
        <w:t>+</w:t>
      </w:r>
      <w:r w:rsidR="00A4359F">
        <w:rPr>
          <w:lang w:val="en-GB"/>
        </w:rPr>
        <w:t xml:space="preserve"> cells </w:t>
      </w:r>
      <w:r>
        <w:rPr>
          <w:lang w:val="en-GB"/>
        </w:rPr>
        <w:t>were isolated and arginase activity was determined.</w:t>
      </w:r>
    </w:p>
    <w:p w:rsidR="00D81DB6" w:rsidRDefault="00D81DB6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29578B" w:rsidRPr="00D91C57" w:rsidRDefault="0029578B" w:rsidP="0029578B">
      <w:pPr>
        <w:spacing w:line="480" w:lineRule="auto"/>
        <w:jc w:val="both"/>
        <w:rPr>
          <w:rFonts w:eastAsia="Helvetica"/>
          <w:lang w:val="en-GB"/>
        </w:rPr>
      </w:pPr>
    </w:p>
    <w:p w:rsidR="00D91C57" w:rsidRPr="0029578B" w:rsidRDefault="00D91C57" w:rsidP="00D91C57">
      <w:pPr>
        <w:spacing w:line="480" w:lineRule="auto"/>
        <w:jc w:val="both"/>
        <w:rPr>
          <w:rFonts w:eastAsia="Helvetica"/>
          <w:lang w:val="en-GB"/>
        </w:rPr>
      </w:pPr>
    </w:p>
    <w:sectPr w:rsidR="00D91C57" w:rsidRPr="0029578B" w:rsidSect="00330D31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18" w:rsidRDefault="00532E18">
      <w:r>
        <w:separator/>
      </w:r>
    </w:p>
  </w:endnote>
  <w:endnote w:type="continuationSeparator" w:id="0">
    <w:p w:rsidR="00532E18" w:rsidRDefault="0053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18" w:rsidRDefault="00532E18">
      <w:r>
        <w:separator/>
      </w:r>
    </w:p>
  </w:footnote>
  <w:footnote w:type="continuationSeparator" w:id="0">
    <w:p w:rsidR="00532E18" w:rsidRDefault="00532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B3E"/>
    <w:multiLevelType w:val="multilevel"/>
    <w:tmpl w:val="DF7AFDC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20CF67AE"/>
    <w:multiLevelType w:val="multilevel"/>
    <w:tmpl w:val="8F0E956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Cancer Research&lt;/StartingRefnum&gt;&lt;FontName&gt;Times New Roman&lt;/FontName&gt;&lt;FontSize&gt;11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arginine paper&lt;/item&gt;&lt;/Libraries&gt;&lt;/Databases&gt;"/>
  </w:docVars>
  <w:rsids>
    <w:rsidRoot w:val="001E4013"/>
    <w:rsid w:val="00000593"/>
    <w:rsid w:val="00001FCA"/>
    <w:rsid w:val="00006899"/>
    <w:rsid w:val="0003073F"/>
    <w:rsid w:val="00053DDD"/>
    <w:rsid w:val="0006119D"/>
    <w:rsid w:val="000619AD"/>
    <w:rsid w:val="000642D5"/>
    <w:rsid w:val="0007207E"/>
    <w:rsid w:val="00073898"/>
    <w:rsid w:val="000850A2"/>
    <w:rsid w:val="00087E4C"/>
    <w:rsid w:val="00093422"/>
    <w:rsid w:val="000B098B"/>
    <w:rsid w:val="000B2C42"/>
    <w:rsid w:val="000B5B83"/>
    <w:rsid w:val="000C142C"/>
    <w:rsid w:val="000D0CE5"/>
    <w:rsid w:val="000D706B"/>
    <w:rsid w:val="000E1095"/>
    <w:rsid w:val="000E347F"/>
    <w:rsid w:val="00102401"/>
    <w:rsid w:val="00102704"/>
    <w:rsid w:val="00102DA5"/>
    <w:rsid w:val="00105943"/>
    <w:rsid w:val="00105AB9"/>
    <w:rsid w:val="00106A1D"/>
    <w:rsid w:val="00113E50"/>
    <w:rsid w:val="00120855"/>
    <w:rsid w:val="001213A4"/>
    <w:rsid w:val="00137BC6"/>
    <w:rsid w:val="00144FFA"/>
    <w:rsid w:val="00155D0A"/>
    <w:rsid w:val="00156104"/>
    <w:rsid w:val="001634DC"/>
    <w:rsid w:val="00170181"/>
    <w:rsid w:val="0017472B"/>
    <w:rsid w:val="00180D83"/>
    <w:rsid w:val="001946A1"/>
    <w:rsid w:val="001A6213"/>
    <w:rsid w:val="001B4E39"/>
    <w:rsid w:val="001C05FE"/>
    <w:rsid w:val="001C2D08"/>
    <w:rsid w:val="001D261A"/>
    <w:rsid w:val="001D3082"/>
    <w:rsid w:val="001E4013"/>
    <w:rsid w:val="001F0662"/>
    <w:rsid w:val="001F3C4A"/>
    <w:rsid w:val="001F3D29"/>
    <w:rsid w:val="001F4BCF"/>
    <w:rsid w:val="00201F4A"/>
    <w:rsid w:val="002208AF"/>
    <w:rsid w:val="002319C7"/>
    <w:rsid w:val="00264628"/>
    <w:rsid w:val="0027437F"/>
    <w:rsid w:val="00287BC9"/>
    <w:rsid w:val="0029578B"/>
    <w:rsid w:val="00295965"/>
    <w:rsid w:val="002A0A87"/>
    <w:rsid w:val="002B17D2"/>
    <w:rsid w:val="002D7277"/>
    <w:rsid w:val="002E2803"/>
    <w:rsid w:val="002E4386"/>
    <w:rsid w:val="00302983"/>
    <w:rsid w:val="0030556E"/>
    <w:rsid w:val="00306C5E"/>
    <w:rsid w:val="00325062"/>
    <w:rsid w:val="00330D31"/>
    <w:rsid w:val="00335F4B"/>
    <w:rsid w:val="00354FF0"/>
    <w:rsid w:val="00364721"/>
    <w:rsid w:val="00374E00"/>
    <w:rsid w:val="003812A8"/>
    <w:rsid w:val="00383E3F"/>
    <w:rsid w:val="00393538"/>
    <w:rsid w:val="003A51AB"/>
    <w:rsid w:val="003A68E2"/>
    <w:rsid w:val="003B4F0B"/>
    <w:rsid w:val="003C3550"/>
    <w:rsid w:val="003C3864"/>
    <w:rsid w:val="003C4687"/>
    <w:rsid w:val="003C7C56"/>
    <w:rsid w:val="003D0917"/>
    <w:rsid w:val="003D22FC"/>
    <w:rsid w:val="003D3E69"/>
    <w:rsid w:val="003E21A9"/>
    <w:rsid w:val="003F6DC4"/>
    <w:rsid w:val="004041F6"/>
    <w:rsid w:val="004071A8"/>
    <w:rsid w:val="00412A17"/>
    <w:rsid w:val="00423A0B"/>
    <w:rsid w:val="00426A68"/>
    <w:rsid w:val="0043104B"/>
    <w:rsid w:val="0044162B"/>
    <w:rsid w:val="00441A7F"/>
    <w:rsid w:val="00443AB2"/>
    <w:rsid w:val="00446C39"/>
    <w:rsid w:val="00457E65"/>
    <w:rsid w:val="00477B1C"/>
    <w:rsid w:val="00497AFE"/>
    <w:rsid w:val="004B41DC"/>
    <w:rsid w:val="004B6BB8"/>
    <w:rsid w:val="004C129C"/>
    <w:rsid w:val="004D107A"/>
    <w:rsid w:val="004D1169"/>
    <w:rsid w:val="00511540"/>
    <w:rsid w:val="00513974"/>
    <w:rsid w:val="005143E2"/>
    <w:rsid w:val="0051531C"/>
    <w:rsid w:val="00522A95"/>
    <w:rsid w:val="00531185"/>
    <w:rsid w:val="00532E18"/>
    <w:rsid w:val="005353DA"/>
    <w:rsid w:val="00547202"/>
    <w:rsid w:val="005554C0"/>
    <w:rsid w:val="00556A98"/>
    <w:rsid w:val="005616DC"/>
    <w:rsid w:val="00566D27"/>
    <w:rsid w:val="00571CF7"/>
    <w:rsid w:val="00572C31"/>
    <w:rsid w:val="005753A1"/>
    <w:rsid w:val="0057643B"/>
    <w:rsid w:val="00577BD9"/>
    <w:rsid w:val="005823F7"/>
    <w:rsid w:val="00583699"/>
    <w:rsid w:val="005A7266"/>
    <w:rsid w:val="005B600F"/>
    <w:rsid w:val="005F338D"/>
    <w:rsid w:val="005F6349"/>
    <w:rsid w:val="00600627"/>
    <w:rsid w:val="00602563"/>
    <w:rsid w:val="00630101"/>
    <w:rsid w:val="006463E4"/>
    <w:rsid w:val="006607A4"/>
    <w:rsid w:val="00667345"/>
    <w:rsid w:val="006673C6"/>
    <w:rsid w:val="006678E7"/>
    <w:rsid w:val="006716CA"/>
    <w:rsid w:val="0067521C"/>
    <w:rsid w:val="00682F96"/>
    <w:rsid w:val="00684061"/>
    <w:rsid w:val="00684A40"/>
    <w:rsid w:val="00697CB3"/>
    <w:rsid w:val="006A3716"/>
    <w:rsid w:val="006A44D1"/>
    <w:rsid w:val="006B2C9B"/>
    <w:rsid w:val="006B6FDB"/>
    <w:rsid w:val="006C7227"/>
    <w:rsid w:val="006D1A8F"/>
    <w:rsid w:val="006F338C"/>
    <w:rsid w:val="006F6F0A"/>
    <w:rsid w:val="00702BA3"/>
    <w:rsid w:val="00704277"/>
    <w:rsid w:val="00707656"/>
    <w:rsid w:val="00711CE4"/>
    <w:rsid w:val="00717D48"/>
    <w:rsid w:val="007216BC"/>
    <w:rsid w:val="007338F4"/>
    <w:rsid w:val="00754EAF"/>
    <w:rsid w:val="007765C1"/>
    <w:rsid w:val="00780F3D"/>
    <w:rsid w:val="007858B0"/>
    <w:rsid w:val="00787388"/>
    <w:rsid w:val="007929B7"/>
    <w:rsid w:val="00797022"/>
    <w:rsid w:val="007A733E"/>
    <w:rsid w:val="007B0D16"/>
    <w:rsid w:val="007D0550"/>
    <w:rsid w:val="007D15D0"/>
    <w:rsid w:val="007D5ABB"/>
    <w:rsid w:val="007E1396"/>
    <w:rsid w:val="0081235E"/>
    <w:rsid w:val="008131C0"/>
    <w:rsid w:val="008140F0"/>
    <w:rsid w:val="008251D3"/>
    <w:rsid w:val="008433E8"/>
    <w:rsid w:val="00847047"/>
    <w:rsid w:val="00850507"/>
    <w:rsid w:val="0085701E"/>
    <w:rsid w:val="008645DD"/>
    <w:rsid w:val="00882A24"/>
    <w:rsid w:val="00892C48"/>
    <w:rsid w:val="008A4FBB"/>
    <w:rsid w:val="008B5590"/>
    <w:rsid w:val="008B5C43"/>
    <w:rsid w:val="008C09F6"/>
    <w:rsid w:val="008C26CD"/>
    <w:rsid w:val="008C2AC0"/>
    <w:rsid w:val="008C5FFB"/>
    <w:rsid w:val="008D28D5"/>
    <w:rsid w:val="008E45CE"/>
    <w:rsid w:val="008E6177"/>
    <w:rsid w:val="008E61E6"/>
    <w:rsid w:val="008E75F8"/>
    <w:rsid w:val="008F2453"/>
    <w:rsid w:val="008F24E7"/>
    <w:rsid w:val="008F75F9"/>
    <w:rsid w:val="00901EF2"/>
    <w:rsid w:val="00902C21"/>
    <w:rsid w:val="00904883"/>
    <w:rsid w:val="00923807"/>
    <w:rsid w:val="009248B8"/>
    <w:rsid w:val="00932096"/>
    <w:rsid w:val="00933F1A"/>
    <w:rsid w:val="00941D92"/>
    <w:rsid w:val="00942AD1"/>
    <w:rsid w:val="009450C7"/>
    <w:rsid w:val="00946224"/>
    <w:rsid w:val="00951AE8"/>
    <w:rsid w:val="0095433D"/>
    <w:rsid w:val="00970DE5"/>
    <w:rsid w:val="00970E56"/>
    <w:rsid w:val="00972340"/>
    <w:rsid w:val="00972CBA"/>
    <w:rsid w:val="009733CA"/>
    <w:rsid w:val="009815F4"/>
    <w:rsid w:val="0098799F"/>
    <w:rsid w:val="00993D45"/>
    <w:rsid w:val="00995F68"/>
    <w:rsid w:val="009A1C12"/>
    <w:rsid w:val="009A718E"/>
    <w:rsid w:val="009A7199"/>
    <w:rsid w:val="009B12FB"/>
    <w:rsid w:val="009B23DA"/>
    <w:rsid w:val="009C027C"/>
    <w:rsid w:val="009C0882"/>
    <w:rsid w:val="009C3BD7"/>
    <w:rsid w:val="009D45BE"/>
    <w:rsid w:val="009E28FE"/>
    <w:rsid w:val="009E32E2"/>
    <w:rsid w:val="009F520E"/>
    <w:rsid w:val="00A13212"/>
    <w:rsid w:val="00A1357E"/>
    <w:rsid w:val="00A22E8D"/>
    <w:rsid w:val="00A26B86"/>
    <w:rsid w:val="00A33C9D"/>
    <w:rsid w:val="00A35380"/>
    <w:rsid w:val="00A35E83"/>
    <w:rsid w:val="00A4027F"/>
    <w:rsid w:val="00A4359F"/>
    <w:rsid w:val="00A44382"/>
    <w:rsid w:val="00A57CD0"/>
    <w:rsid w:val="00A64975"/>
    <w:rsid w:val="00A703F3"/>
    <w:rsid w:val="00A7459B"/>
    <w:rsid w:val="00A75B73"/>
    <w:rsid w:val="00A762B5"/>
    <w:rsid w:val="00A81552"/>
    <w:rsid w:val="00A96C8E"/>
    <w:rsid w:val="00AA26DD"/>
    <w:rsid w:val="00AA755F"/>
    <w:rsid w:val="00AB0137"/>
    <w:rsid w:val="00AB1CD3"/>
    <w:rsid w:val="00AB50DA"/>
    <w:rsid w:val="00AC79EB"/>
    <w:rsid w:val="00AE5CC4"/>
    <w:rsid w:val="00AE6344"/>
    <w:rsid w:val="00AE797E"/>
    <w:rsid w:val="00AF6A8D"/>
    <w:rsid w:val="00AF7F30"/>
    <w:rsid w:val="00B0138F"/>
    <w:rsid w:val="00B11029"/>
    <w:rsid w:val="00B11316"/>
    <w:rsid w:val="00B173E8"/>
    <w:rsid w:val="00B17A6F"/>
    <w:rsid w:val="00B2296C"/>
    <w:rsid w:val="00B22C65"/>
    <w:rsid w:val="00B25019"/>
    <w:rsid w:val="00B3300A"/>
    <w:rsid w:val="00B34588"/>
    <w:rsid w:val="00B477B9"/>
    <w:rsid w:val="00B57165"/>
    <w:rsid w:val="00B66042"/>
    <w:rsid w:val="00B771C3"/>
    <w:rsid w:val="00B81337"/>
    <w:rsid w:val="00B9355E"/>
    <w:rsid w:val="00BB6989"/>
    <w:rsid w:val="00BC65F4"/>
    <w:rsid w:val="00BD5C1E"/>
    <w:rsid w:val="00BE4282"/>
    <w:rsid w:val="00BE7D59"/>
    <w:rsid w:val="00C11F0B"/>
    <w:rsid w:val="00C127B5"/>
    <w:rsid w:val="00C14070"/>
    <w:rsid w:val="00C20F78"/>
    <w:rsid w:val="00C23CF5"/>
    <w:rsid w:val="00C276C8"/>
    <w:rsid w:val="00C35B38"/>
    <w:rsid w:val="00C41E2D"/>
    <w:rsid w:val="00C41E3E"/>
    <w:rsid w:val="00C6037A"/>
    <w:rsid w:val="00C6105C"/>
    <w:rsid w:val="00C6117E"/>
    <w:rsid w:val="00C6372F"/>
    <w:rsid w:val="00C64425"/>
    <w:rsid w:val="00C660AC"/>
    <w:rsid w:val="00C76B76"/>
    <w:rsid w:val="00C77CC3"/>
    <w:rsid w:val="00C80F92"/>
    <w:rsid w:val="00C84FC5"/>
    <w:rsid w:val="00C920EB"/>
    <w:rsid w:val="00C97B49"/>
    <w:rsid w:val="00CA6609"/>
    <w:rsid w:val="00CA7447"/>
    <w:rsid w:val="00CB1C1F"/>
    <w:rsid w:val="00CB6DDD"/>
    <w:rsid w:val="00CC0FC0"/>
    <w:rsid w:val="00CC79F3"/>
    <w:rsid w:val="00CE00F2"/>
    <w:rsid w:val="00CE45BD"/>
    <w:rsid w:val="00CF37DC"/>
    <w:rsid w:val="00D002DC"/>
    <w:rsid w:val="00D02200"/>
    <w:rsid w:val="00D04942"/>
    <w:rsid w:val="00D04CB0"/>
    <w:rsid w:val="00D111A2"/>
    <w:rsid w:val="00D17AF1"/>
    <w:rsid w:val="00D241C3"/>
    <w:rsid w:val="00D2613F"/>
    <w:rsid w:val="00D30AB9"/>
    <w:rsid w:val="00D30B51"/>
    <w:rsid w:val="00D31DC3"/>
    <w:rsid w:val="00D34339"/>
    <w:rsid w:val="00D35AE5"/>
    <w:rsid w:val="00D4053A"/>
    <w:rsid w:val="00D4334E"/>
    <w:rsid w:val="00D50854"/>
    <w:rsid w:val="00D54DAD"/>
    <w:rsid w:val="00D5678F"/>
    <w:rsid w:val="00D6595F"/>
    <w:rsid w:val="00D81DB6"/>
    <w:rsid w:val="00D856DD"/>
    <w:rsid w:val="00D91C57"/>
    <w:rsid w:val="00D93AA3"/>
    <w:rsid w:val="00D95BE9"/>
    <w:rsid w:val="00DA2F53"/>
    <w:rsid w:val="00DA3392"/>
    <w:rsid w:val="00DB2D76"/>
    <w:rsid w:val="00DC7F60"/>
    <w:rsid w:val="00DE3555"/>
    <w:rsid w:val="00DE5BCF"/>
    <w:rsid w:val="00DE74AC"/>
    <w:rsid w:val="00E02119"/>
    <w:rsid w:val="00E31E5D"/>
    <w:rsid w:val="00E325B1"/>
    <w:rsid w:val="00E346C2"/>
    <w:rsid w:val="00E36BDB"/>
    <w:rsid w:val="00E37474"/>
    <w:rsid w:val="00E40CB0"/>
    <w:rsid w:val="00E47EDF"/>
    <w:rsid w:val="00E50C37"/>
    <w:rsid w:val="00E52EE9"/>
    <w:rsid w:val="00E60901"/>
    <w:rsid w:val="00E60A54"/>
    <w:rsid w:val="00E66416"/>
    <w:rsid w:val="00E673AF"/>
    <w:rsid w:val="00E81D51"/>
    <w:rsid w:val="00E865D9"/>
    <w:rsid w:val="00EA1A6D"/>
    <w:rsid w:val="00EA1FB4"/>
    <w:rsid w:val="00EC1492"/>
    <w:rsid w:val="00EC4960"/>
    <w:rsid w:val="00EE2E7C"/>
    <w:rsid w:val="00EF0587"/>
    <w:rsid w:val="00EF1E9A"/>
    <w:rsid w:val="00EF5AA0"/>
    <w:rsid w:val="00EF5F3E"/>
    <w:rsid w:val="00F07F6C"/>
    <w:rsid w:val="00F14645"/>
    <w:rsid w:val="00F15FBA"/>
    <w:rsid w:val="00F211A0"/>
    <w:rsid w:val="00F22D92"/>
    <w:rsid w:val="00F2360B"/>
    <w:rsid w:val="00F24E1E"/>
    <w:rsid w:val="00F41E10"/>
    <w:rsid w:val="00F435F2"/>
    <w:rsid w:val="00F4747D"/>
    <w:rsid w:val="00F539FD"/>
    <w:rsid w:val="00F626E7"/>
    <w:rsid w:val="00F64303"/>
    <w:rsid w:val="00F67406"/>
    <w:rsid w:val="00F7173A"/>
    <w:rsid w:val="00F8287C"/>
    <w:rsid w:val="00F904E3"/>
    <w:rsid w:val="00FA17F1"/>
    <w:rsid w:val="00FA62DF"/>
    <w:rsid w:val="00FB1031"/>
    <w:rsid w:val="00FC2DCC"/>
    <w:rsid w:val="00FC442B"/>
    <w:rsid w:val="00FC5371"/>
    <w:rsid w:val="00FC53D7"/>
    <w:rsid w:val="00FD0F21"/>
    <w:rsid w:val="00FE4B46"/>
    <w:rsid w:val="00FE5B49"/>
    <w:rsid w:val="00FE650F"/>
    <w:rsid w:val="00FF02E5"/>
    <w:rsid w:val="00FF359A"/>
    <w:rsid w:val="00FF4082"/>
    <w:rsid w:val="00FF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D3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31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D31"/>
    <w:rPr>
      <w:u w:val="single"/>
    </w:rPr>
  </w:style>
  <w:style w:type="paragraph" w:customStyle="1" w:styleId="Body">
    <w:name w:val="Body"/>
    <w:rsid w:val="00330D31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rsid w:val="00330D31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3104B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431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43104B"/>
  </w:style>
  <w:style w:type="character" w:customStyle="1" w:styleId="st">
    <w:name w:val="st"/>
    <w:basedOn w:val="DefaultParagraphFont"/>
    <w:rsid w:val="006B6FDB"/>
  </w:style>
  <w:style w:type="character" w:customStyle="1" w:styleId="ft">
    <w:name w:val="ft"/>
    <w:basedOn w:val="DefaultParagraphFont"/>
    <w:rsid w:val="006B6FDB"/>
  </w:style>
  <w:style w:type="character" w:styleId="CommentReference">
    <w:name w:val="annotation reference"/>
    <w:basedOn w:val="DefaultParagraphFont"/>
    <w:uiPriority w:val="99"/>
    <w:semiHidden/>
    <w:unhideWhenUsed/>
    <w:rsid w:val="006B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FDB"/>
    <w:rPr>
      <w:rFonts w:ascii="Calibri" w:eastAsia="Calibri" w:hAnsi="Calibr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DB"/>
    <w:rPr>
      <w:rFonts w:ascii="Tahoma" w:hAnsi="Tahoma" w:cs="Tahoma"/>
      <w:sz w:val="16"/>
      <w:szCs w:val="16"/>
    </w:rPr>
  </w:style>
  <w:style w:type="character" w:customStyle="1" w:styleId="sc">
    <w:name w:val="sc"/>
    <w:basedOn w:val="DefaultParagraphFont"/>
    <w:rsid w:val="004071A8"/>
  </w:style>
  <w:style w:type="paragraph" w:customStyle="1" w:styleId="follows-h4">
    <w:name w:val="follows-h4"/>
    <w:basedOn w:val="Normal"/>
    <w:rsid w:val="00AE7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b">
    <w:name w:val="mb"/>
    <w:basedOn w:val="DefaultParagraphFont"/>
    <w:rsid w:val="00AE797E"/>
  </w:style>
  <w:style w:type="paragraph" w:styleId="BodyText">
    <w:name w:val="Body Text"/>
    <w:basedOn w:val="Normal"/>
    <w:link w:val="BodyTextChar"/>
    <w:uiPriority w:val="99"/>
    <w:rsid w:val="001024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ascii="Times" w:eastAsia="Calibri" w:hAnsi="Times" w:cs="Times"/>
      <w:noProof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99"/>
    <w:rsid w:val="00102401"/>
    <w:rPr>
      <w:rFonts w:ascii="Times" w:eastAsia="Calibri" w:hAnsi="Times" w:cs="Times"/>
      <w:noProof/>
      <w:sz w:val="24"/>
      <w:szCs w:val="24"/>
      <w:bdr w:val="none" w:sz="0" w:space="0" w:color="auto"/>
    </w:rPr>
  </w:style>
  <w:style w:type="character" w:customStyle="1" w:styleId="clsstaticdata1">
    <w:name w:val="clsstaticdata1"/>
    <w:basedOn w:val="DefaultParagraphFont"/>
    <w:uiPriority w:val="99"/>
    <w:rsid w:val="00102401"/>
    <w:rPr>
      <w:rFonts w:ascii="Arial" w:hAnsi="Arial" w:cs="Arial"/>
      <w:color w:val="000000"/>
      <w:sz w:val="12"/>
      <w:szCs w:val="12"/>
    </w:rPr>
  </w:style>
  <w:style w:type="character" w:customStyle="1" w:styleId="fullname">
    <w:name w:val="full_name"/>
    <w:basedOn w:val="DefaultParagraphFont"/>
    <w:rsid w:val="004041F6"/>
  </w:style>
  <w:style w:type="character" w:styleId="Strong">
    <w:name w:val="Strong"/>
    <w:basedOn w:val="DefaultParagraphFont"/>
    <w:qFormat/>
    <w:rsid w:val="004041F6"/>
    <w:rPr>
      <w:b/>
      <w:bCs/>
    </w:rPr>
  </w:style>
  <w:style w:type="character" w:customStyle="1" w:styleId="xref">
    <w:name w:val="xref"/>
    <w:basedOn w:val="DefaultParagraphFont"/>
    <w:rsid w:val="003C7C56"/>
  </w:style>
  <w:style w:type="paragraph" w:styleId="Header">
    <w:name w:val="header"/>
    <w:basedOn w:val="Normal"/>
    <w:link w:val="HeaderChar"/>
    <w:uiPriority w:val="99"/>
    <w:semiHidden/>
    <w:unhideWhenUsed/>
    <w:rsid w:val="00FE4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B4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4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B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96"/>
    <w:rPr>
      <w:rFonts w:ascii="Calibri" w:eastAsia="Calibri" w:hAnsi="Calibri"/>
      <w:b/>
      <w:bCs/>
      <w:bdr w:val="none" w:sz="0" w:space="0" w:color="auto"/>
    </w:rPr>
  </w:style>
  <w:style w:type="paragraph" w:styleId="Revision">
    <w:name w:val="Revision"/>
    <w:hidden/>
    <w:uiPriority w:val="99"/>
    <w:semiHidden/>
    <w:rsid w:val="00F539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0D31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31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D31"/>
    <w:rPr>
      <w:u w:val="single"/>
    </w:rPr>
  </w:style>
  <w:style w:type="paragraph" w:customStyle="1" w:styleId="Body">
    <w:name w:val="Body"/>
    <w:rsid w:val="00330D31"/>
    <w:rPr>
      <w:rFonts w:ascii="Helvetica" w:hAnsi="Arial Unicode MS" w:cs="Arial Unicode MS"/>
      <w:color w:val="000000"/>
      <w:sz w:val="22"/>
      <w:szCs w:val="22"/>
    </w:rPr>
  </w:style>
  <w:style w:type="numbering" w:customStyle="1" w:styleId="Harvard">
    <w:name w:val="Harvard"/>
    <w:rsid w:val="00330D31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3104B"/>
    <w:rPr>
      <w:rFonts w:eastAsia="Times New Roman"/>
      <w:b/>
      <w:bCs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4310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43104B"/>
  </w:style>
  <w:style w:type="character" w:customStyle="1" w:styleId="st">
    <w:name w:val="st"/>
    <w:basedOn w:val="DefaultParagraphFont"/>
    <w:rsid w:val="006B6FDB"/>
  </w:style>
  <w:style w:type="character" w:customStyle="1" w:styleId="ft">
    <w:name w:val="ft"/>
    <w:basedOn w:val="DefaultParagraphFont"/>
    <w:rsid w:val="006B6FDB"/>
  </w:style>
  <w:style w:type="character" w:styleId="CommentReference">
    <w:name w:val="annotation reference"/>
    <w:basedOn w:val="DefaultParagraphFont"/>
    <w:uiPriority w:val="99"/>
    <w:semiHidden/>
    <w:unhideWhenUsed/>
    <w:rsid w:val="006B6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FDB"/>
    <w:rPr>
      <w:rFonts w:ascii="Calibri" w:eastAsia="Calibri" w:hAnsi="Calibri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DB"/>
    <w:rPr>
      <w:rFonts w:ascii="Tahoma" w:hAnsi="Tahoma" w:cs="Tahoma"/>
      <w:sz w:val="16"/>
      <w:szCs w:val="16"/>
    </w:rPr>
  </w:style>
  <w:style w:type="character" w:customStyle="1" w:styleId="sc">
    <w:name w:val="sc"/>
    <w:basedOn w:val="DefaultParagraphFont"/>
    <w:rsid w:val="004071A8"/>
  </w:style>
  <w:style w:type="paragraph" w:customStyle="1" w:styleId="follows-h4">
    <w:name w:val="follows-h4"/>
    <w:basedOn w:val="Normal"/>
    <w:rsid w:val="00AE7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b">
    <w:name w:val="mb"/>
    <w:basedOn w:val="DefaultParagraphFont"/>
    <w:rsid w:val="00AE797E"/>
  </w:style>
  <w:style w:type="paragraph" w:styleId="BodyText">
    <w:name w:val="Body Text"/>
    <w:basedOn w:val="Normal"/>
    <w:link w:val="BodyTextChar"/>
    <w:uiPriority w:val="99"/>
    <w:rsid w:val="001024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/>
    </w:pPr>
    <w:rPr>
      <w:rFonts w:ascii="Times" w:eastAsia="Calibri" w:hAnsi="Times" w:cs="Times"/>
      <w:noProof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99"/>
    <w:rsid w:val="00102401"/>
    <w:rPr>
      <w:rFonts w:ascii="Times" w:eastAsia="Calibri" w:hAnsi="Times" w:cs="Times"/>
      <w:noProof/>
      <w:sz w:val="24"/>
      <w:szCs w:val="24"/>
      <w:bdr w:val="none" w:sz="0" w:space="0" w:color="auto"/>
    </w:rPr>
  </w:style>
  <w:style w:type="character" w:customStyle="1" w:styleId="clsstaticdata1">
    <w:name w:val="clsstaticdata1"/>
    <w:basedOn w:val="DefaultParagraphFont"/>
    <w:uiPriority w:val="99"/>
    <w:rsid w:val="00102401"/>
    <w:rPr>
      <w:rFonts w:ascii="Arial" w:hAnsi="Arial" w:cs="Arial"/>
      <w:color w:val="000000"/>
      <w:sz w:val="12"/>
      <w:szCs w:val="12"/>
    </w:rPr>
  </w:style>
  <w:style w:type="character" w:customStyle="1" w:styleId="fullname">
    <w:name w:val="full_name"/>
    <w:basedOn w:val="DefaultParagraphFont"/>
    <w:rsid w:val="004041F6"/>
  </w:style>
  <w:style w:type="character" w:styleId="Strong">
    <w:name w:val="Strong"/>
    <w:basedOn w:val="DefaultParagraphFont"/>
    <w:qFormat/>
    <w:rsid w:val="004041F6"/>
    <w:rPr>
      <w:b/>
      <w:bCs/>
    </w:rPr>
  </w:style>
  <w:style w:type="character" w:customStyle="1" w:styleId="xref">
    <w:name w:val="xref"/>
    <w:basedOn w:val="DefaultParagraphFont"/>
    <w:rsid w:val="003C7C56"/>
  </w:style>
  <w:style w:type="paragraph" w:styleId="Header">
    <w:name w:val="header"/>
    <w:basedOn w:val="Normal"/>
    <w:link w:val="HeaderChar"/>
    <w:uiPriority w:val="99"/>
    <w:semiHidden/>
    <w:unhideWhenUsed/>
    <w:rsid w:val="00FE4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B4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4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B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9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96"/>
    <w:rPr>
      <w:rFonts w:ascii="Calibri" w:eastAsia="Calibri" w:hAnsi="Calibri"/>
      <w:b/>
      <w:bCs/>
      <w:bdr w:val="none" w:sz="0" w:space="0" w:color="auto"/>
    </w:rPr>
  </w:style>
  <w:style w:type="paragraph" w:styleId="Revision">
    <w:name w:val="Revision"/>
    <w:hidden/>
    <w:uiPriority w:val="99"/>
    <w:semiHidden/>
    <w:rsid w:val="00F539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A84CB-8E10-4D9E-B982-514A7AB8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mfletc</dc:creator>
  <cp:lastModifiedBy>prodri1</cp:lastModifiedBy>
  <cp:revision>14</cp:revision>
  <cp:lastPrinted>2014-04-21T18:49:00Z</cp:lastPrinted>
  <dcterms:created xsi:type="dcterms:W3CDTF">2014-05-19T21:51:00Z</dcterms:created>
  <dcterms:modified xsi:type="dcterms:W3CDTF">2014-10-21T23:37:00Z</dcterms:modified>
</cp:coreProperties>
</file>