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09" w:rsidRPr="00050309" w:rsidRDefault="00050309" w:rsidP="00050309">
      <w:pPr>
        <w:spacing w:after="0" w:line="480" w:lineRule="auto"/>
        <w:jc w:val="both"/>
        <w:rPr>
          <w:rFonts w:ascii="Arial" w:eastAsia="MS Mincho" w:hAnsi="Arial" w:cs="Arial"/>
          <w:b/>
          <w:lang w:val="en-US"/>
        </w:rPr>
      </w:pPr>
      <w:proofErr w:type="gramStart"/>
      <w:r w:rsidRPr="00050309">
        <w:rPr>
          <w:rFonts w:ascii="Arial" w:eastAsia="MS Mincho" w:hAnsi="Arial" w:cs="Arial"/>
          <w:b/>
          <w:lang w:val="en-US"/>
        </w:rPr>
        <w:t>Supplementary Table S1.</w:t>
      </w:r>
      <w:proofErr w:type="gramEnd"/>
      <w:r w:rsidRPr="00050309">
        <w:rPr>
          <w:rFonts w:ascii="Arial" w:eastAsia="MS Mincho" w:hAnsi="Arial" w:cs="Arial"/>
          <w:b/>
          <w:lang w:val="en-US"/>
        </w:rPr>
        <w:t xml:space="preserve"> </w:t>
      </w:r>
    </w:p>
    <w:p w:rsidR="00050309" w:rsidRPr="00050309" w:rsidRDefault="00050309" w:rsidP="00050309">
      <w:pPr>
        <w:spacing w:after="0" w:line="480" w:lineRule="auto"/>
        <w:jc w:val="both"/>
        <w:rPr>
          <w:rFonts w:ascii="Arial" w:eastAsia="MS Mincho" w:hAnsi="Arial" w:cs="Arial"/>
          <w:lang w:val="en-US"/>
        </w:rPr>
      </w:pPr>
      <w:r w:rsidRPr="00050309">
        <w:rPr>
          <w:rFonts w:ascii="Arial" w:eastAsia="MS Mincho" w:hAnsi="Arial" w:cs="Arial"/>
          <w:b/>
          <w:lang w:val="en-US"/>
        </w:rPr>
        <w:t xml:space="preserve">A. </w:t>
      </w:r>
      <w:proofErr w:type="spellStart"/>
      <w:r w:rsidRPr="00050309">
        <w:rPr>
          <w:rFonts w:ascii="Arial" w:eastAsia="MS Mincho" w:hAnsi="Arial" w:cs="Arial"/>
          <w:lang w:val="en-US"/>
        </w:rPr>
        <w:t>Clonogenicity</w:t>
      </w:r>
      <w:proofErr w:type="spellEnd"/>
      <w:r w:rsidRPr="00050309">
        <w:rPr>
          <w:rFonts w:ascii="Arial" w:eastAsia="MS Mincho" w:hAnsi="Arial" w:cs="Arial"/>
          <w:lang w:val="en-US"/>
        </w:rPr>
        <w:t xml:space="preserve"> analysis of sorted ALDH</w:t>
      </w:r>
      <w:r w:rsidRPr="00050309">
        <w:rPr>
          <w:rFonts w:ascii="Arial" w:eastAsia="MS Mincho" w:hAnsi="Arial" w:cs="Arial"/>
          <w:vertAlign w:val="superscript"/>
          <w:lang w:val="en-US"/>
        </w:rPr>
        <w:t>HI</w:t>
      </w:r>
      <w:r w:rsidRPr="00050309">
        <w:rPr>
          <w:rFonts w:ascii="Arial" w:eastAsia="MS Mincho" w:hAnsi="Arial" w:cs="Arial"/>
          <w:lang w:val="en-US"/>
        </w:rPr>
        <w:t>, ALDH</w:t>
      </w:r>
      <w:r w:rsidRPr="00050309">
        <w:rPr>
          <w:rFonts w:ascii="Arial" w:eastAsia="MS Mincho" w:hAnsi="Arial" w:cs="Arial"/>
          <w:vertAlign w:val="superscript"/>
          <w:lang w:val="en-US"/>
        </w:rPr>
        <w:t>LO</w:t>
      </w:r>
      <w:r w:rsidRPr="00050309">
        <w:rPr>
          <w:rFonts w:ascii="Arial" w:eastAsia="MS Mincho" w:hAnsi="Arial" w:cs="Arial"/>
          <w:lang w:val="en-US"/>
        </w:rPr>
        <w:t xml:space="preserve"> and bulk cells from the panel of five endometrial cancer cell lines. </w:t>
      </w:r>
      <w:r w:rsidRPr="00050309">
        <w:rPr>
          <w:rFonts w:ascii="Arial" w:eastAsia="MS Mincho" w:hAnsi="Arial" w:cs="Arial"/>
          <w:b/>
          <w:lang w:val="en-US"/>
        </w:rPr>
        <w:t xml:space="preserve">B. </w:t>
      </w:r>
      <w:proofErr w:type="spellStart"/>
      <w:r w:rsidRPr="00050309">
        <w:rPr>
          <w:rFonts w:ascii="Arial" w:eastAsia="MS Mincho" w:hAnsi="Arial" w:cs="Arial"/>
          <w:lang w:val="en-US"/>
        </w:rPr>
        <w:t>Clonogenicity</w:t>
      </w:r>
      <w:proofErr w:type="spellEnd"/>
      <w:r w:rsidRPr="00050309">
        <w:rPr>
          <w:rFonts w:ascii="Arial" w:eastAsia="MS Mincho" w:hAnsi="Arial" w:cs="Arial"/>
          <w:lang w:val="en-US"/>
        </w:rPr>
        <w:t xml:space="preserve"> analysis of sorted ALDH</w:t>
      </w:r>
      <w:r w:rsidRPr="00050309">
        <w:rPr>
          <w:rFonts w:ascii="Arial" w:eastAsia="MS Mincho" w:hAnsi="Arial" w:cs="Arial"/>
          <w:vertAlign w:val="superscript"/>
          <w:lang w:val="en-US"/>
        </w:rPr>
        <w:t>HI</w:t>
      </w:r>
      <w:r w:rsidRPr="00050309">
        <w:rPr>
          <w:rFonts w:ascii="Arial" w:eastAsia="MS Mincho" w:hAnsi="Arial" w:cs="Arial"/>
          <w:lang w:val="en-US"/>
        </w:rPr>
        <w:t>/CD126</w:t>
      </w:r>
      <w:r w:rsidRPr="00050309">
        <w:rPr>
          <w:rFonts w:ascii="Arial" w:eastAsia="MS Mincho" w:hAnsi="Arial" w:cs="Arial"/>
          <w:vertAlign w:val="superscript"/>
          <w:lang w:val="en-US"/>
        </w:rPr>
        <w:t>HI</w:t>
      </w:r>
      <w:r w:rsidRPr="00050309">
        <w:rPr>
          <w:rFonts w:ascii="Arial" w:eastAsia="MS Mincho" w:hAnsi="Arial" w:cs="Arial"/>
          <w:lang w:val="en-US"/>
        </w:rPr>
        <w:t>, ALDH</w:t>
      </w:r>
      <w:r w:rsidRPr="00050309">
        <w:rPr>
          <w:rFonts w:ascii="Arial" w:eastAsia="MS Mincho" w:hAnsi="Arial" w:cs="Arial"/>
          <w:vertAlign w:val="superscript"/>
          <w:lang w:val="en-US"/>
        </w:rPr>
        <w:t>HI</w:t>
      </w:r>
      <w:r w:rsidRPr="00050309">
        <w:rPr>
          <w:rFonts w:ascii="Arial" w:eastAsia="MS Mincho" w:hAnsi="Arial" w:cs="Arial"/>
          <w:lang w:val="en-US"/>
        </w:rPr>
        <w:t>/CD126</w:t>
      </w:r>
      <w:r w:rsidRPr="00050309">
        <w:rPr>
          <w:rFonts w:ascii="Arial" w:eastAsia="MS Mincho" w:hAnsi="Arial" w:cs="Arial"/>
          <w:vertAlign w:val="superscript"/>
          <w:lang w:val="en-US"/>
        </w:rPr>
        <w:t>LO</w:t>
      </w:r>
      <w:r w:rsidRPr="00050309">
        <w:rPr>
          <w:rFonts w:ascii="Arial" w:eastAsia="MS Mincho" w:hAnsi="Arial" w:cs="Arial"/>
          <w:lang w:val="en-US"/>
        </w:rPr>
        <w:t>, ALDH</w:t>
      </w:r>
      <w:r w:rsidRPr="00050309">
        <w:rPr>
          <w:rFonts w:ascii="Arial" w:eastAsia="MS Mincho" w:hAnsi="Arial" w:cs="Arial"/>
          <w:vertAlign w:val="superscript"/>
          <w:lang w:val="en-US"/>
        </w:rPr>
        <w:t>LO</w:t>
      </w:r>
      <w:r w:rsidRPr="00050309">
        <w:rPr>
          <w:rFonts w:ascii="Arial" w:eastAsia="MS Mincho" w:hAnsi="Arial" w:cs="Arial"/>
          <w:lang w:val="en-US"/>
        </w:rPr>
        <w:t>/CD126</w:t>
      </w:r>
      <w:r w:rsidRPr="00050309">
        <w:rPr>
          <w:rFonts w:ascii="Arial" w:eastAsia="MS Mincho" w:hAnsi="Arial" w:cs="Arial"/>
          <w:vertAlign w:val="superscript"/>
          <w:lang w:val="en-US"/>
        </w:rPr>
        <w:t>HI</w:t>
      </w:r>
      <w:r w:rsidRPr="00050309">
        <w:rPr>
          <w:rFonts w:ascii="Arial" w:eastAsia="MS Mincho" w:hAnsi="Arial" w:cs="Arial"/>
          <w:lang w:val="en-US"/>
        </w:rPr>
        <w:t>, ALDH</w:t>
      </w:r>
      <w:r w:rsidRPr="00050309">
        <w:rPr>
          <w:rFonts w:ascii="Arial" w:eastAsia="MS Mincho" w:hAnsi="Arial" w:cs="Arial"/>
          <w:vertAlign w:val="superscript"/>
          <w:lang w:val="en-US"/>
        </w:rPr>
        <w:t>LO</w:t>
      </w:r>
      <w:r w:rsidRPr="00050309">
        <w:rPr>
          <w:rFonts w:ascii="Arial" w:eastAsia="MS Mincho" w:hAnsi="Arial" w:cs="Arial"/>
          <w:lang w:val="en-US"/>
        </w:rPr>
        <w:t>/CD126</w:t>
      </w:r>
      <w:r w:rsidRPr="00050309">
        <w:rPr>
          <w:rFonts w:ascii="Arial" w:eastAsia="MS Mincho" w:hAnsi="Arial" w:cs="Arial"/>
          <w:vertAlign w:val="superscript"/>
          <w:lang w:val="en-US"/>
        </w:rPr>
        <w:t>LO</w:t>
      </w:r>
      <w:r w:rsidRPr="00050309">
        <w:rPr>
          <w:rFonts w:ascii="Arial" w:eastAsia="MS Mincho" w:hAnsi="Arial" w:cs="Arial"/>
          <w:lang w:val="en-US"/>
        </w:rPr>
        <w:t xml:space="preserve">cells and bulk (control). The results are expressed as number of wells with cellular growth out of the total number of seeded wells (%). </w:t>
      </w:r>
    </w:p>
    <w:p w:rsidR="00050309" w:rsidRPr="00050309" w:rsidRDefault="00050309" w:rsidP="00050309">
      <w:pPr>
        <w:spacing w:after="0" w:line="480" w:lineRule="auto"/>
        <w:jc w:val="both"/>
        <w:rPr>
          <w:rFonts w:ascii="Arial" w:eastAsia="MS Mincho" w:hAnsi="Arial" w:cs="Arial"/>
          <w:lang w:val="en-US"/>
        </w:rPr>
      </w:pPr>
    </w:p>
    <w:tbl>
      <w:tblPr>
        <w:tblW w:w="11875" w:type="dxa"/>
        <w:jc w:val="center"/>
        <w:tblInd w:w="-331" w:type="dxa"/>
        <w:tblLook w:val="04A0" w:firstRow="1" w:lastRow="0" w:firstColumn="1" w:lastColumn="0" w:noHBand="0" w:noVBand="1"/>
      </w:tblPr>
      <w:tblGrid>
        <w:gridCol w:w="1386"/>
        <w:gridCol w:w="960"/>
        <w:gridCol w:w="990"/>
        <w:gridCol w:w="1023"/>
        <w:gridCol w:w="674"/>
        <w:gridCol w:w="1248"/>
        <w:gridCol w:w="1354"/>
        <w:gridCol w:w="1088"/>
        <w:gridCol w:w="1041"/>
        <w:gridCol w:w="1088"/>
        <w:gridCol w:w="1023"/>
      </w:tblGrid>
      <w:tr w:rsidR="00050309" w:rsidRPr="00050309" w:rsidTr="00216D12">
        <w:trPr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lang w:val="en-US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lang w:val="en-US"/>
              </w:rPr>
              <w:t>B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050309" w:rsidRPr="00050309" w:rsidTr="00216D12">
        <w:trPr>
          <w:trHeight w:val="300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Sorted population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Sorted population</w:t>
            </w:r>
          </w:p>
        </w:tc>
      </w:tr>
      <w:tr w:rsidR="00050309" w:rsidRPr="00050309" w:rsidTr="00216D12">
        <w:trPr>
          <w:trHeight w:val="499"/>
          <w:jc w:val="center"/>
        </w:trPr>
        <w:tc>
          <w:tcPr>
            <w:tcW w:w="138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Cs/>
                <w:lang w:val="en-US"/>
              </w:rPr>
              <w:t xml:space="preserve">Cell line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ALDH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HI</w:t>
            </w:r>
            <w:r w:rsidRPr="00050309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ALDH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LO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Bulk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Cs/>
                <w:lang w:val="en-US"/>
              </w:rPr>
              <w:t xml:space="preserve">Cell line 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ALDH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 xml:space="preserve">HI </w:t>
            </w:r>
            <w:r w:rsidRPr="00050309">
              <w:rPr>
                <w:rFonts w:ascii="Arial" w:eastAsia="Times New Roman" w:hAnsi="Arial" w:cs="Arial"/>
                <w:lang w:val="en-US"/>
              </w:rPr>
              <w:t>CD126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HI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ALDH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HI</w:t>
            </w:r>
            <w:r w:rsidRPr="00050309">
              <w:rPr>
                <w:rFonts w:ascii="Arial" w:eastAsia="Times New Roman" w:hAnsi="Arial" w:cs="Arial"/>
                <w:lang w:val="en-US"/>
              </w:rPr>
              <w:t xml:space="preserve"> CD126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LO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ALDH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LO</w:t>
            </w:r>
            <w:r w:rsidRPr="00050309">
              <w:rPr>
                <w:rFonts w:ascii="Arial" w:eastAsia="Times New Roman" w:hAnsi="Arial" w:cs="Arial"/>
                <w:lang w:val="en-US"/>
              </w:rPr>
              <w:t xml:space="preserve"> CD126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HI</w:t>
            </w:r>
          </w:p>
        </w:tc>
        <w:tc>
          <w:tcPr>
            <w:tcW w:w="10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ALDH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LO</w:t>
            </w:r>
            <w:r w:rsidRPr="00050309">
              <w:rPr>
                <w:rFonts w:ascii="Arial" w:eastAsia="Times New Roman" w:hAnsi="Arial" w:cs="Arial"/>
                <w:lang w:val="en-US"/>
              </w:rPr>
              <w:t xml:space="preserve"> CD126</w:t>
            </w:r>
            <w:r w:rsidRPr="00050309">
              <w:rPr>
                <w:rFonts w:ascii="Arial" w:eastAsia="Times New Roman" w:hAnsi="Arial" w:cs="Arial"/>
                <w:vertAlign w:val="superscript"/>
                <w:lang w:val="en-US"/>
              </w:rPr>
              <w:t>LO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Bulk</w:t>
            </w:r>
          </w:p>
        </w:tc>
      </w:tr>
      <w:tr w:rsidR="00050309" w:rsidRPr="00050309" w:rsidTr="00216D12">
        <w:trPr>
          <w:trHeight w:val="499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HEC1B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46/64 (72%)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12/64 (19%)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25/64 (39%)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HEC1B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11/48 (23%)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8/48 (17%)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 xml:space="preserve">5/48 </w:t>
            </w:r>
            <w:r w:rsidRPr="00050309">
              <w:rPr>
                <w:rFonts w:ascii="Arial" w:eastAsia="Times New Roman" w:hAnsi="Arial" w:cs="Arial"/>
                <w:lang w:val="en-US"/>
              </w:rPr>
              <w:br/>
              <w:t>(10%)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4/48 (8%)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6/48</w:t>
            </w:r>
            <w:r w:rsidRPr="00050309">
              <w:rPr>
                <w:rFonts w:ascii="Arial" w:eastAsia="Times New Roman" w:hAnsi="Arial" w:cs="Arial"/>
                <w:lang w:val="en-US"/>
              </w:rPr>
              <w:br/>
              <w:t>(12.5%)</w:t>
            </w:r>
          </w:p>
        </w:tc>
      </w:tr>
      <w:tr w:rsidR="00050309" w:rsidRPr="00050309" w:rsidTr="00216D12">
        <w:trPr>
          <w:trHeight w:val="499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HEC1A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38/64 (59%)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12/64 (19%)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22/64 (34%)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HEC1A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26/48 (54%)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13/48 (27%)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 xml:space="preserve">6/48 </w:t>
            </w:r>
            <w:r w:rsidRPr="00050309">
              <w:rPr>
                <w:rFonts w:ascii="Arial" w:eastAsia="Times New Roman" w:hAnsi="Arial" w:cs="Arial"/>
                <w:lang w:val="en-US"/>
              </w:rPr>
              <w:br/>
              <w:t>(12.5%)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15/48 (31%)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11/48 (23%)</w:t>
            </w:r>
          </w:p>
        </w:tc>
      </w:tr>
      <w:tr w:rsidR="00050309" w:rsidRPr="00050309" w:rsidTr="00216D12">
        <w:trPr>
          <w:trHeight w:val="499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RL95-2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22/64 (34%)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7/64 (11%)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10/64 (16%)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RL95-2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 xml:space="preserve">7/48 </w:t>
            </w:r>
            <w:r w:rsidRPr="00050309">
              <w:rPr>
                <w:rFonts w:ascii="Arial" w:eastAsia="Times New Roman" w:hAnsi="Arial" w:cs="Arial"/>
                <w:lang w:val="en-US"/>
              </w:rPr>
              <w:br/>
              <w:t>(15%)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2/48 (4%)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50309">
              <w:rPr>
                <w:rFonts w:ascii="Arial" w:eastAsia="Times New Roman" w:hAnsi="Arial" w:cs="Arial"/>
              </w:rPr>
              <w:t xml:space="preserve">1/48 </w:t>
            </w:r>
            <w:r w:rsidRPr="00050309">
              <w:rPr>
                <w:rFonts w:ascii="Arial" w:eastAsia="Times New Roman" w:hAnsi="Arial" w:cs="Arial"/>
              </w:rPr>
              <w:br/>
              <w:t>(2%)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50309">
              <w:rPr>
                <w:rFonts w:ascii="Arial" w:eastAsia="Times New Roman" w:hAnsi="Arial" w:cs="Arial"/>
              </w:rPr>
              <w:t>2/48 (4%)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50309">
              <w:rPr>
                <w:rFonts w:ascii="Arial" w:eastAsia="Times New Roman" w:hAnsi="Arial" w:cs="Arial"/>
              </w:rPr>
              <w:t>8/48 (17%)</w:t>
            </w:r>
          </w:p>
        </w:tc>
      </w:tr>
      <w:tr w:rsidR="00050309" w:rsidRPr="00050309" w:rsidTr="00216D12">
        <w:trPr>
          <w:trHeight w:val="499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0309">
              <w:rPr>
                <w:rFonts w:ascii="Arial" w:eastAsia="Times New Roman" w:hAnsi="Arial" w:cs="Arial"/>
                <w:b/>
                <w:bCs/>
              </w:rPr>
              <w:t>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</w:rPr>
              <w:t xml:space="preserve">42/64 </w:t>
            </w:r>
            <w:r w:rsidRPr="00050309">
              <w:rPr>
                <w:rFonts w:ascii="Arial" w:eastAsia="Times New Roman" w:hAnsi="Arial" w:cs="Arial"/>
                <w:lang w:val="en-US"/>
              </w:rPr>
              <w:t>(66%)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13/64 (20%)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21/64 (33%)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09" w:rsidRPr="00050309" w:rsidRDefault="00050309" w:rsidP="00050309">
            <w:pPr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50309">
              <w:rPr>
                <w:rFonts w:ascii="Arial" w:eastAsia="Times New Roman" w:hAnsi="Arial" w:cs="Arial"/>
                <w:b/>
                <w:bCs/>
                <w:lang w:val="en-US"/>
              </w:rPr>
              <w:t>IK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6/48</w:t>
            </w:r>
            <w:r w:rsidRPr="00050309">
              <w:rPr>
                <w:rFonts w:ascii="Arial" w:eastAsia="Times New Roman" w:hAnsi="Arial" w:cs="Arial"/>
                <w:lang w:val="en-US"/>
              </w:rPr>
              <w:br/>
              <w:t>(12.5%)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3/48 (6%)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2/48 (4%)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>1/48 (2%)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309" w:rsidRPr="00050309" w:rsidRDefault="00050309" w:rsidP="0005030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50309">
              <w:rPr>
                <w:rFonts w:ascii="Arial" w:eastAsia="Times New Roman" w:hAnsi="Arial" w:cs="Arial"/>
                <w:lang w:val="en-US"/>
              </w:rPr>
              <w:t xml:space="preserve">4/48 </w:t>
            </w:r>
            <w:r w:rsidRPr="00050309">
              <w:rPr>
                <w:rFonts w:ascii="Arial" w:eastAsia="Times New Roman" w:hAnsi="Arial" w:cs="Arial"/>
                <w:lang w:val="en-US"/>
              </w:rPr>
              <w:br/>
              <w:t>(8%)</w:t>
            </w:r>
          </w:p>
        </w:tc>
      </w:tr>
    </w:tbl>
    <w:p w:rsidR="00050309" w:rsidRPr="00050309" w:rsidRDefault="00050309" w:rsidP="00050309">
      <w:pPr>
        <w:spacing w:after="0" w:line="360" w:lineRule="auto"/>
        <w:ind w:left="720" w:hanging="720"/>
        <w:jc w:val="both"/>
        <w:rPr>
          <w:rFonts w:ascii="Arial" w:eastAsia="MS Mincho" w:hAnsi="Arial" w:cs="Arial"/>
          <w:lang w:val="en-US"/>
        </w:rPr>
      </w:pPr>
      <w:bookmarkStart w:id="0" w:name="_GoBack"/>
      <w:bookmarkEnd w:id="0"/>
    </w:p>
    <w:sectPr w:rsidR="00050309" w:rsidRPr="00050309" w:rsidSect="00F13223"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09"/>
    <w:rsid w:val="00050309"/>
    <w:rsid w:val="001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2015-03-03T15:16:00Z</dcterms:created>
  <dcterms:modified xsi:type="dcterms:W3CDTF">2015-03-03T15:18:00Z</dcterms:modified>
</cp:coreProperties>
</file>