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7B5DE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966055">
        <w:rPr>
          <w:rFonts w:ascii="Arial" w:hAnsi="Arial"/>
          <w:b/>
          <w:sz w:val="22"/>
          <w:szCs w:val="22"/>
        </w:rPr>
        <w:t>SUPPLEMENTARY FIGURE LEGENDS</w:t>
      </w:r>
    </w:p>
    <w:p w14:paraId="6E28A81D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28C64FA8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66055">
        <w:rPr>
          <w:rFonts w:ascii="Arial" w:hAnsi="Arial"/>
          <w:b/>
          <w:sz w:val="22"/>
          <w:szCs w:val="22"/>
        </w:rPr>
        <w:t>Supplementary Figure 1.</w:t>
      </w:r>
      <w:r w:rsidRPr="0096605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 w:rsidRPr="00966055">
        <w:rPr>
          <w:rFonts w:ascii="Arial" w:hAnsi="Arial"/>
          <w:sz w:val="22"/>
          <w:szCs w:val="22"/>
        </w:rPr>
        <w:t xml:space="preserve">vidence </w:t>
      </w:r>
      <w:r>
        <w:rPr>
          <w:rFonts w:ascii="Arial" w:hAnsi="Arial"/>
          <w:sz w:val="22"/>
          <w:szCs w:val="22"/>
        </w:rPr>
        <w:t>supporting</w:t>
      </w:r>
      <w:r w:rsidRPr="00966055">
        <w:rPr>
          <w:rFonts w:ascii="Arial" w:hAnsi="Arial"/>
          <w:sz w:val="22"/>
          <w:szCs w:val="22"/>
        </w:rPr>
        <w:t xml:space="preserve"> multiple </w:t>
      </w:r>
      <w:r>
        <w:rPr>
          <w:rFonts w:ascii="Arial" w:hAnsi="Arial"/>
          <w:sz w:val="22"/>
          <w:szCs w:val="22"/>
        </w:rPr>
        <w:t>lncRNA transcript isoforms</w:t>
      </w:r>
      <w:r w:rsidRPr="00966055">
        <w:rPr>
          <w:rFonts w:ascii="Arial" w:hAnsi="Arial"/>
          <w:sz w:val="22"/>
          <w:szCs w:val="22"/>
        </w:rPr>
        <w:t xml:space="preserve"> mapping to chromosome 6p22.3. (</w:t>
      </w:r>
      <w:r w:rsidRPr="00966055">
        <w:rPr>
          <w:rFonts w:ascii="Arial" w:hAnsi="Arial"/>
          <w:b/>
          <w:bCs/>
          <w:sz w:val="22"/>
          <w:szCs w:val="22"/>
        </w:rPr>
        <w:t xml:space="preserve">a) </w:t>
      </w:r>
      <w:r w:rsidRPr="00966055">
        <w:rPr>
          <w:rFonts w:ascii="Arial" w:hAnsi="Arial"/>
          <w:sz w:val="22"/>
          <w:szCs w:val="22"/>
        </w:rPr>
        <w:t xml:space="preserve">Graphical representation of the multiple </w:t>
      </w:r>
      <w:r w:rsidRPr="00966055">
        <w:rPr>
          <w:rFonts w:ascii="Arial" w:hAnsi="Arial"/>
          <w:i/>
          <w:sz w:val="22"/>
          <w:szCs w:val="22"/>
        </w:rPr>
        <w:t>CASC15</w:t>
      </w:r>
      <w:r w:rsidRPr="00966055">
        <w:rPr>
          <w:rFonts w:ascii="Arial" w:hAnsi="Arial"/>
          <w:sz w:val="22"/>
          <w:szCs w:val="22"/>
        </w:rPr>
        <w:t xml:space="preserve"> isoforms annotated in the Ensembl Genome Browser.</w:t>
      </w:r>
      <w:r>
        <w:rPr>
          <w:rFonts w:ascii="Arial" w:hAnsi="Arial"/>
          <w:sz w:val="22"/>
          <w:szCs w:val="22"/>
        </w:rPr>
        <w:t xml:space="preserve"> Note that CASC14 is transcribed in the antisense direction.</w:t>
      </w:r>
      <w:r w:rsidRPr="0096605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(Vertical bars denote exons). </w:t>
      </w:r>
      <w:r w:rsidRPr="00966055">
        <w:rPr>
          <w:rFonts w:ascii="Arial" w:hAnsi="Arial"/>
          <w:sz w:val="22"/>
          <w:szCs w:val="22"/>
        </w:rPr>
        <w:t xml:space="preserve">The long (CASC15-003) and short isoforms of </w:t>
      </w:r>
      <w:r w:rsidRPr="00966055">
        <w:rPr>
          <w:rFonts w:ascii="Arial" w:hAnsi="Arial"/>
          <w:i/>
          <w:sz w:val="22"/>
          <w:szCs w:val="22"/>
        </w:rPr>
        <w:t xml:space="preserve">CASC15 </w:t>
      </w:r>
      <w:r w:rsidRPr="00966055">
        <w:rPr>
          <w:rFonts w:ascii="Arial" w:hAnsi="Arial"/>
          <w:sz w:val="22"/>
          <w:szCs w:val="22"/>
        </w:rPr>
        <w:t>(CASC15-004) are highlighted in red and blue, respectively. (</w:t>
      </w:r>
      <w:r w:rsidRPr="00966055">
        <w:rPr>
          <w:rFonts w:ascii="Arial" w:hAnsi="Arial"/>
          <w:b/>
          <w:sz w:val="22"/>
          <w:szCs w:val="22"/>
        </w:rPr>
        <w:t>b</w:t>
      </w:r>
      <w:r w:rsidRPr="00966055">
        <w:rPr>
          <w:rFonts w:ascii="Arial" w:hAnsi="Arial"/>
          <w:sz w:val="22"/>
          <w:szCs w:val="22"/>
        </w:rPr>
        <w:t xml:space="preserve">) RNA paired-end tagged transcripts </w:t>
      </w:r>
      <w:r>
        <w:rPr>
          <w:rFonts w:ascii="Arial" w:hAnsi="Arial"/>
          <w:sz w:val="22"/>
          <w:szCs w:val="22"/>
        </w:rPr>
        <w:t xml:space="preserve">(cytosolic fraction: top, nuclear fraction: bottom) </w:t>
      </w:r>
      <w:r w:rsidRPr="00966055">
        <w:rPr>
          <w:rFonts w:ascii="Arial" w:hAnsi="Arial"/>
          <w:sz w:val="22"/>
          <w:szCs w:val="22"/>
        </w:rPr>
        <w:t xml:space="preserve">in SK-N-SH neuroblastoma cells </w:t>
      </w:r>
      <w:r>
        <w:rPr>
          <w:rFonts w:ascii="Arial" w:hAnsi="Arial"/>
          <w:sz w:val="22"/>
          <w:szCs w:val="22"/>
        </w:rPr>
        <w:t>indicate</w:t>
      </w:r>
      <w:r w:rsidRPr="00966055"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sz w:val="22"/>
          <w:szCs w:val="22"/>
        </w:rPr>
        <w:t>presence</w:t>
      </w:r>
      <w:r w:rsidRPr="00966055">
        <w:rPr>
          <w:rFonts w:ascii="Arial" w:hAnsi="Arial"/>
          <w:sz w:val="22"/>
          <w:szCs w:val="22"/>
        </w:rPr>
        <w:t xml:space="preserve"> of capped and polyadenylated </w:t>
      </w:r>
      <w:r w:rsidRPr="00042A20">
        <w:rPr>
          <w:rFonts w:ascii="Arial" w:hAnsi="Arial"/>
          <w:i/>
          <w:sz w:val="22"/>
          <w:szCs w:val="22"/>
        </w:rPr>
        <w:t>CASC15</w:t>
      </w:r>
      <w:r w:rsidRPr="00966055">
        <w:rPr>
          <w:rFonts w:ascii="Arial" w:hAnsi="Arial"/>
          <w:sz w:val="22"/>
          <w:szCs w:val="22"/>
        </w:rPr>
        <w:t xml:space="preserve"> transcripts. </w:t>
      </w:r>
      <w:r>
        <w:rPr>
          <w:rFonts w:ascii="Arial" w:hAnsi="Arial"/>
          <w:sz w:val="22"/>
          <w:szCs w:val="22"/>
        </w:rPr>
        <w:t xml:space="preserve">Reads spanning the short </w:t>
      </w:r>
      <w:r w:rsidRPr="00966055">
        <w:rPr>
          <w:rFonts w:ascii="Arial" w:hAnsi="Arial"/>
          <w:i/>
          <w:sz w:val="22"/>
          <w:szCs w:val="22"/>
        </w:rPr>
        <w:t>CASC15</w:t>
      </w: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isoform</w:t>
      </w:r>
      <w:r w:rsidRPr="00966055">
        <w:rPr>
          <w:rFonts w:ascii="Arial" w:hAnsi="Arial"/>
          <w:sz w:val="22"/>
          <w:szCs w:val="22"/>
        </w:rPr>
        <w:t xml:space="preserve"> are denoted by the red arrows</w:t>
      </w:r>
      <w:r>
        <w:rPr>
          <w:rFonts w:ascii="Arial" w:hAnsi="Arial"/>
          <w:sz w:val="22"/>
          <w:szCs w:val="22"/>
        </w:rPr>
        <w:t>,</w:t>
      </w:r>
      <w:r w:rsidRPr="00966055">
        <w:rPr>
          <w:rFonts w:ascii="Arial" w:hAnsi="Arial"/>
          <w:sz w:val="22"/>
          <w:szCs w:val="22"/>
        </w:rPr>
        <w:t xml:space="preserve"> and were found in both the nucleus and cytosol.  </w:t>
      </w:r>
    </w:p>
    <w:p w14:paraId="5AEAA1E4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6519B11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66055">
        <w:rPr>
          <w:rFonts w:ascii="Arial" w:hAnsi="Arial"/>
          <w:b/>
          <w:sz w:val="22"/>
          <w:szCs w:val="22"/>
        </w:rPr>
        <w:t xml:space="preserve">Supplementary Figure 2. </w:t>
      </w:r>
      <w:r w:rsidRPr="00042A20">
        <w:rPr>
          <w:rFonts w:ascii="Arial" w:hAnsi="Arial"/>
          <w:sz w:val="22"/>
          <w:szCs w:val="22"/>
        </w:rPr>
        <w:t xml:space="preserve">Bioinformatical </w:t>
      </w:r>
      <w:r>
        <w:rPr>
          <w:rFonts w:ascii="Arial" w:hAnsi="Arial"/>
          <w:sz w:val="22"/>
          <w:szCs w:val="22"/>
        </w:rPr>
        <w:t>s</w:t>
      </w:r>
      <w:r w:rsidRPr="00966055">
        <w:rPr>
          <w:rFonts w:ascii="Arial" w:hAnsi="Arial"/>
          <w:sz w:val="22"/>
          <w:szCs w:val="22"/>
        </w:rPr>
        <w:t xml:space="preserve">upport for </w:t>
      </w:r>
      <w:r w:rsidRPr="00966055">
        <w:rPr>
          <w:rFonts w:ascii="Arial" w:hAnsi="Arial"/>
          <w:i/>
          <w:sz w:val="22"/>
          <w:szCs w:val="22"/>
        </w:rPr>
        <w:t>CASC15-S</w:t>
      </w:r>
      <w:r w:rsidRPr="00966055">
        <w:rPr>
          <w:rFonts w:ascii="Arial" w:hAnsi="Arial"/>
          <w:sz w:val="22"/>
          <w:szCs w:val="22"/>
        </w:rPr>
        <w:t xml:space="preserve"> as a long noncoding transcript. (</w:t>
      </w:r>
      <w:r w:rsidRPr="00966055">
        <w:rPr>
          <w:rFonts w:ascii="Arial" w:hAnsi="Arial"/>
          <w:b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)</w:t>
      </w:r>
      <w:r w:rsidRPr="0096605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 genomic region containing the </w:t>
      </w:r>
      <w:r w:rsidRPr="00042A20">
        <w:rPr>
          <w:rFonts w:ascii="Arial" w:hAnsi="Arial"/>
          <w:i/>
          <w:sz w:val="22"/>
          <w:szCs w:val="22"/>
        </w:rPr>
        <w:t>CASC15-S</w:t>
      </w:r>
      <w:r>
        <w:rPr>
          <w:rFonts w:ascii="Arial" w:hAnsi="Arial"/>
          <w:sz w:val="22"/>
          <w:szCs w:val="22"/>
        </w:rPr>
        <w:t xml:space="preserve"> transcript indicates a capped and polyadenylated product</w:t>
      </w:r>
      <w:r w:rsidRPr="00966055">
        <w:rPr>
          <w:rFonts w:ascii="Arial" w:hAnsi="Arial"/>
          <w:sz w:val="22"/>
          <w:szCs w:val="22"/>
        </w:rPr>
        <w:t xml:space="preserve"> as </w:t>
      </w:r>
      <w:r>
        <w:rPr>
          <w:rFonts w:ascii="Arial" w:hAnsi="Arial"/>
          <w:sz w:val="22"/>
          <w:szCs w:val="22"/>
        </w:rPr>
        <w:t>illustrated</w:t>
      </w:r>
      <w:r w:rsidRPr="00966055">
        <w:rPr>
          <w:rFonts w:ascii="Arial" w:hAnsi="Arial"/>
          <w:sz w:val="22"/>
          <w:szCs w:val="22"/>
        </w:rPr>
        <w:t xml:space="preserve"> by CAGE and PolyA-Seq,</w:t>
      </w:r>
      <w:r>
        <w:rPr>
          <w:rFonts w:ascii="Arial" w:hAnsi="Arial"/>
          <w:sz w:val="22"/>
          <w:szCs w:val="22"/>
        </w:rPr>
        <w:t xml:space="preserve"> respectively. In addition, the 5’ region of </w:t>
      </w:r>
      <w:r w:rsidRPr="00D0334D">
        <w:rPr>
          <w:rFonts w:ascii="Arial" w:hAnsi="Arial"/>
          <w:i/>
          <w:sz w:val="22"/>
          <w:szCs w:val="22"/>
        </w:rPr>
        <w:t>CASC15-S</w:t>
      </w:r>
      <w:r>
        <w:rPr>
          <w:rFonts w:ascii="Arial" w:hAnsi="Arial"/>
          <w:sz w:val="22"/>
          <w:szCs w:val="22"/>
        </w:rPr>
        <w:t xml:space="preserve"> appears conserved</w:t>
      </w:r>
      <w:r w:rsidRPr="00966055">
        <w:rPr>
          <w:rFonts w:ascii="Arial" w:hAnsi="Arial"/>
          <w:sz w:val="22"/>
          <w:szCs w:val="22"/>
        </w:rPr>
        <w:t xml:space="preserve"> by 100 vertebrate mu</w:t>
      </w:r>
      <w:r>
        <w:rPr>
          <w:rFonts w:ascii="Arial" w:hAnsi="Arial"/>
          <w:sz w:val="22"/>
          <w:szCs w:val="22"/>
        </w:rPr>
        <w:t>ltiple sequence alignment and</w:t>
      </w:r>
      <w:r w:rsidRPr="00966055">
        <w:rPr>
          <w:rFonts w:ascii="Arial" w:hAnsi="Arial"/>
          <w:sz w:val="22"/>
          <w:szCs w:val="22"/>
        </w:rPr>
        <w:t xml:space="preserve"> placental mammal chain alignments from the UCSC browser. (</w:t>
      </w:r>
      <w:r>
        <w:rPr>
          <w:rFonts w:ascii="Arial" w:hAnsi="Arial"/>
          <w:b/>
          <w:sz w:val="22"/>
          <w:szCs w:val="22"/>
        </w:rPr>
        <w:t>b</w:t>
      </w:r>
      <w:r w:rsidRPr="00966055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</w:t>
      </w:r>
      <w:r w:rsidRPr="00D0334D">
        <w:rPr>
          <w:rFonts w:ascii="Arial" w:hAnsi="Arial"/>
          <w:i/>
          <w:sz w:val="22"/>
          <w:szCs w:val="22"/>
        </w:rPr>
        <w:t>CASC15-S</w:t>
      </w:r>
      <w:r>
        <w:rPr>
          <w:rFonts w:ascii="Arial" w:hAnsi="Arial"/>
          <w:sz w:val="22"/>
          <w:szCs w:val="22"/>
        </w:rPr>
        <w:t xml:space="preserve"> expression using an </w:t>
      </w:r>
      <w:r w:rsidRPr="00D0334D">
        <w:rPr>
          <w:rFonts w:ascii="Arial" w:hAnsi="Arial"/>
          <w:i/>
          <w:sz w:val="22"/>
          <w:szCs w:val="22"/>
        </w:rPr>
        <w:t>in vitro</w:t>
      </w:r>
      <w:r>
        <w:rPr>
          <w:rFonts w:ascii="Arial" w:hAnsi="Arial"/>
          <w:sz w:val="22"/>
          <w:szCs w:val="22"/>
        </w:rPr>
        <w:t xml:space="preserve"> transcription/translation assay did not produce protein product (3</w:t>
      </w:r>
      <w:r w:rsidRPr="00D0334D">
        <w:rPr>
          <w:rFonts w:ascii="Arial" w:hAnsi="Arial"/>
          <w:sz w:val="22"/>
          <w:szCs w:val="22"/>
          <w:vertAlign w:val="superscript"/>
        </w:rPr>
        <w:t>rd</w:t>
      </w:r>
      <w:r>
        <w:rPr>
          <w:rFonts w:ascii="Arial" w:hAnsi="Arial"/>
          <w:sz w:val="22"/>
          <w:szCs w:val="22"/>
        </w:rPr>
        <w:t xml:space="preserve"> lane), in contrast to a luciferase control (right).</w:t>
      </w:r>
      <w:r w:rsidRPr="00966055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b/>
          <w:sz w:val="22"/>
          <w:szCs w:val="22"/>
        </w:rPr>
        <w:t>c</w:t>
      </w:r>
      <w:r w:rsidRPr="00966055">
        <w:rPr>
          <w:rFonts w:ascii="Arial" w:hAnsi="Arial"/>
          <w:sz w:val="22"/>
          <w:szCs w:val="22"/>
        </w:rPr>
        <w:t xml:space="preserve">) </w:t>
      </w:r>
      <w:r w:rsidRPr="00966055">
        <w:rPr>
          <w:rFonts w:ascii="Arial" w:hAnsi="Arial"/>
          <w:i/>
          <w:sz w:val="22"/>
          <w:szCs w:val="22"/>
        </w:rPr>
        <w:t xml:space="preserve">CASC15-S </w:t>
      </w:r>
      <w:r>
        <w:rPr>
          <w:rFonts w:ascii="Arial" w:hAnsi="Arial"/>
          <w:sz w:val="22"/>
          <w:szCs w:val="22"/>
        </w:rPr>
        <w:t xml:space="preserve">also </w:t>
      </w:r>
      <w:r w:rsidRPr="00966055">
        <w:rPr>
          <w:rFonts w:ascii="Arial" w:hAnsi="Arial"/>
          <w:sz w:val="22"/>
          <w:szCs w:val="22"/>
        </w:rPr>
        <w:t xml:space="preserve">exemplifies non-coding status by coding-potential assessment tool (CPAT) analysis. </w:t>
      </w:r>
      <w:r>
        <w:rPr>
          <w:rFonts w:ascii="Arial" w:hAnsi="Arial"/>
          <w:sz w:val="22"/>
          <w:szCs w:val="22"/>
        </w:rPr>
        <w:t xml:space="preserve">Shown for reference are GAPDH (a known coding transcript) and XIST (a verified lncRNA) </w:t>
      </w:r>
      <w:r w:rsidRPr="00966055">
        <w:rPr>
          <w:rFonts w:ascii="Arial" w:hAnsi="Arial"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>d</w:t>
      </w:r>
      <w:r w:rsidRPr="00966055">
        <w:rPr>
          <w:rFonts w:ascii="Arial" w:hAnsi="Arial"/>
          <w:sz w:val="22"/>
          <w:szCs w:val="22"/>
        </w:rPr>
        <w:t>) Nuclear localization by quantification of RNA-PET in the SK-N-SH cell line. (</w:t>
      </w:r>
      <w:r>
        <w:rPr>
          <w:rFonts w:ascii="Arial" w:hAnsi="Arial"/>
          <w:b/>
          <w:sz w:val="22"/>
          <w:szCs w:val="22"/>
        </w:rPr>
        <w:t>e</w:t>
      </w:r>
      <w:r w:rsidRPr="00966055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Quantification of RNA sequencing </w:t>
      </w:r>
      <w:r w:rsidRPr="00966055">
        <w:rPr>
          <w:rFonts w:ascii="Arial" w:hAnsi="Arial"/>
          <w:sz w:val="22"/>
          <w:szCs w:val="22"/>
        </w:rPr>
        <w:t>across 51 ENCODE cell lines</w:t>
      </w:r>
      <w:r>
        <w:rPr>
          <w:rFonts w:ascii="Arial" w:hAnsi="Arial"/>
          <w:sz w:val="22"/>
          <w:szCs w:val="22"/>
        </w:rPr>
        <w:t xml:space="preserve"> illustrates robust e</w:t>
      </w:r>
      <w:r w:rsidRPr="00966055">
        <w:rPr>
          <w:rFonts w:ascii="Arial" w:hAnsi="Arial"/>
          <w:sz w:val="22"/>
          <w:szCs w:val="22"/>
        </w:rPr>
        <w:t xml:space="preserve">xpression </w:t>
      </w:r>
      <w:r>
        <w:rPr>
          <w:rFonts w:ascii="Arial" w:hAnsi="Arial"/>
          <w:sz w:val="22"/>
          <w:szCs w:val="22"/>
        </w:rPr>
        <w:t>of</w:t>
      </w:r>
      <w:r w:rsidRPr="00966055">
        <w:rPr>
          <w:rFonts w:ascii="Arial" w:hAnsi="Arial"/>
          <w:sz w:val="22"/>
          <w:szCs w:val="22"/>
        </w:rPr>
        <w:t xml:space="preserve"> </w:t>
      </w:r>
      <w:r w:rsidRPr="00D0334D">
        <w:rPr>
          <w:rFonts w:ascii="Arial" w:hAnsi="Arial"/>
          <w:i/>
          <w:sz w:val="22"/>
          <w:szCs w:val="22"/>
        </w:rPr>
        <w:t>CASC15-S</w:t>
      </w:r>
      <w:r w:rsidRPr="00966055">
        <w:rPr>
          <w:rFonts w:ascii="Arial" w:hAnsi="Arial"/>
          <w:sz w:val="22"/>
          <w:szCs w:val="22"/>
        </w:rPr>
        <w:t xml:space="preserve"> isoforms </w:t>
      </w:r>
      <w:r>
        <w:rPr>
          <w:rFonts w:ascii="Arial" w:hAnsi="Arial"/>
          <w:sz w:val="22"/>
          <w:szCs w:val="22"/>
        </w:rPr>
        <w:t>in neuroblastoma cell lines (red text), but much weaker expression in most other cell types</w:t>
      </w:r>
      <w:r w:rsidRPr="00966055">
        <w:rPr>
          <w:rFonts w:ascii="Arial" w:hAnsi="Arial"/>
          <w:sz w:val="22"/>
          <w:szCs w:val="22"/>
        </w:rPr>
        <w:t>.</w:t>
      </w:r>
    </w:p>
    <w:p w14:paraId="33B6C2F4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561D426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66055">
        <w:rPr>
          <w:rFonts w:ascii="Arial" w:hAnsi="Arial"/>
          <w:b/>
          <w:sz w:val="22"/>
          <w:szCs w:val="22"/>
        </w:rPr>
        <w:t>Supplementary Figure 3.</w:t>
      </w:r>
      <w:r w:rsidRPr="00966055">
        <w:rPr>
          <w:rFonts w:ascii="Arial" w:hAnsi="Arial"/>
          <w:sz w:val="22"/>
          <w:szCs w:val="22"/>
        </w:rPr>
        <w:t xml:space="preserve"> (</w:t>
      </w:r>
      <w:r w:rsidRPr="00966055">
        <w:rPr>
          <w:rFonts w:ascii="Arial" w:hAnsi="Arial"/>
          <w:b/>
          <w:sz w:val="22"/>
          <w:szCs w:val="22"/>
        </w:rPr>
        <w:t>a</w:t>
      </w:r>
      <w:r w:rsidRPr="00966055">
        <w:rPr>
          <w:rFonts w:ascii="Arial" w:hAnsi="Arial"/>
          <w:sz w:val="22"/>
          <w:szCs w:val="22"/>
        </w:rPr>
        <w:t xml:space="preserve">) Results of Sanger sequencing from 5’ and 3’-RACE products of </w:t>
      </w:r>
      <w:r w:rsidRPr="00966055">
        <w:rPr>
          <w:rFonts w:ascii="Arial" w:hAnsi="Arial"/>
          <w:i/>
          <w:sz w:val="22"/>
          <w:szCs w:val="22"/>
        </w:rPr>
        <w:t>CASC15-S</w:t>
      </w:r>
      <w:r w:rsidRPr="00966055">
        <w:rPr>
          <w:rFonts w:ascii="Arial" w:hAnsi="Arial"/>
          <w:sz w:val="22"/>
          <w:szCs w:val="22"/>
        </w:rPr>
        <w:t xml:space="preserve">. This isoform matches a cDNA clone (FLJ37399, clone BRAMY2027587) derived from amygdala, but is truncated at the 3’ end of the gene to form a 1181nt product. </w:t>
      </w:r>
      <w:r>
        <w:rPr>
          <w:rFonts w:ascii="Arial" w:hAnsi="Arial"/>
          <w:sz w:val="22"/>
          <w:szCs w:val="22"/>
        </w:rPr>
        <w:t>(Exons 1-4</w:t>
      </w:r>
      <w:r w:rsidRPr="00966055">
        <w:rPr>
          <w:rFonts w:ascii="Arial" w:hAnsi="Arial"/>
          <w:sz w:val="22"/>
          <w:szCs w:val="22"/>
        </w:rPr>
        <w:t xml:space="preserve"> shown as different colors</w:t>
      </w:r>
      <w:r>
        <w:rPr>
          <w:rFonts w:ascii="Arial" w:hAnsi="Arial"/>
          <w:sz w:val="22"/>
          <w:szCs w:val="22"/>
        </w:rPr>
        <w:t xml:space="preserve">) Exon 2-4 align with exons 10-12 of the long </w:t>
      </w:r>
      <w:r w:rsidRPr="00D0334D">
        <w:rPr>
          <w:rFonts w:ascii="Arial" w:hAnsi="Arial"/>
          <w:i/>
          <w:sz w:val="22"/>
          <w:szCs w:val="22"/>
        </w:rPr>
        <w:t>CASC15</w:t>
      </w:r>
      <w:r>
        <w:rPr>
          <w:rFonts w:ascii="Arial" w:hAnsi="Arial"/>
          <w:sz w:val="22"/>
          <w:szCs w:val="22"/>
        </w:rPr>
        <w:t xml:space="preserve"> isoform (NR_15410.1). </w:t>
      </w:r>
      <w:r w:rsidRPr="00966055">
        <w:rPr>
          <w:rFonts w:ascii="Arial" w:hAnsi="Arial"/>
          <w:sz w:val="22"/>
          <w:szCs w:val="22"/>
        </w:rPr>
        <w:t xml:space="preserve"> (</w:t>
      </w:r>
      <w:r w:rsidRPr="00966055">
        <w:rPr>
          <w:rFonts w:ascii="Arial" w:hAnsi="Arial"/>
          <w:b/>
          <w:sz w:val="22"/>
          <w:szCs w:val="22"/>
        </w:rPr>
        <w:t>b</w:t>
      </w:r>
      <w:r w:rsidRPr="00966055">
        <w:rPr>
          <w:rFonts w:ascii="Arial" w:hAnsi="Arial"/>
          <w:sz w:val="22"/>
          <w:szCs w:val="22"/>
        </w:rPr>
        <w:t>)</w:t>
      </w:r>
      <w:r w:rsidRPr="00966055">
        <w:rPr>
          <w:rFonts w:ascii="Arial" w:hAnsi="Arial"/>
          <w:b/>
          <w:sz w:val="22"/>
          <w:szCs w:val="22"/>
        </w:rPr>
        <w:t xml:space="preserve"> </w:t>
      </w:r>
      <w:r w:rsidRPr="00966055">
        <w:rPr>
          <w:rFonts w:ascii="Arial" w:hAnsi="Arial"/>
          <w:sz w:val="22"/>
          <w:szCs w:val="22"/>
        </w:rPr>
        <w:t>RNA fluorescent in-situ hybridization (RNA-FISH) conducted in NB-69 cells labeled with probes</w:t>
      </w:r>
      <w:r>
        <w:rPr>
          <w:rFonts w:ascii="Arial" w:hAnsi="Arial"/>
          <w:sz w:val="22"/>
          <w:szCs w:val="22"/>
        </w:rPr>
        <w:t xml:space="preserve"> for</w:t>
      </w:r>
      <w:r w:rsidRPr="00966055">
        <w:rPr>
          <w:rFonts w:ascii="Arial" w:hAnsi="Arial"/>
          <w:sz w:val="22"/>
          <w:szCs w:val="22"/>
        </w:rPr>
        <w:t xml:space="preserve"> </w:t>
      </w:r>
      <w:r w:rsidRPr="004D2685">
        <w:rPr>
          <w:rFonts w:ascii="Arial" w:hAnsi="Arial"/>
          <w:i/>
          <w:sz w:val="22"/>
          <w:szCs w:val="22"/>
        </w:rPr>
        <w:t>CASC14</w:t>
      </w:r>
      <w:r w:rsidRPr="0096605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 full-length</w:t>
      </w:r>
      <w:r w:rsidRPr="00966055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b/>
          <w:sz w:val="22"/>
          <w:szCs w:val="22"/>
        </w:rPr>
        <w:t>c</w:t>
      </w:r>
      <w:r w:rsidRPr="00966055">
        <w:rPr>
          <w:rFonts w:ascii="Arial" w:hAnsi="Arial"/>
          <w:sz w:val="22"/>
          <w:szCs w:val="22"/>
        </w:rPr>
        <w:t xml:space="preserve">) </w:t>
      </w:r>
      <w:r w:rsidRPr="004D2685">
        <w:rPr>
          <w:rFonts w:ascii="Arial" w:hAnsi="Arial"/>
          <w:i/>
          <w:sz w:val="22"/>
          <w:szCs w:val="22"/>
        </w:rPr>
        <w:t>CASC15</w:t>
      </w:r>
      <w:r w:rsidRPr="00966055">
        <w:rPr>
          <w:rFonts w:ascii="Arial" w:hAnsi="Arial"/>
          <w:sz w:val="22"/>
          <w:szCs w:val="22"/>
        </w:rPr>
        <w:t xml:space="preserve"> transcripts </w:t>
      </w:r>
      <w:r>
        <w:rPr>
          <w:rFonts w:ascii="Arial" w:hAnsi="Arial"/>
          <w:sz w:val="22"/>
          <w:szCs w:val="22"/>
        </w:rPr>
        <w:t>demonstrated</w:t>
      </w:r>
      <w:r w:rsidRPr="00966055">
        <w:rPr>
          <w:rFonts w:ascii="Arial" w:hAnsi="Arial"/>
          <w:sz w:val="22"/>
          <w:szCs w:val="22"/>
        </w:rPr>
        <w:t xml:space="preserve"> very low or no observable levels (40x magnification).</w:t>
      </w:r>
    </w:p>
    <w:p w14:paraId="1514708D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C2E9448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66055">
        <w:rPr>
          <w:rFonts w:ascii="Arial" w:hAnsi="Arial"/>
          <w:b/>
          <w:sz w:val="22"/>
          <w:szCs w:val="22"/>
        </w:rPr>
        <w:t>Supplementary Figure 4.</w:t>
      </w:r>
      <w:r w:rsidRPr="00966055">
        <w:rPr>
          <w:rFonts w:ascii="Arial" w:hAnsi="Arial"/>
          <w:sz w:val="22"/>
          <w:szCs w:val="22"/>
        </w:rPr>
        <w:t xml:space="preserve"> rs6939340 genotype and expression of 6p22</w:t>
      </w:r>
      <w:r>
        <w:rPr>
          <w:rFonts w:ascii="Arial" w:hAnsi="Arial"/>
          <w:sz w:val="22"/>
          <w:szCs w:val="22"/>
        </w:rPr>
        <w:t>.3</w:t>
      </w:r>
      <w:r w:rsidRPr="00966055">
        <w:rPr>
          <w:rFonts w:ascii="Arial" w:hAnsi="Arial"/>
          <w:sz w:val="22"/>
          <w:szCs w:val="22"/>
        </w:rPr>
        <w:t xml:space="preserve"> gene products. (</w:t>
      </w:r>
      <w:r w:rsidRPr="00966055">
        <w:rPr>
          <w:rFonts w:ascii="Arial" w:hAnsi="Arial"/>
          <w:b/>
          <w:sz w:val="22"/>
          <w:szCs w:val="22"/>
        </w:rPr>
        <w:t>a</w:t>
      </w:r>
      <w:r w:rsidRPr="00966055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>Exon array expression</w:t>
      </w:r>
      <w:r w:rsidRPr="00966055">
        <w:rPr>
          <w:rFonts w:ascii="Arial" w:hAnsi="Arial"/>
          <w:sz w:val="22"/>
          <w:szCs w:val="22"/>
        </w:rPr>
        <w:t xml:space="preserve"> data from</w:t>
      </w:r>
      <w:r>
        <w:rPr>
          <w:rFonts w:ascii="Arial" w:hAnsi="Arial"/>
          <w:sz w:val="22"/>
          <w:szCs w:val="22"/>
        </w:rPr>
        <w:t xml:space="preserve"> patient samples (n=134</w:t>
      </w:r>
      <w:r w:rsidRPr="00966055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>failed to demonstrate</w:t>
      </w:r>
      <w:r w:rsidRPr="00966055">
        <w:rPr>
          <w:rFonts w:ascii="Arial" w:hAnsi="Arial"/>
          <w:sz w:val="22"/>
          <w:szCs w:val="22"/>
        </w:rPr>
        <w:t xml:space="preserve"> a significant </w:t>
      </w:r>
      <w:r w:rsidRPr="00966055">
        <w:rPr>
          <w:rFonts w:ascii="Arial" w:hAnsi="Arial"/>
          <w:sz w:val="22"/>
          <w:szCs w:val="22"/>
        </w:rPr>
        <w:lastRenderedPageBreak/>
        <w:t>correlation between risk and non-risk genotypes and expression</w:t>
      </w:r>
      <w:r>
        <w:rPr>
          <w:rFonts w:ascii="Arial" w:hAnsi="Arial"/>
          <w:sz w:val="22"/>
          <w:szCs w:val="22"/>
        </w:rPr>
        <w:t xml:space="preserve"> lncRNAs</w:t>
      </w:r>
      <w:r w:rsidRPr="0096605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 w:rsidRPr="00966055">
        <w:rPr>
          <w:rFonts w:ascii="Arial" w:hAnsi="Arial"/>
          <w:i/>
          <w:sz w:val="22"/>
          <w:szCs w:val="22"/>
        </w:rPr>
        <w:t>CASC15</w:t>
      </w:r>
      <w:r w:rsidRPr="00966055">
        <w:rPr>
          <w:rFonts w:ascii="Arial" w:hAnsi="Arial"/>
          <w:sz w:val="22"/>
          <w:szCs w:val="22"/>
        </w:rPr>
        <w:t xml:space="preserve">, </w:t>
      </w:r>
      <w:r w:rsidRPr="00966055">
        <w:rPr>
          <w:rFonts w:ascii="Arial" w:hAnsi="Arial"/>
          <w:i/>
          <w:sz w:val="22"/>
          <w:szCs w:val="22"/>
        </w:rPr>
        <w:t>CASC15-S</w:t>
      </w:r>
      <w:r>
        <w:rPr>
          <w:rFonts w:ascii="Arial" w:hAnsi="Arial"/>
          <w:sz w:val="22"/>
          <w:szCs w:val="22"/>
        </w:rPr>
        <w:t xml:space="preserve"> or</w:t>
      </w:r>
      <w:r w:rsidRPr="00966055">
        <w:rPr>
          <w:rFonts w:ascii="Arial" w:hAnsi="Arial"/>
          <w:sz w:val="22"/>
          <w:szCs w:val="22"/>
        </w:rPr>
        <w:t xml:space="preserve"> </w:t>
      </w:r>
      <w:r w:rsidRPr="00D353DA">
        <w:rPr>
          <w:rFonts w:ascii="Arial" w:hAnsi="Arial"/>
          <w:i/>
          <w:sz w:val="22"/>
          <w:szCs w:val="22"/>
        </w:rPr>
        <w:t>CASC14</w:t>
      </w:r>
      <w:r>
        <w:rPr>
          <w:rFonts w:ascii="Arial" w:hAnsi="Arial"/>
          <w:sz w:val="22"/>
          <w:szCs w:val="22"/>
        </w:rPr>
        <w:t>) at the 6p22.3 locus</w:t>
      </w:r>
      <w:r>
        <w:rPr>
          <w:rFonts w:ascii="Arial" w:hAnsi="Arial"/>
          <w:i/>
          <w:sz w:val="22"/>
          <w:szCs w:val="22"/>
        </w:rPr>
        <w:t xml:space="preserve">. </w:t>
      </w:r>
      <w:r w:rsidRPr="00966055">
        <w:rPr>
          <w:rFonts w:ascii="Arial" w:hAnsi="Arial"/>
          <w:sz w:val="22"/>
          <w:szCs w:val="22"/>
        </w:rPr>
        <w:t>We also observed no significant correlation using either of the two previously published SNPs</w:t>
      </w:r>
      <w:r>
        <w:rPr>
          <w:rFonts w:ascii="Arial" w:hAnsi="Arial"/>
          <w:sz w:val="22"/>
          <w:szCs w:val="22"/>
        </w:rPr>
        <w:t xml:space="preserve"> in high LD (</w:t>
      </w:r>
      <w:r w:rsidRPr="00966055">
        <w:rPr>
          <w:rFonts w:ascii="Arial" w:hAnsi="Arial"/>
          <w:sz w:val="22"/>
          <w:szCs w:val="22"/>
        </w:rPr>
        <w:t>rs4712653 and rs9295536</w:t>
      </w:r>
      <w:r>
        <w:rPr>
          <w:rFonts w:ascii="Arial" w:hAnsi="Arial"/>
          <w:sz w:val="22"/>
          <w:szCs w:val="22"/>
        </w:rPr>
        <w:t>, not shown)</w:t>
      </w:r>
      <w:r w:rsidRPr="00966055">
        <w:rPr>
          <w:rFonts w:ascii="Arial" w:hAnsi="Arial"/>
          <w:sz w:val="22"/>
          <w:szCs w:val="22"/>
        </w:rPr>
        <w:t xml:space="preserve"> (</w:t>
      </w:r>
      <w:r w:rsidRPr="00966055">
        <w:rPr>
          <w:rFonts w:ascii="Arial" w:hAnsi="Arial"/>
          <w:b/>
          <w:sz w:val="22"/>
          <w:szCs w:val="22"/>
        </w:rPr>
        <w:t>b</w:t>
      </w:r>
      <w:r w:rsidRPr="00966055">
        <w:rPr>
          <w:rFonts w:ascii="Arial" w:hAnsi="Arial"/>
          <w:sz w:val="22"/>
          <w:szCs w:val="22"/>
        </w:rPr>
        <w:t>) Neuroblastoma cell line genotypes for rs6939340. Cell line expression of gene products at 6p22.3 did no</w:t>
      </w:r>
      <w:r>
        <w:rPr>
          <w:rFonts w:ascii="Arial" w:hAnsi="Arial"/>
          <w:sz w:val="22"/>
          <w:szCs w:val="22"/>
        </w:rPr>
        <w:t xml:space="preserve">t correlate with genotype (p=0.87, see </w:t>
      </w:r>
      <w:r w:rsidRPr="00D353DA">
        <w:rPr>
          <w:rFonts w:ascii="Arial" w:hAnsi="Arial"/>
          <w:b/>
          <w:sz w:val="22"/>
          <w:szCs w:val="22"/>
        </w:rPr>
        <w:t>Figure 2c</w:t>
      </w:r>
      <w:r>
        <w:rPr>
          <w:rFonts w:ascii="Arial" w:hAnsi="Arial"/>
          <w:sz w:val="22"/>
          <w:szCs w:val="22"/>
        </w:rPr>
        <w:t xml:space="preserve"> for expression levels</w:t>
      </w:r>
      <w:r w:rsidRPr="00966055">
        <w:rPr>
          <w:rFonts w:ascii="Arial" w:hAnsi="Arial"/>
          <w:sz w:val="22"/>
          <w:szCs w:val="22"/>
        </w:rPr>
        <w:t>).</w:t>
      </w:r>
    </w:p>
    <w:p w14:paraId="31FB7DCD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815EDAD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Supplementary Figure 5</w:t>
      </w:r>
      <w:r w:rsidRPr="00966055">
        <w:rPr>
          <w:rFonts w:ascii="Arial" w:hAnsi="Arial"/>
          <w:b/>
          <w:sz w:val="22"/>
          <w:szCs w:val="22"/>
        </w:rPr>
        <w:t xml:space="preserve">. </w:t>
      </w:r>
      <w:r w:rsidRPr="00966055">
        <w:rPr>
          <w:rFonts w:ascii="Arial" w:hAnsi="Arial"/>
          <w:sz w:val="22"/>
          <w:szCs w:val="22"/>
        </w:rPr>
        <w:t>Additional expression data for CASC15 isoforms in neuroblastoma cell lines and patients. (</w:t>
      </w:r>
      <w:r w:rsidRPr="00966055">
        <w:rPr>
          <w:rFonts w:ascii="Arial" w:hAnsi="Arial"/>
          <w:b/>
          <w:sz w:val="22"/>
          <w:szCs w:val="22"/>
        </w:rPr>
        <w:t>a</w:t>
      </w:r>
      <w:r w:rsidRPr="00966055">
        <w:rPr>
          <w:rFonts w:ascii="Arial" w:hAnsi="Arial"/>
          <w:sz w:val="22"/>
          <w:szCs w:val="22"/>
        </w:rPr>
        <w:t>) Expression of CASC15-S is not significantly different between MYCN amplified and non-amplified tumors (</w:t>
      </w:r>
      <w:r>
        <w:rPr>
          <w:rFonts w:ascii="Arial" w:hAnsi="Arial"/>
          <w:sz w:val="22"/>
          <w:szCs w:val="22"/>
        </w:rPr>
        <w:t xml:space="preserve">n = 251, </w:t>
      </w:r>
      <w:r w:rsidRPr="00966055">
        <w:rPr>
          <w:rFonts w:ascii="Arial" w:hAnsi="Arial"/>
          <w:i/>
          <w:sz w:val="22"/>
          <w:szCs w:val="22"/>
        </w:rPr>
        <w:t>p</w:t>
      </w: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= </w:t>
      </w:r>
      <w:r w:rsidRPr="00966055">
        <w:rPr>
          <w:rFonts w:ascii="Arial" w:hAnsi="Arial"/>
          <w:sz w:val="22"/>
          <w:szCs w:val="22"/>
        </w:rPr>
        <w:t>0.29) (</w:t>
      </w:r>
      <w:r w:rsidRPr="00966055">
        <w:rPr>
          <w:rFonts w:ascii="Arial" w:hAnsi="Arial"/>
          <w:b/>
          <w:sz w:val="22"/>
          <w:szCs w:val="22"/>
        </w:rPr>
        <w:t>b</w:t>
      </w:r>
      <w:r w:rsidRPr="00966055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High-risk patients with low </w:t>
      </w:r>
      <w:r w:rsidRPr="00C448BE">
        <w:rPr>
          <w:rFonts w:ascii="Arial" w:hAnsi="Arial"/>
          <w:i/>
          <w:sz w:val="22"/>
          <w:szCs w:val="22"/>
        </w:rPr>
        <w:t>CASC15-S</w:t>
      </w:r>
      <w:r>
        <w:rPr>
          <w:rFonts w:ascii="Arial" w:hAnsi="Arial"/>
          <w:sz w:val="22"/>
          <w:szCs w:val="22"/>
        </w:rPr>
        <w:t xml:space="preserve"> expression exhibited significantly poorer overall survival compared to high-risk patients with 1.9-fold higher </w:t>
      </w:r>
      <w:r w:rsidRPr="00C448BE">
        <w:rPr>
          <w:rFonts w:ascii="Arial" w:hAnsi="Arial"/>
          <w:i/>
          <w:sz w:val="22"/>
          <w:szCs w:val="22"/>
        </w:rPr>
        <w:t>CASC15-S</w:t>
      </w:r>
      <w:r>
        <w:rPr>
          <w:rFonts w:ascii="Arial" w:hAnsi="Arial"/>
          <w:sz w:val="22"/>
          <w:szCs w:val="22"/>
        </w:rPr>
        <w:t xml:space="preserve"> levels </w:t>
      </w:r>
      <w:r w:rsidRPr="00966055">
        <w:rPr>
          <w:rFonts w:ascii="Arial" w:hAnsi="Arial"/>
          <w:sz w:val="22"/>
          <w:szCs w:val="22"/>
        </w:rPr>
        <w:t xml:space="preserve">(n=146 for group </w:t>
      </w:r>
      <w:r>
        <w:rPr>
          <w:rFonts w:ascii="Arial" w:hAnsi="Arial"/>
          <w:sz w:val="22"/>
          <w:szCs w:val="22"/>
        </w:rPr>
        <w:t>“</w:t>
      </w:r>
      <w:r w:rsidRPr="00966055">
        <w:rPr>
          <w:rFonts w:ascii="Arial" w:hAnsi="Arial"/>
          <w:sz w:val="22"/>
          <w:szCs w:val="22"/>
        </w:rPr>
        <w:t>low</w:t>
      </w:r>
      <w:r>
        <w:rPr>
          <w:rFonts w:ascii="Arial" w:hAnsi="Arial"/>
          <w:sz w:val="22"/>
          <w:szCs w:val="22"/>
        </w:rPr>
        <w:t>”</w:t>
      </w:r>
      <w:r w:rsidRPr="00966055">
        <w:rPr>
          <w:rFonts w:ascii="Arial" w:hAnsi="Arial"/>
          <w:sz w:val="22"/>
          <w:szCs w:val="22"/>
        </w:rPr>
        <w:t xml:space="preserve">, n=74 for group </w:t>
      </w:r>
      <w:r>
        <w:rPr>
          <w:rFonts w:ascii="Arial" w:hAnsi="Arial"/>
          <w:sz w:val="22"/>
          <w:szCs w:val="22"/>
        </w:rPr>
        <w:t>“</w:t>
      </w:r>
      <w:r w:rsidRPr="00966055">
        <w:rPr>
          <w:rFonts w:ascii="Arial" w:hAnsi="Arial"/>
          <w:sz w:val="22"/>
          <w:szCs w:val="22"/>
        </w:rPr>
        <w:t>high</w:t>
      </w:r>
      <w:r>
        <w:rPr>
          <w:rFonts w:ascii="Arial" w:hAnsi="Arial"/>
          <w:sz w:val="22"/>
          <w:szCs w:val="22"/>
        </w:rPr>
        <w:t>”</w:t>
      </w:r>
      <w:r w:rsidRPr="00966055">
        <w:rPr>
          <w:rFonts w:ascii="Arial" w:hAnsi="Arial"/>
          <w:sz w:val="22"/>
          <w:szCs w:val="22"/>
        </w:rPr>
        <w:t xml:space="preserve">, </w:t>
      </w:r>
      <w:r w:rsidRPr="00966055">
        <w:rPr>
          <w:rFonts w:ascii="Arial" w:hAnsi="Arial"/>
          <w:i/>
          <w:sz w:val="22"/>
          <w:szCs w:val="22"/>
        </w:rPr>
        <w:t>adj. p</w:t>
      </w:r>
      <w:r w:rsidRPr="00966055">
        <w:rPr>
          <w:rFonts w:ascii="Arial" w:hAnsi="Arial"/>
          <w:sz w:val="22"/>
          <w:szCs w:val="22"/>
        </w:rPr>
        <w:t xml:space="preserve"> = 0.002). (</w:t>
      </w:r>
      <w:r w:rsidRPr="00966055">
        <w:rPr>
          <w:rFonts w:ascii="Arial" w:hAnsi="Arial"/>
          <w:b/>
          <w:sz w:val="22"/>
          <w:szCs w:val="22"/>
        </w:rPr>
        <w:t>c</w:t>
      </w:r>
      <w:r w:rsidRPr="00966055">
        <w:rPr>
          <w:rFonts w:ascii="Arial" w:hAnsi="Arial"/>
          <w:sz w:val="22"/>
          <w:szCs w:val="22"/>
        </w:rPr>
        <w:t xml:space="preserve">) Full length </w:t>
      </w:r>
      <w:r w:rsidRPr="00C448BE">
        <w:rPr>
          <w:rFonts w:ascii="Arial" w:hAnsi="Arial"/>
          <w:i/>
          <w:sz w:val="22"/>
          <w:szCs w:val="22"/>
        </w:rPr>
        <w:t>CASC15</w:t>
      </w:r>
      <w:r w:rsidRPr="00966055">
        <w:rPr>
          <w:rFonts w:ascii="Arial" w:hAnsi="Arial"/>
          <w:sz w:val="22"/>
          <w:szCs w:val="22"/>
        </w:rPr>
        <w:t xml:space="preserve"> (n=12 unique probes) expression from patient tumors (n=250) hybridized to Affymetrix Human Exon 1.0ST arrays demonstrates significantly less expression of </w:t>
      </w:r>
      <w:r w:rsidRPr="00966055">
        <w:rPr>
          <w:rFonts w:ascii="Arial" w:hAnsi="Arial"/>
          <w:i/>
          <w:sz w:val="22"/>
          <w:szCs w:val="22"/>
        </w:rPr>
        <w:t>CASC15</w:t>
      </w:r>
      <w:r w:rsidRPr="00966055">
        <w:rPr>
          <w:rFonts w:ascii="Arial" w:hAnsi="Arial"/>
          <w:sz w:val="22"/>
          <w:szCs w:val="22"/>
        </w:rPr>
        <w:t xml:space="preserve"> compared to </w:t>
      </w:r>
      <w:r w:rsidRPr="00966055">
        <w:rPr>
          <w:rFonts w:ascii="Arial" w:hAnsi="Arial"/>
          <w:i/>
          <w:sz w:val="22"/>
          <w:szCs w:val="22"/>
        </w:rPr>
        <w:t xml:space="preserve">CASC15-S </w:t>
      </w:r>
      <w:r w:rsidRPr="00966055">
        <w:rPr>
          <w:rFonts w:ascii="Arial" w:hAnsi="Arial"/>
          <w:sz w:val="22"/>
          <w:szCs w:val="22"/>
        </w:rPr>
        <w:t>(n=1 unique probe). (</w:t>
      </w:r>
      <w:r w:rsidRPr="00966055">
        <w:rPr>
          <w:rFonts w:ascii="Arial" w:hAnsi="Arial"/>
          <w:b/>
          <w:sz w:val="22"/>
          <w:szCs w:val="22"/>
        </w:rPr>
        <w:t>d</w:t>
      </w:r>
      <w:r w:rsidRPr="00966055">
        <w:rPr>
          <w:rFonts w:ascii="Arial" w:hAnsi="Arial"/>
          <w:sz w:val="22"/>
          <w:szCs w:val="22"/>
        </w:rPr>
        <w:t xml:space="preserve">) Similar to what was observed with </w:t>
      </w:r>
      <w:r w:rsidRPr="00966055">
        <w:rPr>
          <w:rFonts w:ascii="Arial" w:hAnsi="Arial"/>
          <w:i/>
          <w:sz w:val="22"/>
          <w:szCs w:val="22"/>
        </w:rPr>
        <w:t>CASC15-S</w:t>
      </w:r>
      <w:r w:rsidRPr="00966055">
        <w:rPr>
          <w:rFonts w:ascii="Arial" w:hAnsi="Arial"/>
          <w:sz w:val="22"/>
          <w:szCs w:val="22"/>
        </w:rPr>
        <w:t>,</w:t>
      </w:r>
      <w:r w:rsidRPr="00966055">
        <w:rPr>
          <w:rFonts w:ascii="Arial" w:hAnsi="Arial"/>
          <w:i/>
          <w:sz w:val="22"/>
          <w:szCs w:val="22"/>
        </w:rPr>
        <w:t xml:space="preserve"> </w:t>
      </w:r>
      <w:r w:rsidRPr="00966055">
        <w:rPr>
          <w:rFonts w:ascii="Arial" w:hAnsi="Arial"/>
          <w:sz w:val="22"/>
          <w:szCs w:val="22"/>
        </w:rPr>
        <w:t xml:space="preserve">low levels of full-length </w:t>
      </w:r>
      <w:r w:rsidRPr="00966055">
        <w:rPr>
          <w:rFonts w:ascii="Arial" w:hAnsi="Arial"/>
          <w:i/>
          <w:sz w:val="22"/>
          <w:szCs w:val="22"/>
        </w:rPr>
        <w:t>CASC15</w:t>
      </w:r>
      <w:r w:rsidRPr="00966055">
        <w:rPr>
          <w:rFonts w:ascii="Arial" w:hAnsi="Arial"/>
          <w:sz w:val="22"/>
          <w:szCs w:val="22"/>
        </w:rPr>
        <w:t xml:space="preserve"> correlate with poor overall survival (</w:t>
      </w:r>
      <w:r w:rsidRPr="00966055">
        <w:rPr>
          <w:rFonts w:ascii="Arial" w:hAnsi="Arial"/>
          <w:i/>
          <w:sz w:val="22"/>
          <w:szCs w:val="22"/>
        </w:rPr>
        <w:t>p</w:t>
      </w:r>
      <w:r w:rsidRPr="00966055">
        <w:rPr>
          <w:rFonts w:ascii="Arial" w:hAnsi="Arial"/>
          <w:sz w:val="22"/>
          <w:szCs w:val="22"/>
        </w:rPr>
        <w:t xml:space="preserve"> = 0.007). (</w:t>
      </w:r>
      <w:r w:rsidRPr="00966055">
        <w:rPr>
          <w:rFonts w:ascii="Arial" w:hAnsi="Arial"/>
          <w:b/>
          <w:sz w:val="22"/>
          <w:szCs w:val="22"/>
        </w:rPr>
        <w:t>e</w:t>
      </w:r>
      <w:r w:rsidRPr="00966055">
        <w:rPr>
          <w:rFonts w:ascii="Arial" w:hAnsi="Arial"/>
          <w:sz w:val="22"/>
          <w:szCs w:val="22"/>
        </w:rPr>
        <w:t xml:space="preserve">) Low expression of full length </w:t>
      </w:r>
      <w:r w:rsidRPr="00966055">
        <w:rPr>
          <w:rFonts w:ascii="Arial" w:hAnsi="Arial"/>
          <w:i/>
          <w:sz w:val="22"/>
          <w:szCs w:val="22"/>
        </w:rPr>
        <w:t>CASC15</w:t>
      </w:r>
      <w:r w:rsidRPr="00966055">
        <w:rPr>
          <w:rFonts w:ascii="Arial" w:hAnsi="Arial"/>
          <w:sz w:val="22"/>
          <w:szCs w:val="22"/>
        </w:rPr>
        <w:t xml:space="preserve"> correlates significantly with stage 4 disease (p&lt;0.0001).</w:t>
      </w:r>
    </w:p>
    <w:p w14:paraId="1C4BD546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441A696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Supplementary Figure 6</w:t>
      </w:r>
      <w:r w:rsidRPr="00966055">
        <w:rPr>
          <w:rFonts w:ascii="Arial" w:hAnsi="Arial"/>
          <w:b/>
          <w:sz w:val="22"/>
          <w:szCs w:val="22"/>
        </w:rPr>
        <w:t>.</w:t>
      </w:r>
      <w:r w:rsidRPr="00966055">
        <w:rPr>
          <w:rFonts w:ascii="Arial" w:hAnsi="Arial"/>
          <w:sz w:val="22"/>
          <w:szCs w:val="22"/>
        </w:rPr>
        <w:t xml:space="preserve"> Additional cell lines showing increased neuroblastoma cell growth following </w:t>
      </w:r>
      <w:r w:rsidRPr="00966055">
        <w:rPr>
          <w:rFonts w:ascii="Arial" w:hAnsi="Arial"/>
          <w:i/>
          <w:sz w:val="22"/>
          <w:szCs w:val="22"/>
        </w:rPr>
        <w:t>CASC15-S</w:t>
      </w:r>
      <w:r w:rsidRPr="00966055">
        <w:rPr>
          <w:rFonts w:ascii="Arial" w:hAnsi="Arial"/>
          <w:sz w:val="22"/>
          <w:szCs w:val="22"/>
        </w:rPr>
        <w:t xml:space="preserve"> depletion. (</w:t>
      </w:r>
      <w:r w:rsidRPr="00966055">
        <w:rPr>
          <w:rFonts w:ascii="Arial" w:hAnsi="Arial"/>
          <w:b/>
          <w:sz w:val="22"/>
          <w:szCs w:val="22"/>
        </w:rPr>
        <w:t>a</w:t>
      </w:r>
      <w:r w:rsidRPr="00966055">
        <w:rPr>
          <w:rFonts w:ascii="Arial" w:hAnsi="Arial"/>
          <w:sz w:val="22"/>
          <w:szCs w:val="22"/>
        </w:rPr>
        <w:t>) IMR-5 and (</w:t>
      </w:r>
      <w:r w:rsidRPr="00966055">
        <w:rPr>
          <w:rFonts w:ascii="Arial" w:hAnsi="Arial"/>
          <w:b/>
          <w:sz w:val="22"/>
          <w:szCs w:val="22"/>
        </w:rPr>
        <w:t>b</w:t>
      </w:r>
      <w:r w:rsidRPr="00966055">
        <w:rPr>
          <w:rFonts w:ascii="Arial" w:hAnsi="Arial"/>
          <w:sz w:val="22"/>
          <w:szCs w:val="22"/>
        </w:rPr>
        <w:t xml:space="preserve">) SK-N-SH cells were transfected with 50nM siRNA specific for </w:t>
      </w:r>
      <w:r w:rsidRPr="00966055">
        <w:rPr>
          <w:rFonts w:ascii="Arial" w:hAnsi="Arial"/>
          <w:i/>
          <w:sz w:val="22"/>
          <w:szCs w:val="22"/>
        </w:rPr>
        <w:t>CASC15-S</w:t>
      </w:r>
      <w:r w:rsidRPr="00966055">
        <w:rPr>
          <w:rFonts w:ascii="Arial" w:hAnsi="Arial"/>
          <w:sz w:val="22"/>
          <w:szCs w:val="22"/>
        </w:rPr>
        <w:t xml:space="preserve"> and monitored for real time cell growth. siPLK-1, was used as a positive control. (</w:t>
      </w:r>
      <w:r>
        <w:rPr>
          <w:rFonts w:ascii="Arial" w:hAnsi="Arial"/>
          <w:b/>
          <w:sz w:val="22"/>
          <w:szCs w:val="22"/>
        </w:rPr>
        <w:t>c</w:t>
      </w:r>
      <w:r w:rsidRPr="00966055">
        <w:rPr>
          <w:rFonts w:ascii="Arial" w:hAnsi="Arial"/>
          <w:sz w:val="22"/>
          <w:szCs w:val="22"/>
        </w:rPr>
        <w:t>) Kelly and (</w:t>
      </w:r>
      <w:r>
        <w:rPr>
          <w:rFonts w:ascii="Arial" w:hAnsi="Arial"/>
          <w:b/>
          <w:sz w:val="22"/>
          <w:szCs w:val="22"/>
        </w:rPr>
        <w:t>d</w:t>
      </w:r>
      <w:r w:rsidRPr="00966055">
        <w:rPr>
          <w:rFonts w:ascii="Arial" w:hAnsi="Arial"/>
          <w:sz w:val="22"/>
          <w:szCs w:val="22"/>
        </w:rPr>
        <w:t xml:space="preserve">) Ebc1 neuroblastoma cells </w:t>
      </w:r>
      <w:r>
        <w:rPr>
          <w:rFonts w:ascii="Arial" w:hAnsi="Arial"/>
          <w:sz w:val="22"/>
          <w:szCs w:val="22"/>
        </w:rPr>
        <w:t xml:space="preserve">also exhibit an increased cell growth rate following CASC15-S however </w:t>
      </w:r>
      <w:r w:rsidRPr="00966055">
        <w:rPr>
          <w:rFonts w:ascii="Arial" w:hAnsi="Arial"/>
          <w:sz w:val="22"/>
          <w:szCs w:val="22"/>
        </w:rPr>
        <w:t xml:space="preserve">depletion of </w:t>
      </w:r>
      <w:r w:rsidRPr="00966055">
        <w:rPr>
          <w:rFonts w:ascii="Arial" w:hAnsi="Arial"/>
          <w:i/>
          <w:sz w:val="22"/>
          <w:szCs w:val="22"/>
        </w:rPr>
        <w:t>CASC14</w:t>
      </w:r>
      <w:r w:rsidRPr="00966055">
        <w:rPr>
          <w:rFonts w:ascii="Arial" w:hAnsi="Arial"/>
          <w:sz w:val="22"/>
          <w:szCs w:val="22"/>
        </w:rPr>
        <w:t xml:space="preserve"> has no effect. . (</w:t>
      </w:r>
      <w:r>
        <w:rPr>
          <w:rFonts w:ascii="Arial" w:hAnsi="Arial"/>
          <w:b/>
          <w:sz w:val="22"/>
          <w:szCs w:val="22"/>
        </w:rPr>
        <w:t>e</w:t>
      </w:r>
      <w:r w:rsidRPr="00966055">
        <w:rPr>
          <w:rFonts w:ascii="Arial" w:hAnsi="Arial"/>
          <w:sz w:val="22"/>
          <w:szCs w:val="22"/>
        </w:rPr>
        <w:t>) SK-N-SH and (</w:t>
      </w:r>
      <w:r>
        <w:rPr>
          <w:rFonts w:ascii="Arial" w:hAnsi="Arial"/>
          <w:b/>
          <w:sz w:val="22"/>
          <w:szCs w:val="22"/>
        </w:rPr>
        <w:t>f</w:t>
      </w:r>
      <w:r w:rsidRPr="00966055">
        <w:rPr>
          <w:rFonts w:ascii="Arial" w:hAnsi="Arial"/>
          <w:sz w:val="22"/>
          <w:szCs w:val="22"/>
        </w:rPr>
        <w:t xml:space="preserve">) NGP neuroblastoma cells were stably depleted of </w:t>
      </w:r>
      <w:r w:rsidRPr="00966055">
        <w:rPr>
          <w:rFonts w:ascii="Arial" w:hAnsi="Arial"/>
          <w:i/>
          <w:sz w:val="22"/>
          <w:szCs w:val="22"/>
        </w:rPr>
        <w:t>CASC15-S</w:t>
      </w:r>
      <w:r w:rsidRPr="00966055">
        <w:rPr>
          <w:rFonts w:ascii="Arial" w:hAnsi="Arial"/>
          <w:sz w:val="22"/>
          <w:szCs w:val="22"/>
        </w:rPr>
        <w:t xml:space="preserve"> and exhibited a robust increase in cell growth compared to control</w:t>
      </w:r>
      <w:r>
        <w:rPr>
          <w:rFonts w:ascii="Arial" w:hAnsi="Arial"/>
          <w:sz w:val="22"/>
          <w:szCs w:val="22"/>
        </w:rPr>
        <w:t>s</w:t>
      </w:r>
      <w:r w:rsidRPr="00966055">
        <w:rPr>
          <w:rFonts w:ascii="Arial" w:hAnsi="Arial"/>
          <w:sz w:val="22"/>
          <w:szCs w:val="22"/>
        </w:rPr>
        <w:t>. (***</w:t>
      </w:r>
      <w:r>
        <w:rPr>
          <w:rFonts w:ascii="Arial" w:hAnsi="Arial"/>
          <w:sz w:val="22"/>
          <w:szCs w:val="22"/>
        </w:rPr>
        <w:t xml:space="preserve"> </w:t>
      </w:r>
      <w:r w:rsidRPr="00966055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 </w:t>
      </w:r>
      <w:r w:rsidRPr="00966055">
        <w:rPr>
          <w:rFonts w:ascii="Arial" w:hAnsi="Arial"/>
          <w:sz w:val="22"/>
          <w:szCs w:val="22"/>
        </w:rPr>
        <w:t>&lt;</w:t>
      </w:r>
      <w:r>
        <w:rPr>
          <w:rFonts w:ascii="Arial" w:hAnsi="Arial"/>
          <w:sz w:val="22"/>
          <w:szCs w:val="22"/>
        </w:rPr>
        <w:t xml:space="preserve"> </w:t>
      </w:r>
      <w:r w:rsidRPr="00966055">
        <w:rPr>
          <w:rFonts w:ascii="Arial" w:hAnsi="Arial"/>
          <w:sz w:val="22"/>
          <w:szCs w:val="22"/>
        </w:rPr>
        <w:t>0.0001)</w:t>
      </w:r>
    </w:p>
    <w:p w14:paraId="05A09F43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E0A8DDA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Supplementary Figure 7</w:t>
      </w:r>
      <w:r w:rsidRPr="00966055">
        <w:rPr>
          <w:rFonts w:ascii="Arial" w:hAnsi="Arial"/>
          <w:b/>
          <w:sz w:val="22"/>
          <w:szCs w:val="22"/>
        </w:rPr>
        <w:t>.</w:t>
      </w:r>
      <w:r w:rsidRPr="00966055">
        <w:rPr>
          <w:rFonts w:ascii="Arial" w:hAnsi="Arial"/>
          <w:sz w:val="22"/>
          <w:szCs w:val="22"/>
        </w:rPr>
        <w:t xml:space="preserve"> Depletion of the long isoform of </w:t>
      </w:r>
      <w:r w:rsidRPr="00966055">
        <w:rPr>
          <w:rFonts w:ascii="Arial" w:hAnsi="Arial"/>
          <w:i/>
          <w:sz w:val="22"/>
          <w:szCs w:val="22"/>
        </w:rPr>
        <w:t>CASC15</w:t>
      </w:r>
      <w:r w:rsidRPr="00966055">
        <w:rPr>
          <w:rFonts w:ascii="Arial" w:hAnsi="Arial"/>
          <w:sz w:val="22"/>
          <w:szCs w:val="22"/>
        </w:rPr>
        <w:t xml:space="preserve"> does not impact neuroblastoma cell viability. (</w:t>
      </w:r>
      <w:r w:rsidRPr="00966055">
        <w:rPr>
          <w:rFonts w:ascii="Arial" w:hAnsi="Arial"/>
          <w:b/>
          <w:sz w:val="22"/>
          <w:szCs w:val="22"/>
        </w:rPr>
        <w:t>a and c</w:t>
      </w:r>
      <w:r w:rsidRPr="00966055">
        <w:rPr>
          <w:rFonts w:ascii="Arial" w:hAnsi="Arial"/>
          <w:sz w:val="22"/>
          <w:szCs w:val="22"/>
        </w:rPr>
        <w:t xml:space="preserve">) NB-16 and SK-N-AS neuroblastoma cells were transfected in triplicate with 50nM siRNA specific for the long isoform of </w:t>
      </w:r>
      <w:r w:rsidRPr="00966055">
        <w:rPr>
          <w:rFonts w:ascii="Arial" w:hAnsi="Arial"/>
          <w:i/>
          <w:sz w:val="22"/>
          <w:szCs w:val="22"/>
        </w:rPr>
        <w:t>CASC15</w:t>
      </w:r>
      <w:r w:rsidRPr="00966055">
        <w:rPr>
          <w:rFonts w:ascii="Arial" w:hAnsi="Arial"/>
          <w:sz w:val="22"/>
          <w:szCs w:val="22"/>
        </w:rPr>
        <w:t xml:space="preserve"> (n271792), </w:t>
      </w:r>
      <w:r w:rsidRPr="00966055">
        <w:rPr>
          <w:rFonts w:ascii="Arial" w:hAnsi="Arial"/>
          <w:i/>
          <w:sz w:val="22"/>
          <w:szCs w:val="22"/>
        </w:rPr>
        <w:t>GAPDH</w:t>
      </w:r>
      <w:r w:rsidRPr="00966055">
        <w:rPr>
          <w:rFonts w:ascii="Arial" w:hAnsi="Arial"/>
          <w:sz w:val="22"/>
          <w:szCs w:val="22"/>
        </w:rPr>
        <w:t xml:space="preserve">, </w:t>
      </w:r>
      <w:r w:rsidRPr="00966055">
        <w:rPr>
          <w:rFonts w:ascii="Arial" w:hAnsi="Arial"/>
          <w:i/>
          <w:sz w:val="22"/>
          <w:szCs w:val="22"/>
        </w:rPr>
        <w:t>PLK-1</w:t>
      </w:r>
      <w:r w:rsidRPr="00966055">
        <w:rPr>
          <w:rFonts w:ascii="Arial" w:hAnsi="Arial"/>
          <w:sz w:val="22"/>
          <w:szCs w:val="22"/>
        </w:rPr>
        <w:t xml:space="preserve"> or a scrambled control.  Cell viability was assessed via the Cell TiterGlo Assay (Promega) 72 hours after transfection.  No change in cell viability was observed despite substantial depletion of full length </w:t>
      </w:r>
      <w:r w:rsidRPr="00966055">
        <w:rPr>
          <w:rFonts w:ascii="Arial" w:hAnsi="Arial"/>
          <w:i/>
          <w:sz w:val="22"/>
          <w:szCs w:val="22"/>
        </w:rPr>
        <w:t>CASC15</w:t>
      </w:r>
      <w:r w:rsidRPr="00966055">
        <w:rPr>
          <w:rFonts w:ascii="Arial" w:hAnsi="Arial"/>
          <w:sz w:val="22"/>
          <w:szCs w:val="22"/>
        </w:rPr>
        <w:t xml:space="preserve"> (</w:t>
      </w:r>
      <w:r w:rsidRPr="00966055">
        <w:rPr>
          <w:rFonts w:ascii="Arial" w:hAnsi="Arial"/>
          <w:b/>
          <w:sz w:val="22"/>
          <w:szCs w:val="22"/>
        </w:rPr>
        <w:t>b and d</w:t>
      </w:r>
      <w:r w:rsidRPr="00966055">
        <w:rPr>
          <w:rFonts w:ascii="Arial" w:hAnsi="Arial"/>
          <w:sz w:val="22"/>
          <w:szCs w:val="22"/>
        </w:rPr>
        <w:t>). (</w:t>
      </w:r>
      <w:r w:rsidRPr="00966055">
        <w:rPr>
          <w:rFonts w:ascii="Arial" w:hAnsi="Arial"/>
          <w:b/>
          <w:sz w:val="22"/>
          <w:szCs w:val="22"/>
        </w:rPr>
        <w:t>e</w:t>
      </w:r>
      <w:r w:rsidRPr="00966055">
        <w:rPr>
          <w:rFonts w:ascii="Arial" w:hAnsi="Arial"/>
          <w:sz w:val="22"/>
          <w:szCs w:val="22"/>
        </w:rPr>
        <w:t>)</w:t>
      </w:r>
      <w:r w:rsidRPr="00966055">
        <w:rPr>
          <w:rFonts w:ascii="Arial" w:hAnsi="Arial"/>
          <w:b/>
          <w:sz w:val="22"/>
          <w:szCs w:val="22"/>
        </w:rPr>
        <w:t xml:space="preserve"> </w:t>
      </w:r>
      <w:r w:rsidRPr="00966055">
        <w:rPr>
          <w:rFonts w:ascii="Arial" w:hAnsi="Arial"/>
          <w:sz w:val="22"/>
          <w:szCs w:val="22"/>
        </w:rPr>
        <w:t xml:space="preserve">shCASC15-S cells demonstrate substantial depletion of </w:t>
      </w:r>
      <w:r w:rsidRPr="00966055">
        <w:rPr>
          <w:rFonts w:ascii="Arial" w:hAnsi="Arial"/>
          <w:i/>
          <w:sz w:val="22"/>
          <w:szCs w:val="22"/>
        </w:rPr>
        <w:t>CASC15-S</w:t>
      </w:r>
      <w:r w:rsidRPr="00966055">
        <w:rPr>
          <w:rFonts w:ascii="Arial" w:hAnsi="Arial"/>
          <w:sz w:val="22"/>
          <w:szCs w:val="22"/>
        </w:rPr>
        <w:t xml:space="preserve"> levels</w:t>
      </w:r>
      <w:r w:rsidRPr="00966055">
        <w:rPr>
          <w:rFonts w:ascii="Arial" w:hAnsi="Arial"/>
          <w:i/>
          <w:sz w:val="22"/>
          <w:szCs w:val="22"/>
        </w:rPr>
        <w:t>.</w:t>
      </w:r>
      <w:r w:rsidRPr="00966055">
        <w:rPr>
          <w:rFonts w:ascii="Arial" w:hAnsi="Arial"/>
          <w:sz w:val="22"/>
          <w:szCs w:val="22"/>
        </w:rPr>
        <w:t xml:space="preserve">  SK-N-BE2, NB-16 and SK-N-SH cells were assayed for CASC15-S by Taqman PCR compared to their empty vector counterparts. </w:t>
      </w:r>
    </w:p>
    <w:p w14:paraId="75F0CD18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1F8F6F3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Supplementary Figure 8</w:t>
      </w:r>
      <w:r w:rsidRPr="00966055">
        <w:rPr>
          <w:rFonts w:ascii="Arial" w:hAnsi="Arial"/>
          <w:b/>
          <w:sz w:val="22"/>
          <w:szCs w:val="22"/>
        </w:rPr>
        <w:t>.</w:t>
      </w:r>
      <w:r w:rsidRPr="00966055">
        <w:rPr>
          <w:rFonts w:ascii="Arial" w:hAnsi="Arial"/>
          <w:sz w:val="22"/>
          <w:szCs w:val="22"/>
        </w:rPr>
        <w:t xml:space="preserve"> Cell viability assays for neuroblastoma cell lines stably depleted of CASC15-S. (</w:t>
      </w:r>
      <w:r w:rsidRPr="00966055">
        <w:rPr>
          <w:rFonts w:ascii="Arial" w:hAnsi="Arial"/>
          <w:b/>
          <w:sz w:val="22"/>
          <w:szCs w:val="22"/>
        </w:rPr>
        <w:t>a</w:t>
      </w:r>
      <w:r w:rsidRPr="00966055">
        <w:rPr>
          <w:rFonts w:ascii="Arial" w:hAnsi="Arial"/>
          <w:sz w:val="22"/>
          <w:szCs w:val="22"/>
        </w:rPr>
        <w:t>) SK-N-BE2, (</w:t>
      </w:r>
      <w:r w:rsidRPr="00966055">
        <w:rPr>
          <w:rFonts w:ascii="Arial" w:hAnsi="Arial"/>
          <w:b/>
          <w:sz w:val="22"/>
          <w:szCs w:val="22"/>
        </w:rPr>
        <w:t>b</w:t>
      </w:r>
      <w:r w:rsidRPr="00966055">
        <w:rPr>
          <w:rFonts w:ascii="Arial" w:hAnsi="Arial"/>
          <w:sz w:val="22"/>
          <w:szCs w:val="22"/>
        </w:rPr>
        <w:t>) SK-N-SH and (c) NGP cells plated in triplicate at 8x10</w:t>
      </w:r>
      <w:r w:rsidRPr="00966055">
        <w:rPr>
          <w:rFonts w:ascii="Arial" w:hAnsi="Arial"/>
          <w:sz w:val="22"/>
          <w:szCs w:val="22"/>
          <w:vertAlign w:val="superscript"/>
        </w:rPr>
        <w:t>3</w:t>
      </w:r>
      <w:r w:rsidRPr="00966055">
        <w:rPr>
          <w:rFonts w:ascii="Arial" w:hAnsi="Arial"/>
          <w:sz w:val="22"/>
          <w:szCs w:val="22"/>
        </w:rPr>
        <w:t xml:space="preserve"> cells/well in a 96-well plate were cultured for 72h and then read using the Cell TiterGlo cell viability assay (Promega). Neuroblastoma cells stably depleted of CASC15 showed a significant increase in cell viability and cell number as measured by intracellular ATP.</w:t>
      </w:r>
    </w:p>
    <w:p w14:paraId="37268B0A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CB0D267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66055">
        <w:rPr>
          <w:rFonts w:ascii="Arial" w:hAnsi="Arial"/>
          <w:b/>
          <w:sz w:val="22"/>
          <w:szCs w:val="22"/>
        </w:rPr>
        <w:t>Supplementary Table 1.</w:t>
      </w:r>
      <w:r w:rsidRPr="00966055">
        <w:rPr>
          <w:rFonts w:ascii="Arial" w:hAnsi="Arial"/>
          <w:sz w:val="22"/>
          <w:szCs w:val="22"/>
        </w:rPr>
        <w:t xml:space="preserve"> List of imputation results at the 6p22.3 region </w:t>
      </w:r>
      <w:r>
        <w:rPr>
          <w:rFonts w:ascii="Arial" w:hAnsi="Arial"/>
          <w:sz w:val="22"/>
          <w:szCs w:val="22"/>
        </w:rPr>
        <w:t>with the initial thirty-two</w:t>
      </w:r>
      <w:r w:rsidRPr="00966055">
        <w:rPr>
          <w:rFonts w:ascii="Arial" w:hAnsi="Arial"/>
          <w:sz w:val="22"/>
          <w:szCs w:val="22"/>
        </w:rPr>
        <w:t xml:space="preserve"> candidate polymorphisms </w:t>
      </w:r>
      <w:r>
        <w:rPr>
          <w:rFonts w:ascii="Arial" w:hAnsi="Arial"/>
          <w:sz w:val="22"/>
          <w:szCs w:val="22"/>
        </w:rPr>
        <w:t xml:space="preserve">selected </w:t>
      </w:r>
      <w:r w:rsidRPr="00966055">
        <w:rPr>
          <w:rFonts w:ascii="Arial" w:hAnsi="Arial"/>
          <w:sz w:val="22"/>
          <w:szCs w:val="22"/>
        </w:rPr>
        <w:t xml:space="preserve">based on </w:t>
      </w:r>
      <w:r>
        <w:rPr>
          <w:rFonts w:ascii="Arial" w:hAnsi="Arial"/>
          <w:sz w:val="22"/>
          <w:szCs w:val="22"/>
        </w:rPr>
        <w:t>GWAS p-value</w:t>
      </w:r>
      <w:r w:rsidRPr="0096605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shown. The filtration strategy used resulted in candidate SNPs (highlighted in green) failing to meet criteria being discarded (shown in red).</w:t>
      </w:r>
      <w:r w:rsidRPr="0096605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 only SNP to emerge from this strategy was rs9295534 (shown in bold). </w:t>
      </w:r>
      <w:r w:rsidRPr="00966055">
        <w:rPr>
          <w:rFonts w:ascii="Arial" w:hAnsi="Arial"/>
          <w:sz w:val="22"/>
          <w:szCs w:val="22"/>
        </w:rPr>
        <w:t xml:space="preserve">Column descriptions are </w:t>
      </w:r>
      <w:r>
        <w:rPr>
          <w:rFonts w:ascii="Arial" w:hAnsi="Arial"/>
          <w:sz w:val="22"/>
          <w:szCs w:val="22"/>
        </w:rPr>
        <w:t xml:space="preserve">as follows: SNP = </w:t>
      </w:r>
      <w:r w:rsidRPr="0094512F">
        <w:rPr>
          <w:rFonts w:ascii="Arial" w:hAnsi="Arial"/>
          <w:sz w:val="22"/>
          <w:szCs w:val="22"/>
        </w:rPr>
        <w:t>rsID or indel identifier from dbSNP for given sin</w:t>
      </w:r>
      <w:r>
        <w:rPr>
          <w:rFonts w:ascii="Arial" w:hAnsi="Arial"/>
          <w:sz w:val="22"/>
          <w:szCs w:val="22"/>
        </w:rPr>
        <w:t xml:space="preserve">gle nucleotide variant or indel; GWAS p-value = </w:t>
      </w:r>
      <w:r w:rsidRPr="0094512F">
        <w:rPr>
          <w:rFonts w:ascii="Arial" w:hAnsi="Arial"/>
          <w:sz w:val="22"/>
          <w:szCs w:val="22"/>
        </w:rPr>
        <w:t>p-value for Eur</w:t>
      </w:r>
      <w:r>
        <w:rPr>
          <w:rFonts w:ascii="Arial" w:hAnsi="Arial"/>
          <w:sz w:val="22"/>
          <w:szCs w:val="22"/>
        </w:rPr>
        <w:t xml:space="preserve">opean-American discovery cohort; DNase HS = </w:t>
      </w:r>
      <w:r w:rsidRPr="0094512F">
        <w:rPr>
          <w:rFonts w:ascii="Arial" w:hAnsi="Arial"/>
          <w:sz w:val="22"/>
          <w:szCs w:val="22"/>
        </w:rPr>
        <w:t>DNAse hypersensitivity data from Roadmap Epigenomics project summed acr</w:t>
      </w:r>
      <w:r>
        <w:rPr>
          <w:rFonts w:ascii="Arial" w:hAnsi="Arial"/>
          <w:sz w:val="22"/>
          <w:szCs w:val="22"/>
        </w:rPr>
        <w:t xml:space="preserve">oss all cell types and tissues; Fetal Adrenal H3K27Ac = </w:t>
      </w:r>
      <w:r w:rsidRPr="0094512F">
        <w:rPr>
          <w:rFonts w:ascii="Arial" w:hAnsi="Arial"/>
          <w:sz w:val="22"/>
          <w:szCs w:val="22"/>
        </w:rPr>
        <w:t>Score obtained from Roadmap Epigenomics fetal adrenal H3K27Ac ChIP-Seq. This is de</w:t>
      </w:r>
      <w:r>
        <w:rPr>
          <w:rFonts w:ascii="Arial" w:hAnsi="Arial"/>
          <w:sz w:val="22"/>
          <w:szCs w:val="22"/>
        </w:rPr>
        <w:t xml:space="preserve">rived from the public .wig file; Cons +/-5bp = </w:t>
      </w:r>
      <w:r w:rsidRPr="0094512F">
        <w:rPr>
          <w:rFonts w:ascii="Arial" w:hAnsi="Arial"/>
          <w:sz w:val="22"/>
          <w:szCs w:val="22"/>
        </w:rPr>
        <w:t>Placental mammal sequ</w:t>
      </w:r>
      <w:r>
        <w:rPr>
          <w:rFonts w:ascii="Arial" w:hAnsi="Arial"/>
          <w:sz w:val="22"/>
          <w:szCs w:val="22"/>
        </w:rPr>
        <w:t xml:space="preserve">ence conservation.  Taken +/- 5 base pairs; DNase +/-100bp = </w:t>
      </w:r>
      <w:r w:rsidRPr="0094512F">
        <w:rPr>
          <w:rFonts w:ascii="Arial" w:hAnsi="Arial"/>
          <w:sz w:val="22"/>
          <w:szCs w:val="22"/>
        </w:rPr>
        <w:t>SK-N-SH DNAse hypersensitivity: h</w:t>
      </w:r>
      <w:r>
        <w:rPr>
          <w:rFonts w:ascii="Arial" w:hAnsi="Arial"/>
          <w:sz w:val="22"/>
          <w:szCs w:val="22"/>
        </w:rPr>
        <w:t xml:space="preserve">ow many reads aligned +/-100 base pairs; </w:t>
      </w:r>
      <w:r w:rsidRPr="006A619E">
        <w:rPr>
          <w:rFonts w:ascii="Arial" w:hAnsi="Arial"/>
          <w:sz w:val="22"/>
          <w:szCs w:val="22"/>
        </w:rPr>
        <w:t>Homo / Het OR</w:t>
      </w:r>
      <w:r>
        <w:rPr>
          <w:rFonts w:ascii="Arial" w:hAnsi="Arial"/>
          <w:sz w:val="22"/>
          <w:szCs w:val="22"/>
        </w:rPr>
        <w:t xml:space="preserve"> = GWAS Odds Ratio</w:t>
      </w:r>
      <w:r w:rsidRPr="006A619E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 xml:space="preserve">GWAS MAF = </w:t>
      </w:r>
      <w:r w:rsidRPr="0094512F">
        <w:rPr>
          <w:rFonts w:ascii="Arial" w:hAnsi="Arial"/>
          <w:sz w:val="22"/>
          <w:szCs w:val="22"/>
        </w:rPr>
        <w:t xml:space="preserve">Minor </w:t>
      </w:r>
      <w:r>
        <w:rPr>
          <w:rFonts w:ascii="Arial" w:hAnsi="Arial"/>
          <w:sz w:val="22"/>
          <w:szCs w:val="22"/>
        </w:rPr>
        <w:t>allele frequency of this allele</w:t>
      </w:r>
      <w:r w:rsidRPr="006A619E"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GWAS Infoscore = </w:t>
      </w:r>
      <w:r w:rsidRPr="0094512F">
        <w:rPr>
          <w:rFonts w:ascii="Arial" w:hAnsi="Arial"/>
          <w:sz w:val="22"/>
          <w:szCs w:val="22"/>
        </w:rPr>
        <w:t>Genoty</w:t>
      </w:r>
      <w:r>
        <w:rPr>
          <w:rFonts w:ascii="Arial" w:hAnsi="Arial"/>
          <w:sz w:val="22"/>
          <w:szCs w:val="22"/>
        </w:rPr>
        <w:t>pe imputation information score</w:t>
      </w:r>
      <w:r w:rsidRPr="006A619E"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R2 value = </w:t>
      </w:r>
      <w:r w:rsidRPr="0094512F">
        <w:rPr>
          <w:rFonts w:ascii="Arial" w:hAnsi="Arial"/>
          <w:sz w:val="22"/>
          <w:szCs w:val="22"/>
        </w:rPr>
        <w:t>R2 value in reference to rs4712656 taken from the LocusZoom 1000 genomes data (EUR population)</w:t>
      </w:r>
      <w:r>
        <w:rPr>
          <w:rFonts w:ascii="Arial" w:hAnsi="Arial"/>
          <w:sz w:val="22"/>
          <w:szCs w:val="22"/>
        </w:rPr>
        <w:t>.</w:t>
      </w:r>
      <w:r w:rsidRPr="006A619E">
        <w:rPr>
          <w:rFonts w:ascii="Arial" w:hAnsi="Arial"/>
          <w:sz w:val="22"/>
          <w:szCs w:val="22"/>
        </w:rPr>
        <w:tab/>
      </w:r>
      <w:r w:rsidRPr="00966055">
        <w:rPr>
          <w:rFonts w:ascii="Arial" w:hAnsi="Arial"/>
          <w:sz w:val="22"/>
          <w:szCs w:val="22"/>
        </w:rPr>
        <w:t>.</w:t>
      </w:r>
    </w:p>
    <w:p w14:paraId="0684961C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277F57BC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Supplementary Table 2</w:t>
      </w:r>
      <w:r w:rsidRPr="00966055">
        <w:rPr>
          <w:rFonts w:ascii="Arial" w:hAnsi="Arial"/>
          <w:b/>
          <w:sz w:val="22"/>
          <w:szCs w:val="22"/>
        </w:rPr>
        <w:t>.</w:t>
      </w:r>
      <w:r w:rsidRPr="0096605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Full Table for the </w:t>
      </w:r>
      <w:r w:rsidRPr="006A619E">
        <w:rPr>
          <w:rFonts w:ascii="Arial" w:hAnsi="Arial"/>
          <w:i/>
          <w:sz w:val="22"/>
          <w:szCs w:val="22"/>
        </w:rPr>
        <w:t>CASC15-S</w:t>
      </w:r>
      <w:r>
        <w:rPr>
          <w:rFonts w:ascii="Arial" w:hAnsi="Arial"/>
          <w:sz w:val="22"/>
          <w:szCs w:val="22"/>
        </w:rPr>
        <w:t xml:space="preserve"> Cox Statistical Model</w:t>
      </w:r>
    </w:p>
    <w:p w14:paraId="5B559D8A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7E899397" w14:textId="77777777" w:rsidR="000F6393" w:rsidRPr="00966055" w:rsidRDefault="000F6393" w:rsidP="000F639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EF00D99" w14:textId="77777777" w:rsidR="00B91853" w:rsidRDefault="00F35126"/>
    <w:sectPr w:rsidR="00B91853" w:rsidSect="00F35126"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93"/>
    <w:rsid w:val="000F6393"/>
    <w:rsid w:val="00983685"/>
    <w:rsid w:val="00CC0097"/>
    <w:rsid w:val="00F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02E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9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F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5946</Characters>
  <Application>Microsoft Macintosh Word</Application>
  <DocSecurity>0</DocSecurity>
  <Lines>49</Lines>
  <Paragraphs>13</Paragraphs>
  <ScaleCrop>false</ScaleCrop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Russell</dc:creator>
  <cp:keywords/>
  <dc:description/>
  <cp:lastModifiedBy>Microsoft Office User</cp:lastModifiedBy>
  <cp:revision>2</cp:revision>
  <dcterms:created xsi:type="dcterms:W3CDTF">2015-04-07T14:32:00Z</dcterms:created>
  <dcterms:modified xsi:type="dcterms:W3CDTF">2015-04-07T19:31:00Z</dcterms:modified>
</cp:coreProperties>
</file>