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AE0A" w14:textId="77777777" w:rsidR="00A7575B" w:rsidRPr="009F7746" w:rsidRDefault="00A7575B" w:rsidP="00A7575B"/>
    <w:p w14:paraId="5EA7E8E9" w14:textId="77777777" w:rsidR="009F7746" w:rsidRDefault="009F7746" w:rsidP="009F7746">
      <w:pPr>
        <w:rPr>
          <w:rFonts w:ascii="Times" w:hAnsi="Times"/>
        </w:rPr>
      </w:pPr>
      <w:r w:rsidRPr="009F7746">
        <w:rPr>
          <w:rFonts w:ascii="Times" w:hAnsi="Times"/>
        </w:rPr>
        <w:t>Supplemental methods</w:t>
      </w:r>
    </w:p>
    <w:p w14:paraId="30B4C7B2" w14:textId="77777777" w:rsidR="009F7746" w:rsidRPr="009F7746" w:rsidRDefault="009F7746" w:rsidP="009F7746">
      <w:pPr>
        <w:rPr>
          <w:rFonts w:ascii="Times" w:hAnsi="Times"/>
        </w:rPr>
      </w:pPr>
    </w:p>
    <w:p w14:paraId="6A9F1001" w14:textId="77777777" w:rsidR="009F7746" w:rsidRPr="009F7746" w:rsidRDefault="009F7746" w:rsidP="009F7746">
      <w:pPr>
        <w:rPr>
          <w:rFonts w:ascii="Times" w:hAnsi="Times"/>
        </w:rPr>
      </w:pPr>
      <w:r w:rsidRPr="009F7746">
        <w:rPr>
          <w:rFonts w:ascii="Times" w:hAnsi="Times"/>
        </w:rPr>
        <w:t>Flow cytometric analysis of cells with four mutant genes</w:t>
      </w:r>
    </w:p>
    <w:p w14:paraId="7335DCA3" w14:textId="77777777" w:rsidR="009F7746" w:rsidRPr="008615CB" w:rsidRDefault="009F7746" w:rsidP="009F7746">
      <w:pPr>
        <w:rPr>
          <w:rFonts w:ascii="Times" w:hAnsi="Times"/>
        </w:rPr>
      </w:pPr>
      <w:r w:rsidRPr="008615CB">
        <w:rPr>
          <w:rFonts w:ascii="Times" w:hAnsi="Times"/>
        </w:rPr>
        <w:t xml:space="preserve">BM cells were fixed and permeabilized using IntraPrep reagent (Beckman Coulter) and stained with anti-NGFR-APC (Biolegend), anti-FLT3-PE (eBiosciences), and anti-DNMT3A (Cell Signaling Technology) antibodies. Cells were washed, incubated with Alexa Fluor 647 anti-rabbit IgG (Molecular Probes) to detect the anti-DNMT3A antibody, and analyzed by flow cytometry. </w:t>
      </w:r>
    </w:p>
    <w:p w14:paraId="11C8C7DB" w14:textId="77777777" w:rsidR="009F7746" w:rsidRPr="008615CB" w:rsidRDefault="009F7746" w:rsidP="00A7575B"/>
    <w:p w14:paraId="2027734D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Supplementary Figure legends</w:t>
      </w:r>
    </w:p>
    <w:p w14:paraId="247F1742" w14:textId="77777777" w:rsidR="00A7575B" w:rsidRPr="008615CB" w:rsidRDefault="00A7575B" w:rsidP="00A7575B">
      <w:pPr>
        <w:rPr>
          <w:rFonts w:ascii="Times" w:hAnsi="Times" w:cs="Times"/>
        </w:rPr>
      </w:pPr>
    </w:p>
    <w:p w14:paraId="3AAC00FD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Fig. S1. Expression analysis of four mutant genes in AML cells</w:t>
      </w:r>
    </w:p>
    <w:p w14:paraId="73AEC4B8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Permeabilized cells were stained with anti-FLT3 and anti-DNMT3A antibodies and analyzed by flow cytometry. NPMc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FLT3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 xml:space="preserve"> cells were gated, and DNMT3A expression was further analyzed.</w:t>
      </w:r>
    </w:p>
    <w:p w14:paraId="12BDCCBE" w14:textId="77777777" w:rsidR="00A7575B" w:rsidRPr="008615CB" w:rsidRDefault="00A7575B" w:rsidP="00A7575B">
      <w:pPr>
        <w:rPr>
          <w:rFonts w:ascii="Times" w:hAnsi="Times" w:cs="Times"/>
        </w:rPr>
      </w:pPr>
    </w:p>
    <w:p w14:paraId="16645F48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Fig. S2. Flow cytometric analysis of lineage and LSC markers in NIDF-AML cells</w:t>
      </w:r>
    </w:p>
    <w:p w14:paraId="23A800DC" w14:textId="77777777" w:rsidR="00A7575B" w:rsidRPr="008615CB" w:rsidRDefault="00A7575B" w:rsidP="00A7575B">
      <w:pPr>
        <w:pStyle w:val="a3"/>
        <w:numPr>
          <w:ilvl w:val="0"/>
          <w:numId w:val="1"/>
        </w:numPr>
        <w:ind w:leftChars="0"/>
        <w:rPr>
          <w:rFonts w:ascii="Times" w:hAnsi="Times" w:cs="Times"/>
        </w:rPr>
      </w:pPr>
      <w:r w:rsidRPr="008615CB">
        <w:rPr>
          <w:rFonts w:ascii="Times" w:hAnsi="Times" w:cs="Times"/>
        </w:rPr>
        <w:t>Most NIDF-AML cells were positive for myeloid lineage markers. The populations of B-cells, T-cells, and erythroid lineage cells were extremely small. After deletion of IDH2/R140Q by tamoxifen treatment, the differentiation status of cells was maintained.</w:t>
      </w:r>
    </w:p>
    <w:p w14:paraId="7F35B822" w14:textId="77777777" w:rsidR="00A7575B" w:rsidRPr="008615CB" w:rsidRDefault="00A7575B" w:rsidP="00A7575B">
      <w:pPr>
        <w:pStyle w:val="a3"/>
        <w:numPr>
          <w:ilvl w:val="0"/>
          <w:numId w:val="1"/>
        </w:numPr>
        <w:ind w:leftChars="0"/>
        <w:rPr>
          <w:rFonts w:ascii="Times" w:hAnsi="Times" w:cs="Times"/>
        </w:rPr>
      </w:pPr>
      <w:r w:rsidRPr="008615CB">
        <w:rPr>
          <w:rFonts w:ascii="Times" w:hAnsi="Times" w:cs="Times"/>
        </w:rPr>
        <w:t>Oil- and tamoxifen-treated Nf(I)DF-AML cells were stained for several LSC markers (MCSFR, L-GMP (Lin</w:t>
      </w:r>
      <w:r w:rsidRPr="008615CB">
        <w:rPr>
          <w:rFonts w:ascii="Times" w:hAnsi="Times" w:cs="Times"/>
          <w:vertAlign w:val="superscript"/>
        </w:rPr>
        <w:t>-</w:t>
      </w:r>
      <w:r w:rsidRPr="008615CB">
        <w:rPr>
          <w:rFonts w:ascii="Times" w:hAnsi="Times" w:cs="Times"/>
        </w:rPr>
        <w:t>, Sca1</w:t>
      </w:r>
      <w:r w:rsidRPr="008615CB">
        <w:rPr>
          <w:rFonts w:ascii="Times" w:hAnsi="Times" w:cs="Times"/>
          <w:vertAlign w:val="superscript"/>
        </w:rPr>
        <w:t>-</w:t>
      </w:r>
      <w:r w:rsidRPr="008615CB">
        <w:rPr>
          <w:rFonts w:ascii="Times" w:hAnsi="Times" w:cs="Times"/>
        </w:rPr>
        <w:t>, cKit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, CD16/32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, CD34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), cKit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Gr1</w:t>
      </w:r>
      <w:r w:rsidRPr="008615CB">
        <w:rPr>
          <w:rFonts w:ascii="Times" w:hAnsi="Times" w:cs="Times"/>
          <w:vertAlign w:val="superscript"/>
        </w:rPr>
        <w:t>-</w:t>
      </w:r>
      <w:r w:rsidRPr="008615CB">
        <w:rPr>
          <w:rFonts w:ascii="Times" w:hAnsi="Times" w:cs="Times"/>
        </w:rPr>
        <w:t>, and CD34</w:t>
      </w:r>
      <w:r w:rsidRPr="008615CB">
        <w:rPr>
          <w:rFonts w:ascii="Times" w:hAnsi="Times" w:cs="Times"/>
          <w:vertAlign w:val="superscript"/>
        </w:rPr>
        <w:t>+</w:t>
      </w:r>
      <w:r w:rsidRPr="008615CB">
        <w:rPr>
          <w:rFonts w:ascii="Times" w:hAnsi="Times" w:cs="Times"/>
        </w:rPr>
        <w:t>) and analyzed by flow cytometry.</w:t>
      </w:r>
    </w:p>
    <w:p w14:paraId="4AE5E3BE" w14:textId="77777777" w:rsidR="00A7575B" w:rsidRPr="008615CB" w:rsidRDefault="00A7575B" w:rsidP="00A7575B">
      <w:pPr>
        <w:pStyle w:val="a3"/>
        <w:ind w:leftChars="0" w:left="480"/>
        <w:rPr>
          <w:rFonts w:ascii="Times" w:hAnsi="Times" w:cs="Times"/>
        </w:rPr>
      </w:pPr>
    </w:p>
    <w:p w14:paraId="705EBF5F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Fig. S3. (For review only)</w:t>
      </w:r>
    </w:p>
    <w:p w14:paraId="7DE0870F" w14:textId="77777777" w:rsidR="00A7575B" w:rsidRPr="008615CB" w:rsidRDefault="00A7575B" w:rsidP="00A7575B">
      <w:pPr>
        <w:rPr>
          <w:rFonts w:ascii="Times" w:hAnsi="Times" w:cs="Times"/>
        </w:rPr>
      </w:pPr>
      <w:r w:rsidRPr="008615CB">
        <w:rPr>
          <w:rFonts w:ascii="Times" w:hAnsi="Times" w:cs="Times"/>
        </w:rPr>
        <w:t>ROS levels are upregulated in NIDF-AML cells.</w:t>
      </w:r>
    </w:p>
    <w:p w14:paraId="29AA4BDA" w14:textId="77777777" w:rsidR="00A7575B" w:rsidRPr="008615CB" w:rsidRDefault="00A7575B" w:rsidP="00A7575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 w:rsidRPr="008615CB">
        <w:rPr>
          <w:rFonts w:ascii="Times" w:hAnsi="Times" w:cs="Times"/>
          <w:kern w:val="0"/>
        </w:rPr>
        <w:t>Hemolyzed BM cells (2 × 10</w:t>
      </w:r>
      <w:r w:rsidRPr="008615CB">
        <w:rPr>
          <w:rFonts w:ascii="Times" w:hAnsi="Times" w:cs="Times"/>
          <w:kern w:val="0"/>
          <w:vertAlign w:val="superscript"/>
        </w:rPr>
        <w:t>6</w:t>
      </w:r>
      <w:r w:rsidRPr="008615CB">
        <w:rPr>
          <w:rFonts w:ascii="Times" w:hAnsi="Times" w:cs="Times"/>
        </w:rPr>
        <w:t>)</w:t>
      </w:r>
      <w:r w:rsidRPr="008615CB">
        <w:rPr>
          <w:rFonts w:ascii="Times" w:hAnsi="Times" w:cs="Times"/>
          <w:kern w:val="0"/>
          <w:vertAlign w:val="superscript"/>
        </w:rPr>
        <w:t xml:space="preserve"> </w:t>
      </w:r>
      <w:r w:rsidRPr="008615CB">
        <w:rPr>
          <w:rFonts w:ascii="Times" w:hAnsi="Times" w:cs="Times"/>
          <w:kern w:val="0"/>
        </w:rPr>
        <w:t>were suspended in 1 ml of StemPro medium lacking cytokines and incubated with 2 µl of CellRox Deep Red reagent (Molecular Probes) at 37°C in 1% O</w:t>
      </w:r>
      <w:r w:rsidRPr="008615CB">
        <w:rPr>
          <w:rFonts w:ascii="Times" w:hAnsi="Times" w:cs="Times"/>
          <w:kern w:val="0"/>
          <w:vertAlign w:val="subscript"/>
        </w:rPr>
        <w:t>2</w:t>
      </w:r>
      <w:r w:rsidRPr="008615CB">
        <w:rPr>
          <w:rFonts w:ascii="Times" w:hAnsi="Times" w:cs="Times"/>
          <w:kern w:val="0"/>
        </w:rPr>
        <w:t xml:space="preserve"> for 30 minutes. Thereafter, cells were washed and analyzed by flow cytometry. </w:t>
      </w:r>
      <w:r w:rsidRPr="008615CB">
        <w:rPr>
          <w:rFonts w:ascii="Times" w:hAnsi="Times" w:cs="Helvetica"/>
          <w:kern w:val="0"/>
        </w:rPr>
        <w:t>3 mice were analyzed for each condition.</w:t>
      </w:r>
    </w:p>
    <w:p w14:paraId="1FA8F31E" w14:textId="77777777" w:rsidR="004953E4" w:rsidRDefault="004953E4">
      <w:bookmarkStart w:id="0" w:name="_GoBack"/>
      <w:bookmarkEnd w:id="0"/>
    </w:p>
    <w:sectPr w:rsidR="004953E4" w:rsidSect="00184FD4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31DE" w14:textId="77777777" w:rsidR="00437DED" w:rsidRDefault="009F7746">
      <w:r>
        <w:separator/>
      </w:r>
    </w:p>
  </w:endnote>
  <w:endnote w:type="continuationSeparator" w:id="0">
    <w:p w14:paraId="515048A6" w14:textId="77777777" w:rsidR="00437DED" w:rsidRDefault="009F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9600" w14:textId="77777777" w:rsidR="000003DF" w:rsidRDefault="00A7575B" w:rsidP="00656B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61E3824" w14:textId="77777777" w:rsidR="000003DF" w:rsidRDefault="00321E33" w:rsidP="00656B1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47EE" w14:textId="77777777" w:rsidR="000003DF" w:rsidRDefault="00A7575B" w:rsidP="00656B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E33">
      <w:rPr>
        <w:rStyle w:val="a6"/>
        <w:noProof/>
      </w:rPr>
      <w:t>1</w:t>
    </w:r>
    <w:r>
      <w:rPr>
        <w:rStyle w:val="a6"/>
      </w:rPr>
      <w:fldChar w:fldCharType="end"/>
    </w:r>
  </w:p>
  <w:p w14:paraId="10816508" w14:textId="77777777" w:rsidR="000003DF" w:rsidRDefault="00321E33" w:rsidP="00656B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B226" w14:textId="77777777" w:rsidR="00437DED" w:rsidRDefault="009F7746">
      <w:r>
        <w:separator/>
      </w:r>
    </w:p>
  </w:footnote>
  <w:footnote w:type="continuationSeparator" w:id="0">
    <w:p w14:paraId="22996119" w14:textId="77777777" w:rsidR="00437DED" w:rsidRDefault="009F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F8E"/>
    <w:multiLevelType w:val="hybridMultilevel"/>
    <w:tmpl w:val="25360B98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C"/>
    <w:rsid w:val="00184FD4"/>
    <w:rsid w:val="00321E33"/>
    <w:rsid w:val="00437DED"/>
    <w:rsid w:val="004953E4"/>
    <w:rsid w:val="009F7746"/>
    <w:rsid w:val="00A7575B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5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5B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A75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575B"/>
  </w:style>
  <w:style w:type="character" w:styleId="a6">
    <w:name w:val="page number"/>
    <w:basedOn w:val="a0"/>
    <w:uiPriority w:val="99"/>
    <w:semiHidden/>
    <w:unhideWhenUsed/>
    <w:rsid w:val="00A75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5B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A75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575B"/>
  </w:style>
  <w:style w:type="character" w:styleId="a6">
    <w:name w:val="page number"/>
    <w:basedOn w:val="a0"/>
    <w:uiPriority w:val="99"/>
    <w:semiHidden/>
    <w:unhideWhenUsed/>
    <w:rsid w:val="00A7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Macintosh Word</Application>
  <DocSecurity>0</DocSecurity>
  <Lines>11</Lines>
  <Paragraphs>3</Paragraphs>
  <ScaleCrop>false</ScaleCrop>
  <Company>国立がん研究センター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小川原 陽子</dc:creator>
  <cp:keywords/>
  <dc:description/>
  <cp:lastModifiedBy>小川原 陽子</cp:lastModifiedBy>
  <cp:revision>4</cp:revision>
  <dcterms:created xsi:type="dcterms:W3CDTF">2015-03-10T10:35:00Z</dcterms:created>
  <dcterms:modified xsi:type="dcterms:W3CDTF">2015-03-11T08:43:00Z</dcterms:modified>
</cp:coreProperties>
</file>