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F6" w:rsidRPr="009A781E" w:rsidRDefault="00846F98" w:rsidP="009A781E">
      <w:pPr>
        <w:rPr>
          <w:b/>
        </w:rPr>
      </w:pPr>
      <w:bookmarkStart w:id="0" w:name="_GoBack"/>
      <w:bookmarkEnd w:id="0"/>
      <w:r w:rsidRPr="00846F98">
        <w:rPr>
          <w:b/>
        </w:rPr>
        <w:t>Supplemental Methods</w:t>
      </w:r>
    </w:p>
    <w:p w:rsidR="00CA1D10" w:rsidRDefault="00CA1D10" w:rsidP="00DB68E0">
      <w:pPr>
        <w:spacing w:line="360" w:lineRule="auto"/>
        <w:rPr>
          <w:rFonts w:cs="Times New Roman"/>
          <w:b/>
          <w:szCs w:val="24"/>
        </w:rPr>
      </w:pPr>
      <w:proofErr w:type="gramStart"/>
      <w:r>
        <w:rPr>
          <w:rFonts w:cs="Times New Roman"/>
          <w:b/>
          <w:szCs w:val="24"/>
        </w:rPr>
        <w:t>Reagents and antibodies.</w:t>
      </w:r>
      <w:proofErr w:type="gramEnd"/>
      <w:r>
        <w:rPr>
          <w:rFonts w:cs="Times New Roman"/>
          <w:b/>
          <w:szCs w:val="24"/>
        </w:rPr>
        <w:t xml:space="preserve"> </w:t>
      </w:r>
      <w:proofErr w:type="spellStart"/>
      <w:r w:rsidRPr="00702198">
        <w:rPr>
          <w:rFonts w:cs="Times New Roman"/>
          <w:szCs w:val="24"/>
        </w:rPr>
        <w:t>Heme</w:t>
      </w:r>
      <w:proofErr w:type="spellEnd"/>
      <w:r w:rsidRPr="00702198">
        <w:rPr>
          <w:rFonts w:cs="Times New Roman"/>
          <w:szCs w:val="24"/>
        </w:rPr>
        <w:t xml:space="preserve"> </w:t>
      </w:r>
      <w:proofErr w:type="spellStart"/>
      <w:r w:rsidRPr="00702198">
        <w:rPr>
          <w:rFonts w:cs="Times New Roman"/>
          <w:szCs w:val="24"/>
        </w:rPr>
        <w:t>oxygenase</w:t>
      </w:r>
      <w:proofErr w:type="spellEnd"/>
      <w:r w:rsidRPr="00702198">
        <w:rPr>
          <w:rFonts w:cs="Times New Roman"/>
          <w:szCs w:val="24"/>
        </w:rPr>
        <w:t xml:space="preserve"> inhibitor Zn (II) </w:t>
      </w:r>
      <w:proofErr w:type="spellStart"/>
      <w:r w:rsidRPr="00702198">
        <w:rPr>
          <w:rFonts w:cs="Times New Roman"/>
          <w:szCs w:val="24"/>
        </w:rPr>
        <w:t>Deuteroporphyrin</w:t>
      </w:r>
      <w:proofErr w:type="spellEnd"/>
      <w:r w:rsidRPr="00702198">
        <w:rPr>
          <w:rFonts w:cs="Times New Roman"/>
          <w:szCs w:val="24"/>
        </w:rPr>
        <w:t xml:space="preserve"> IX 2</w:t>
      </w:r>
      <w:proofErr w:type="gramStart"/>
      <w:r w:rsidRPr="00702198">
        <w:rPr>
          <w:rFonts w:cs="Times New Roman"/>
          <w:szCs w:val="24"/>
        </w:rPr>
        <w:t>,4</w:t>
      </w:r>
      <w:proofErr w:type="gramEnd"/>
      <w:r w:rsidRPr="00702198">
        <w:rPr>
          <w:rFonts w:cs="Times New Roman"/>
          <w:szCs w:val="24"/>
        </w:rPr>
        <w:t xml:space="preserve">, </w:t>
      </w:r>
      <w:proofErr w:type="spellStart"/>
      <w:r w:rsidRPr="00702198">
        <w:rPr>
          <w:rFonts w:cs="Times New Roman"/>
          <w:szCs w:val="24"/>
        </w:rPr>
        <w:t>bis</w:t>
      </w:r>
      <w:proofErr w:type="spellEnd"/>
      <w:r w:rsidRPr="00702198">
        <w:rPr>
          <w:rFonts w:cs="Times New Roman"/>
          <w:szCs w:val="24"/>
        </w:rPr>
        <w:t xml:space="preserve"> ethylene</w:t>
      </w:r>
      <w:r>
        <w:rPr>
          <w:rFonts w:cs="Times New Roman"/>
          <w:szCs w:val="24"/>
        </w:rPr>
        <w:t xml:space="preserve"> </w:t>
      </w:r>
      <w:r w:rsidRPr="00702198">
        <w:rPr>
          <w:rFonts w:cs="Times New Roman"/>
          <w:szCs w:val="24"/>
        </w:rPr>
        <w:t>glycol (</w:t>
      </w:r>
      <w:proofErr w:type="spellStart"/>
      <w:r w:rsidRPr="00702198">
        <w:rPr>
          <w:rFonts w:cs="Times New Roman"/>
          <w:szCs w:val="24"/>
        </w:rPr>
        <w:t>ZnBG</w:t>
      </w:r>
      <w:proofErr w:type="spellEnd"/>
      <w:r w:rsidRPr="00702198">
        <w:rPr>
          <w:rFonts w:cs="Times New Roman"/>
          <w:szCs w:val="24"/>
        </w:rPr>
        <w:t xml:space="preserve">) was obtained from Echelon Biosciences. Glutathione synthesis inhibitor, </w:t>
      </w:r>
      <w:proofErr w:type="spellStart"/>
      <w:r w:rsidRPr="00702198">
        <w:rPr>
          <w:rFonts w:cs="Times New Roman"/>
          <w:szCs w:val="24"/>
        </w:rPr>
        <w:t>Buthionine-sulfoximine</w:t>
      </w:r>
      <w:proofErr w:type="spellEnd"/>
      <w:r w:rsidRPr="00702198">
        <w:rPr>
          <w:rFonts w:cs="Times New Roman"/>
          <w:szCs w:val="24"/>
        </w:rPr>
        <w:t xml:space="preserve"> (BSO); antioxidant, N-acetyl cysteine (NAC), </w:t>
      </w:r>
      <w:proofErr w:type="spellStart"/>
      <w:r w:rsidRPr="00702198">
        <w:rPr>
          <w:rFonts w:cs="Times New Roman"/>
          <w:szCs w:val="24"/>
        </w:rPr>
        <w:t>phalloidin</w:t>
      </w:r>
      <w:proofErr w:type="spellEnd"/>
      <w:r w:rsidRPr="00702198">
        <w:rPr>
          <w:rFonts w:cs="Times New Roman"/>
          <w:szCs w:val="24"/>
        </w:rPr>
        <w:t xml:space="preserve"> for </w:t>
      </w:r>
      <w:proofErr w:type="spellStart"/>
      <w:r w:rsidRPr="00702198">
        <w:rPr>
          <w:rFonts w:cs="Times New Roman"/>
          <w:szCs w:val="24"/>
        </w:rPr>
        <w:t>immunostaining</w:t>
      </w:r>
      <w:proofErr w:type="spellEnd"/>
      <w:r w:rsidRPr="00702198">
        <w:rPr>
          <w:rFonts w:cs="Times New Roman"/>
          <w:szCs w:val="24"/>
        </w:rPr>
        <w:t xml:space="preserve"> and </w:t>
      </w:r>
      <w:proofErr w:type="spellStart"/>
      <w:r w:rsidRPr="00702198">
        <w:rPr>
          <w:rFonts w:cs="Times New Roman"/>
          <w:szCs w:val="24"/>
        </w:rPr>
        <w:t>lentiviral</w:t>
      </w:r>
      <w:proofErr w:type="spellEnd"/>
      <w:r w:rsidRPr="00702198">
        <w:rPr>
          <w:rFonts w:cs="Times New Roman"/>
          <w:szCs w:val="24"/>
        </w:rPr>
        <w:t xml:space="preserve"> </w:t>
      </w:r>
      <w:proofErr w:type="spellStart"/>
      <w:r w:rsidRPr="00702198">
        <w:rPr>
          <w:rFonts w:cs="Times New Roman"/>
          <w:szCs w:val="24"/>
        </w:rPr>
        <w:t>shRNAs</w:t>
      </w:r>
      <w:proofErr w:type="spellEnd"/>
      <w:r w:rsidRPr="00702198">
        <w:rPr>
          <w:rFonts w:cs="Times New Roman"/>
          <w:szCs w:val="24"/>
        </w:rPr>
        <w:t xml:space="preserve"> targeting HMOX</w:t>
      </w:r>
      <w:r>
        <w:rPr>
          <w:rFonts w:cs="Times New Roman"/>
          <w:szCs w:val="24"/>
        </w:rPr>
        <w:t>-</w:t>
      </w:r>
      <w:r w:rsidRPr="00702198">
        <w:rPr>
          <w:rFonts w:cs="Times New Roman"/>
          <w:szCs w:val="24"/>
        </w:rPr>
        <w:t xml:space="preserve">1 and GADD153/CHOP were obtained from Sigma-Aldrich. </w:t>
      </w:r>
      <w:r>
        <w:rPr>
          <w:rFonts w:cs="Times New Roman"/>
          <w:szCs w:val="24"/>
        </w:rPr>
        <w:t xml:space="preserve">Chemical structures for the molecules utilized in these studies are provided in Supplemental Figure 1. </w:t>
      </w:r>
      <w:r w:rsidRPr="00702198">
        <w:rPr>
          <w:rFonts w:cs="Times New Roman"/>
          <w:szCs w:val="24"/>
        </w:rPr>
        <w:t xml:space="preserve">The following antibodies were used in the </w:t>
      </w:r>
      <w:r>
        <w:rPr>
          <w:rFonts w:cs="Times New Roman"/>
          <w:szCs w:val="24"/>
        </w:rPr>
        <w:t>studies: NRF2</w:t>
      </w:r>
      <w:r w:rsidRPr="00702198">
        <w:rPr>
          <w:rFonts w:cs="Times New Roman"/>
          <w:szCs w:val="24"/>
        </w:rPr>
        <w:t>, HMOX1, GRP78</w:t>
      </w:r>
      <w:r>
        <w:rPr>
          <w:rFonts w:cs="Times New Roman"/>
          <w:szCs w:val="24"/>
        </w:rPr>
        <w:t>,</w:t>
      </w:r>
      <w:r w:rsidRPr="00702198">
        <w:rPr>
          <w:rFonts w:cs="Times New Roman"/>
          <w:szCs w:val="24"/>
        </w:rPr>
        <w:t xml:space="preserve"> </w:t>
      </w:r>
      <w:r>
        <w:rPr>
          <w:rFonts w:cs="Times New Roman"/>
          <w:szCs w:val="24"/>
        </w:rPr>
        <w:t xml:space="preserve">CHOP/GADD153, </w:t>
      </w:r>
      <w:r w:rsidRPr="00702198">
        <w:rPr>
          <w:rFonts w:cs="Times New Roman"/>
          <w:szCs w:val="24"/>
        </w:rPr>
        <w:t>HDAC6 (Santa Cruz</w:t>
      </w:r>
      <w:r>
        <w:rPr>
          <w:rFonts w:cs="Times New Roman"/>
          <w:szCs w:val="24"/>
        </w:rPr>
        <w:t xml:space="preserve"> Biotechnologies), </w:t>
      </w:r>
      <w:proofErr w:type="spellStart"/>
      <w:r>
        <w:rPr>
          <w:rFonts w:cs="Times New Roman"/>
          <w:szCs w:val="24"/>
        </w:rPr>
        <w:t>TxNIP</w:t>
      </w:r>
      <w:proofErr w:type="spellEnd"/>
      <w:r>
        <w:rPr>
          <w:rFonts w:cs="Times New Roman"/>
          <w:szCs w:val="24"/>
        </w:rPr>
        <w:t xml:space="preserve"> (</w:t>
      </w:r>
      <w:proofErr w:type="spellStart"/>
      <w:r>
        <w:rPr>
          <w:rFonts w:cs="Times New Roman"/>
          <w:szCs w:val="24"/>
        </w:rPr>
        <w:t>Abcam</w:t>
      </w:r>
      <w:proofErr w:type="spellEnd"/>
      <w:r>
        <w:rPr>
          <w:rFonts w:cs="Times New Roman"/>
          <w:szCs w:val="24"/>
        </w:rPr>
        <w:t xml:space="preserve">), GCLM </w:t>
      </w:r>
      <w:r w:rsidRPr="00702198">
        <w:rPr>
          <w:rFonts w:cs="Times New Roman"/>
          <w:szCs w:val="24"/>
        </w:rPr>
        <w:t xml:space="preserve">(Millipore), cleaved </w:t>
      </w:r>
      <w:proofErr w:type="spellStart"/>
      <w:r w:rsidRPr="00702198">
        <w:rPr>
          <w:rFonts w:cs="Times New Roman"/>
          <w:szCs w:val="24"/>
        </w:rPr>
        <w:t>Caspase</w:t>
      </w:r>
      <w:proofErr w:type="spellEnd"/>
      <w:r w:rsidRPr="00702198">
        <w:rPr>
          <w:rFonts w:cs="Times New Roman"/>
          <w:szCs w:val="24"/>
        </w:rPr>
        <w:t xml:space="preserve"> 3, AKT </w:t>
      </w:r>
      <w:r>
        <w:rPr>
          <w:rFonts w:cs="Times New Roman"/>
          <w:szCs w:val="24"/>
        </w:rPr>
        <w:t>and</w:t>
      </w:r>
      <w:r w:rsidRPr="00702198">
        <w:rPr>
          <w:rFonts w:cs="Times New Roman"/>
          <w:szCs w:val="24"/>
        </w:rPr>
        <w:t xml:space="preserve"> ZAP70 (Cell Signaling), </w:t>
      </w:r>
      <w:proofErr w:type="spellStart"/>
      <w:r w:rsidRPr="00702198">
        <w:rPr>
          <w:rFonts w:cs="Times New Roman"/>
          <w:szCs w:val="24"/>
        </w:rPr>
        <w:t>polyubiquitin</w:t>
      </w:r>
      <w:proofErr w:type="spellEnd"/>
      <w:r w:rsidRPr="00702198">
        <w:rPr>
          <w:rFonts w:cs="Times New Roman"/>
          <w:szCs w:val="24"/>
        </w:rPr>
        <w:t xml:space="preserve"> (Covance; clone Ubi-1; MMS-264R), P97/VC</w:t>
      </w:r>
      <w:r>
        <w:rPr>
          <w:rFonts w:cs="Times New Roman"/>
          <w:szCs w:val="24"/>
        </w:rPr>
        <w:t>P (BD Biosciences; clone 18/VCP</w:t>
      </w:r>
      <w:r w:rsidRPr="00702198">
        <w:rPr>
          <w:rFonts w:cs="Times New Roman"/>
          <w:szCs w:val="24"/>
        </w:rPr>
        <w:t>), c-RAF (BD Biosciences; clone 53/c-RAF-1; #610151), HSF-1 (Enzo; SPA-901), hsp90 (Enzo; SPA-835 or SPA-830), hsp40 (Enzo; SPA-450), hsp27 (Enzo; SPA-800), hsp70 (Enzo; SPA-810) and β-actin (Sigma-Aldrich; clone AC-74</w:t>
      </w:r>
      <w:r>
        <w:rPr>
          <w:rFonts w:cs="Times New Roman"/>
          <w:szCs w:val="24"/>
        </w:rPr>
        <w:t>).</w:t>
      </w:r>
    </w:p>
    <w:p w:rsidR="00985014" w:rsidRDefault="00985014" w:rsidP="00DB68E0">
      <w:pPr>
        <w:spacing w:line="360" w:lineRule="auto"/>
        <w:rPr>
          <w:rFonts w:cs="Times New Roman"/>
          <w:b/>
          <w:szCs w:val="24"/>
        </w:rPr>
      </w:pPr>
      <w:proofErr w:type="gramStart"/>
      <w:r>
        <w:rPr>
          <w:rFonts w:cs="Times New Roman"/>
          <w:b/>
          <w:szCs w:val="24"/>
        </w:rPr>
        <w:t>Gene expression analysis.</w:t>
      </w:r>
      <w:proofErr w:type="gramEnd"/>
      <w:r w:rsidR="008363F6">
        <w:rPr>
          <w:rFonts w:cs="Times New Roman"/>
          <w:b/>
          <w:szCs w:val="24"/>
        </w:rPr>
        <w:t xml:space="preserve"> </w:t>
      </w:r>
      <w:r w:rsidR="008363F6">
        <w:rPr>
          <w:rFonts w:cs="Times New Roman"/>
          <w:szCs w:val="24"/>
        </w:rPr>
        <w:t xml:space="preserve">Separate gene analysis was performed in different labs with different primary CLL patients. Total RNA from primary CLL PBMCs treated with AF for 4, 8, or 10 hours or left untreated for 10 hours was extracted using </w:t>
      </w:r>
      <w:r w:rsidR="008363F6" w:rsidRPr="00DA4CE8">
        <w:rPr>
          <w:rFonts w:cs="Times New Roman"/>
          <w:szCs w:val="24"/>
        </w:rPr>
        <w:t xml:space="preserve">the </w:t>
      </w:r>
      <w:proofErr w:type="spellStart"/>
      <w:r w:rsidR="008363F6" w:rsidRPr="00DA4CE8">
        <w:rPr>
          <w:rFonts w:cs="Times New Roman"/>
          <w:szCs w:val="24"/>
        </w:rPr>
        <w:t>RNeasy</w:t>
      </w:r>
      <w:proofErr w:type="spellEnd"/>
      <w:r w:rsidR="008363F6" w:rsidRPr="00DA4CE8">
        <w:rPr>
          <w:rFonts w:cs="Times New Roman"/>
          <w:szCs w:val="24"/>
        </w:rPr>
        <w:t xml:space="preserve"> Mini Kit (</w:t>
      </w:r>
      <w:proofErr w:type="spellStart"/>
      <w:r w:rsidR="008363F6" w:rsidRPr="00DA4CE8">
        <w:rPr>
          <w:rFonts w:cs="Times New Roman"/>
          <w:szCs w:val="24"/>
        </w:rPr>
        <w:t>Qiagen</w:t>
      </w:r>
      <w:proofErr w:type="spellEnd"/>
      <w:r w:rsidR="008363F6" w:rsidRPr="00DA4CE8">
        <w:rPr>
          <w:rFonts w:cs="Times New Roman"/>
          <w:szCs w:val="24"/>
        </w:rPr>
        <w:t>, Louisville</w:t>
      </w:r>
      <w:r w:rsidR="008363F6">
        <w:rPr>
          <w:rFonts w:cs="Times New Roman"/>
          <w:szCs w:val="24"/>
        </w:rPr>
        <w:t>,</w:t>
      </w:r>
      <w:r w:rsidR="008363F6" w:rsidRPr="00DA4CE8">
        <w:rPr>
          <w:rFonts w:cs="Times New Roman"/>
          <w:szCs w:val="24"/>
        </w:rPr>
        <w:t xml:space="preserve"> KY).</w:t>
      </w:r>
      <w:r w:rsidR="008363F6">
        <w:t xml:space="preserve"> </w:t>
      </w:r>
      <w:r w:rsidR="008363F6">
        <w:rPr>
          <w:rFonts w:cs="Times New Roman"/>
          <w:szCs w:val="24"/>
        </w:rPr>
        <w:t xml:space="preserve">One microgram of RNA was used for the generation of labeled </w:t>
      </w:r>
      <w:proofErr w:type="spellStart"/>
      <w:r w:rsidR="008363F6">
        <w:rPr>
          <w:rFonts w:cs="Times New Roman"/>
          <w:szCs w:val="24"/>
        </w:rPr>
        <w:t>cRNA</w:t>
      </w:r>
      <w:proofErr w:type="spellEnd"/>
      <w:r w:rsidR="008363F6">
        <w:rPr>
          <w:rFonts w:cs="Times New Roman"/>
          <w:szCs w:val="24"/>
        </w:rPr>
        <w:t xml:space="preserve"> according to the manufacturer’s instructions (</w:t>
      </w:r>
      <w:proofErr w:type="spellStart"/>
      <w:r w:rsidR="008363F6">
        <w:rPr>
          <w:rFonts w:cs="Times New Roman"/>
          <w:szCs w:val="24"/>
        </w:rPr>
        <w:t>Affymetrix</w:t>
      </w:r>
      <w:proofErr w:type="spellEnd"/>
      <w:r w:rsidR="008363F6">
        <w:rPr>
          <w:rFonts w:cs="Times New Roman"/>
          <w:szCs w:val="24"/>
        </w:rPr>
        <w:t xml:space="preserve">, Santa Clara, CA). Hybridization of the labeled </w:t>
      </w:r>
      <w:proofErr w:type="spellStart"/>
      <w:r w:rsidR="008363F6">
        <w:rPr>
          <w:rFonts w:cs="Times New Roman"/>
          <w:szCs w:val="24"/>
        </w:rPr>
        <w:t>cRNA</w:t>
      </w:r>
      <w:proofErr w:type="spellEnd"/>
      <w:r w:rsidR="008363F6">
        <w:rPr>
          <w:rFonts w:cs="Times New Roman"/>
          <w:szCs w:val="24"/>
        </w:rPr>
        <w:t xml:space="preserve"> fragments, washing, staining and scanning of the arrays were performed according to the manufacturer’s instructions. Labeled </w:t>
      </w:r>
      <w:proofErr w:type="spellStart"/>
      <w:r w:rsidR="008363F6">
        <w:rPr>
          <w:rFonts w:cs="Times New Roman"/>
          <w:szCs w:val="24"/>
        </w:rPr>
        <w:t>cRNA</w:t>
      </w:r>
      <w:proofErr w:type="spellEnd"/>
      <w:r w:rsidR="008363F6">
        <w:rPr>
          <w:rFonts w:cs="Times New Roman"/>
          <w:szCs w:val="24"/>
        </w:rPr>
        <w:t xml:space="preserve"> were profiled using the </w:t>
      </w:r>
      <w:proofErr w:type="spellStart"/>
      <w:r w:rsidR="008363F6">
        <w:rPr>
          <w:rFonts w:cs="Times New Roman"/>
          <w:szCs w:val="24"/>
        </w:rPr>
        <w:t>Affymetrix</w:t>
      </w:r>
      <w:proofErr w:type="spellEnd"/>
      <w:r w:rsidR="008363F6">
        <w:rPr>
          <w:rFonts w:cs="Times New Roman"/>
          <w:szCs w:val="24"/>
        </w:rPr>
        <w:t xml:space="preserve"> Human Genome-U133-Plus 2.0 platform. </w:t>
      </w:r>
      <w:r w:rsidR="008363F6" w:rsidRPr="00EA64B3">
        <w:rPr>
          <w:rFonts w:cs="Times New Roman"/>
          <w:szCs w:val="24"/>
        </w:rPr>
        <w:t xml:space="preserve">Array data were imported into </w:t>
      </w:r>
      <w:proofErr w:type="spellStart"/>
      <w:r w:rsidR="008363F6" w:rsidRPr="00EA64B3">
        <w:rPr>
          <w:rFonts w:cs="Times New Roman"/>
          <w:szCs w:val="24"/>
        </w:rPr>
        <w:t>Affymetrix</w:t>
      </w:r>
      <w:proofErr w:type="spellEnd"/>
      <w:r w:rsidR="008363F6" w:rsidRPr="00EA64B3">
        <w:rPr>
          <w:rFonts w:cs="Times New Roman"/>
          <w:szCs w:val="24"/>
        </w:rPr>
        <w:t xml:space="preserve"> Expression Console (</w:t>
      </w:r>
      <w:proofErr w:type="spellStart"/>
      <w:r w:rsidR="008363F6" w:rsidRPr="00EA64B3">
        <w:rPr>
          <w:rFonts w:cs="Times New Roman"/>
          <w:szCs w:val="24"/>
        </w:rPr>
        <w:t>Affymetrix</w:t>
      </w:r>
      <w:proofErr w:type="spellEnd"/>
      <w:r w:rsidR="008363F6" w:rsidRPr="00EA64B3">
        <w:rPr>
          <w:rFonts w:cs="Times New Roman"/>
          <w:szCs w:val="24"/>
        </w:rPr>
        <w:t xml:space="preserve">, CA), and normalized with RMA method.  </w:t>
      </w:r>
      <w:r w:rsidR="008363F6">
        <w:rPr>
          <w:rFonts w:cs="Times New Roman"/>
          <w:szCs w:val="24"/>
        </w:rPr>
        <w:t>For the 4 and 10 hour AF treated samples, a t</w:t>
      </w:r>
      <w:r w:rsidR="008363F6" w:rsidRPr="00EA64B3">
        <w:rPr>
          <w:rFonts w:cs="Times New Roman"/>
          <w:szCs w:val="24"/>
        </w:rPr>
        <w:t>wo-way ANOVA with patient effect (2 p</w:t>
      </w:r>
      <w:r w:rsidR="008363F6">
        <w:rPr>
          <w:rFonts w:cs="Times New Roman"/>
          <w:szCs w:val="24"/>
        </w:rPr>
        <w:t xml:space="preserve">atients) and time effect (0, 4, </w:t>
      </w:r>
      <w:r w:rsidR="008363F6" w:rsidRPr="00EA64B3">
        <w:rPr>
          <w:rFonts w:cs="Times New Roman"/>
          <w:szCs w:val="24"/>
        </w:rPr>
        <w:t>and 10</w:t>
      </w:r>
      <w:r w:rsidR="008363F6" w:rsidRPr="00EA64B3">
        <w:rPr>
          <w:rFonts w:cs="Times New Roman"/>
          <w:szCs w:val="24"/>
          <w:vertAlign w:val="superscript"/>
        </w:rPr>
        <w:t xml:space="preserve"> </w:t>
      </w:r>
      <w:r w:rsidR="008363F6" w:rsidRPr="00EA64B3">
        <w:rPr>
          <w:rFonts w:cs="Times New Roman"/>
          <w:szCs w:val="24"/>
        </w:rPr>
        <w:t xml:space="preserve">hours) was carried out for each gene. Genes were selected </w:t>
      </w:r>
      <w:r w:rsidR="008363F6">
        <w:rPr>
          <w:rFonts w:cs="Times New Roman"/>
          <w:szCs w:val="24"/>
        </w:rPr>
        <w:t>for</w:t>
      </w:r>
      <w:r w:rsidR="008363F6" w:rsidRPr="00EA64B3">
        <w:rPr>
          <w:rFonts w:cs="Times New Roman"/>
          <w:szCs w:val="24"/>
        </w:rPr>
        <w:t xml:space="preserve"> </w:t>
      </w:r>
      <w:r w:rsidR="008363F6">
        <w:rPr>
          <w:rFonts w:cs="Times New Roman"/>
          <w:szCs w:val="24"/>
        </w:rPr>
        <w:t>p</w:t>
      </w:r>
      <w:r w:rsidR="008363F6" w:rsidRPr="00DA4CE8">
        <w:rPr>
          <w:rFonts w:cs="Times New Roman"/>
          <w:szCs w:val="24"/>
        </w:rPr>
        <w:t xml:space="preserve"> &lt;.01</w:t>
      </w:r>
      <w:r w:rsidR="008363F6" w:rsidRPr="00EA64B3">
        <w:rPr>
          <w:rFonts w:cs="Times New Roman"/>
          <w:szCs w:val="24"/>
        </w:rPr>
        <w:t xml:space="preserve"> for time effect and 2 fold-changes of </w:t>
      </w:r>
      <w:r w:rsidR="008363F6">
        <w:rPr>
          <w:rFonts w:cs="Times New Roman"/>
          <w:szCs w:val="24"/>
        </w:rPr>
        <w:t>treated</w:t>
      </w:r>
      <w:r w:rsidR="008363F6" w:rsidRPr="00EA64B3">
        <w:rPr>
          <w:rFonts w:cs="Times New Roman"/>
          <w:szCs w:val="24"/>
        </w:rPr>
        <w:t xml:space="preserve"> versus </w:t>
      </w:r>
      <w:r w:rsidR="008363F6">
        <w:rPr>
          <w:rFonts w:cs="Times New Roman"/>
          <w:szCs w:val="24"/>
        </w:rPr>
        <w:t>untreated</w:t>
      </w:r>
      <w:r w:rsidR="008363F6" w:rsidRPr="00EA64B3">
        <w:rPr>
          <w:rFonts w:cs="Times New Roman"/>
          <w:szCs w:val="24"/>
        </w:rPr>
        <w:t xml:space="preserve">.  One-way </w:t>
      </w:r>
      <w:proofErr w:type="spellStart"/>
      <w:r w:rsidR="008363F6" w:rsidRPr="00EA64B3">
        <w:rPr>
          <w:rFonts w:cs="Times New Roman"/>
          <w:szCs w:val="24"/>
        </w:rPr>
        <w:t>heatmap</w:t>
      </w:r>
      <w:proofErr w:type="spellEnd"/>
      <w:r w:rsidR="008363F6" w:rsidRPr="00EA64B3">
        <w:rPr>
          <w:rFonts w:cs="Times New Roman"/>
          <w:szCs w:val="24"/>
        </w:rPr>
        <w:t xml:space="preserve"> for the selected genes was generated from JMP 8 (SAS Inc., NC).</w:t>
      </w:r>
      <w:r w:rsidR="008363F6">
        <w:rPr>
          <w:rFonts w:cs="Times New Roman"/>
          <w:szCs w:val="24"/>
        </w:rPr>
        <w:t xml:space="preserve"> For the 8 hour AF-treated CLL samples, relative fold change analysis was calculated utilizing </w:t>
      </w:r>
      <w:proofErr w:type="spellStart"/>
      <w:r w:rsidR="008363F6">
        <w:rPr>
          <w:rFonts w:cs="Times New Roman"/>
          <w:szCs w:val="24"/>
        </w:rPr>
        <w:t>Partek</w:t>
      </w:r>
      <w:proofErr w:type="spellEnd"/>
      <w:r w:rsidR="008363F6">
        <w:rPr>
          <w:rFonts w:cs="Times New Roman"/>
          <w:szCs w:val="24"/>
        </w:rPr>
        <w:t xml:space="preserve"> Genomic Suite. Comparison of the up- and down-regulated genes from the individual AF-treated CLL cells (0, 4, 8 and 10 hours) identified significant overlap in the expression signatures. Genes that were commonly up and down regulated in the gene expression datasets from both analyses were chosen for further study.</w:t>
      </w:r>
    </w:p>
    <w:p w:rsidR="00393276" w:rsidRDefault="00393276" w:rsidP="00DB68E0">
      <w:pPr>
        <w:spacing w:line="360" w:lineRule="auto"/>
        <w:rPr>
          <w:rFonts w:cs="Times New Roman"/>
          <w:szCs w:val="24"/>
        </w:rPr>
      </w:pPr>
      <w:proofErr w:type="gramStart"/>
      <w:r w:rsidRPr="00E913FE">
        <w:rPr>
          <w:rFonts w:cs="Times New Roman"/>
          <w:b/>
          <w:szCs w:val="24"/>
        </w:rPr>
        <w:lastRenderedPageBreak/>
        <w:t>Ingenuity pathway analysis (IPA)</w:t>
      </w:r>
      <w:r w:rsidRPr="00E11D27">
        <w:rPr>
          <w:rFonts w:cs="Times New Roman"/>
          <w:szCs w:val="24"/>
        </w:rPr>
        <w:t>.</w:t>
      </w:r>
      <w:proofErr w:type="gramEnd"/>
      <w:r>
        <w:rPr>
          <w:rFonts w:cs="Times New Roman"/>
          <w:szCs w:val="24"/>
        </w:rPr>
        <w:t xml:space="preserve"> Significantly perturbed gene lists acquired from the microarray analysis of AF-treated primary CLL cells were imported into the Ingenuity Pathway Analysis Tool (IPA Tool, Ingenuity Systems Inc., Redwood City, CA, USA; </w:t>
      </w:r>
      <w:hyperlink r:id="rId5" w:history="1">
        <w:r w:rsidRPr="003C79AD">
          <w:rPr>
            <w:rStyle w:val="Hyperlink"/>
            <w:rFonts w:cs="Times New Roman"/>
            <w:szCs w:val="24"/>
          </w:rPr>
          <w:t>http://www.ingenuity.com</w:t>
        </w:r>
      </w:hyperlink>
      <w:r>
        <w:rPr>
          <w:rFonts w:cs="Times New Roman"/>
          <w:szCs w:val="24"/>
        </w:rPr>
        <w:t>) for assignment of biologic function and identification of differentially altered genetic networks.  Up and down regulated identifiers were defined as value parameters for the analysis. Within the IPA software, a Core Analysis was performed to identify the signaling and metabolic pathways as well as the molecular networks and biological processes that were significantly perturbed in the differentially expressed gene (DEG) dataset. The DEGs were mapped to genetic networks in the database and ranked by score. The significance of the molecular and cellular functions over-represented in the gene set, as well as the signaling pathways and biological networks to which they belong was tested by Fisher’s exact test p-value. The created biological networks were ranked according to the number of significantly differentially expressed genes that they contained. Individual gene products are represented as nodes and the biologic interaction between individual gene products is represented by a line. Direct interactions are presented by a solid line whereas; indirect interactions are represented by a dashed line. In addition, the connectivity of each individual network to the other networks in the gene set by their key components or intermediary components was also determined.</w:t>
      </w:r>
    </w:p>
    <w:p w:rsidR="00353EDB" w:rsidRDefault="00353EDB" w:rsidP="00353EDB">
      <w:pPr>
        <w:autoSpaceDE w:val="0"/>
        <w:autoSpaceDN w:val="0"/>
        <w:adjustRightInd w:val="0"/>
        <w:spacing w:after="0" w:line="360" w:lineRule="auto"/>
        <w:jc w:val="both"/>
        <w:rPr>
          <w:szCs w:val="24"/>
        </w:rPr>
      </w:pPr>
      <w:proofErr w:type="gramStart"/>
      <w:r>
        <w:rPr>
          <w:b/>
          <w:szCs w:val="24"/>
        </w:rPr>
        <w:t>I</w:t>
      </w:r>
      <w:r w:rsidRPr="004F1D51">
        <w:rPr>
          <w:b/>
          <w:szCs w:val="24"/>
        </w:rPr>
        <w:t>mmunoblot analyses</w:t>
      </w:r>
      <w:r w:rsidRPr="00E11D27">
        <w:rPr>
          <w:szCs w:val="24"/>
        </w:rPr>
        <w:t>.</w:t>
      </w:r>
      <w:proofErr w:type="gramEnd"/>
      <w:r>
        <w:rPr>
          <w:b/>
          <w:szCs w:val="24"/>
        </w:rPr>
        <w:t xml:space="preserve"> </w:t>
      </w:r>
      <w:r w:rsidRPr="008E359A">
        <w:rPr>
          <w:szCs w:val="24"/>
        </w:rPr>
        <w:t xml:space="preserve">Seventy five micrograms of total cell lysates from MEC-1 or primary CD19+ CLL cells were used for SDS-PAGE and immunoblot analyses. Immunoblot analyses were performed using monoclonal antibodies or specific anti-sera. Blots were washed with 1X PBST, then incubated in </w:t>
      </w:r>
      <w:proofErr w:type="spellStart"/>
      <w:r w:rsidRPr="008E359A">
        <w:rPr>
          <w:szCs w:val="24"/>
        </w:rPr>
        <w:t>IRDye</w:t>
      </w:r>
      <w:proofErr w:type="spellEnd"/>
      <w:r w:rsidRPr="008E359A">
        <w:rPr>
          <w:szCs w:val="24"/>
        </w:rPr>
        <w:t xml:space="preserve"> 680 goat anti-mouse or </w:t>
      </w:r>
      <w:proofErr w:type="spellStart"/>
      <w:r w:rsidRPr="008E359A">
        <w:rPr>
          <w:szCs w:val="24"/>
        </w:rPr>
        <w:t>IRDye</w:t>
      </w:r>
      <w:proofErr w:type="spellEnd"/>
      <w:r w:rsidRPr="008E359A">
        <w:rPr>
          <w:szCs w:val="24"/>
        </w:rPr>
        <w:t xml:space="preserve"> 800 goat anti-rabbit secondary antibodies (LI-COR, Lincoln, NE) for 1 hour, washed 3 times in 1X PBST and scanned with an Odyssey Infrared Imaging System (LI-COR, Lincoln, NE).The expression level of β-actin in the cell lysates was used as the loading control. Immunoblots were performed at least twice and representative images are shown. Densitometry was performed on representative immunoblots utilizing </w:t>
      </w:r>
      <w:proofErr w:type="spellStart"/>
      <w:r w:rsidRPr="008E359A">
        <w:rPr>
          <w:szCs w:val="24"/>
        </w:rPr>
        <w:t>ImageQuant</w:t>
      </w:r>
      <w:proofErr w:type="spellEnd"/>
      <w:r w:rsidRPr="008E359A">
        <w:rPr>
          <w:szCs w:val="24"/>
        </w:rPr>
        <w:t xml:space="preserve"> version 5.2 (GE Healthcare). For HDAC6 expression following AF treatment, the mean % decline from 10 primary CD19+ CLL cells was calculated and graphed.</w:t>
      </w:r>
    </w:p>
    <w:p w:rsidR="00353EDB" w:rsidRDefault="00353EDB" w:rsidP="00DB68E0">
      <w:pPr>
        <w:spacing w:line="360" w:lineRule="auto"/>
        <w:rPr>
          <w:rFonts w:cs="Times New Roman"/>
          <w:szCs w:val="24"/>
        </w:rPr>
      </w:pPr>
    </w:p>
    <w:sectPr w:rsidR="00353EDB" w:rsidSect="0049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6F98"/>
    <w:rsid w:val="00044001"/>
    <w:rsid w:val="000F65A9"/>
    <w:rsid w:val="00191CAD"/>
    <w:rsid w:val="00353EDB"/>
    <w:rsid w:val="00393276"/>
    <w:rsid w:val="0040477B"/>
    <w:rsid w:val="00425193"/>
    <w:rsid w:val="00497796"/>
    <w:rsid w:val="0055069B"/>
    <w:rsid w:val="005C0FBD"/>
    <w:rsid w:val="00614242"/>
    <w:rsid w:val="00660BEE"/>
    <w:rsid w:val="006A226A"/>
    <w:rsid w:val="008363F6"/>
    <w:rsid w:val="00846F98"/>
    <w:rsid w:val="00870FAB"/>
    <w:rsid w:val="00942B35"/>
    <w:rsid w:val="00985014"/>
    <w:rsid w:val="009A781E"/>
    <w:rsid w:val="00BC405A"/>
    <w:rsid w:val="00CA1D10"/>
    <w:rsid w:val="00DB68E0"/>
    <w:rsid w:val="00E3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2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genu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Bhalla</dc:creator>
  <cp:lastModifiedBy>Bhalla</cp:lastModifiedBy>
  <cp:revision>16</cp:revision>
  <dcterms:created xsi:type="dcterms:W3CDTF">2013-03-02T13:29:00Z</dcterms:created>
  <dcterms:modified xsi:type="dcterms:W3CDTF">2014-01-05T05:31:00Z</dcterms:modified>
</cp:coreProperties>
</file>