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E4" w:rsidRDefault="007C0FE4" w:rsidP="007C0FE4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0B19BC">
        <w:rPr>
          <w:rFonts w:ascii="Arial" w:hAnsi="Arial" w:cs="Arial"/>
          <w:b/>
          <w:sz w:val="24"/>
          <w:szCs w:val="24"/>
        </w:rPr>
        <w:t>Figure legends</w:t>
      </w:r>
    </w:p>
    <w:p w:rsidR="007C0FE4" w:rsidRPr="000B19BC" w:rsidRDefault="007C0FE4" w:rsidP="007C0FE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C0FE4" w:rsidRDefault="007C0FE4" w:rsidP="007C0FE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ascii="Arial" w:hAnsi="Arial" w:cs="Arial"/>
          <w:b/>
        </w:rPr>
        <w:t xml:space="preserve"> Figure S</w:t>
      </w:r>
      <w:r w:rsidRPr="000B19BC">
        <w:rPr>
          <w:rFonts w:ascii="Arial" w:hAnsi="Arial" w:cs="Arial"/>
          <w:b/>
        </w:rPr>
        <w:t>1.</w:t>
      </w:r>
      <w:proofErr w:type="gramEnd"/>
      <w:r w:rsidRPr="000B19BC">
        <w:rPr>
          <w:rFonts w:ascii="Arial" w:hAnsi="Arial" w:cs="Arial"/>
          <w:b/>
        </w:rPr>
        <w:t xml:space="preserve"> HSP90 silencing results in augmented apoptosis. A, </w:t>
      </w:r>
      <w:r w:rsidRPr="000B19BC">
        <w:rPr>
          <w:rFonts w:ascii="Arial" w:hAnsi="Arial" w:cs="Arial"/>
        </w:rPr>
        <w:t>A549 and PaTu2</w:t>
      </w:r>
      <w:r w:rsidRPr="000B19BC">
        <w:rPr>
          <w:rFonts w:ascii="Arial" w:hAnsi="Arial" w:cs="Arial"/>
          <w:b/>
        </w:rPr>
        <w:t xml:space="preserve"> </w:t>
      </w:r>
      <w:r w:rsidRPr="000B19BC">
        <w:rPr>
          <w:rFonts w:ascii="Arial" w:hAnsi="Arial" w:cs="Arial"/>
        </w:rPr>
        <w:t xml:space="preserve">cancer cell lines transduced with a non-targeting control </w:t>
      </w:r>
      <w:proofErr w:type="spellStart"/>
      <w:r w:rsidRPr="000B19BC">
        <w:rPr>
          <w:rFonts w:ascii="Arial" w:hAnsi="Arial" w:cs="Arial"/>
        </w:rPr>
        <w:t>shRNA</w:t>
      </w:r>
      <w:proofErr w:type="spellEnd"/>
      <w:r w:rsidRPr="000B19BC">
        <w:rPr>
          <w:rFonts w:ascii="Arial" w:hAnsi="Arial" w:cs="Arial"/>
        </w:rPr>
        <w:t xml:space="preserve"> (</w:t>
      </w:r>
      <w:proofErr w:type="spellStart"/>
      <w:r w:rsidRPr="000B19BC">
        <w:rPr>
          <w:rFonts w:ascii="Arial" w:hAnsi="Arial" w:cs="Arial"/>
        </w:rPr>
        <w:t>Scr</w:t>
      </w:r>
      <w:proofErr w:type="spellEnd"/>
      <w:r w:rsidRPr="000B19BC">
        <w:rPr>
          <w:rFonts w:ascii="Arial" w:hAnsi="Arial" w:cs="Arial"/>
        </w:rPr>
        <w:t xml:space="preserve">) or a </w:t>
      </w:r>
      <w:proofErr w:type="spellStart"/>
      <w:r w:rsidRPr="000B19BC">
        <w:rPr>
          <w:rFonts w:ascii="Arial" w:hAnsi="Arial" w:cs="Arial"/>
        </w:rPr>
        <w:t>shRNA</w:t>
      </w:r>
      <w:proofErr w:type="spellEnd"/>
      <w:r w:rsidRPr="000B19BC">
        <w:rPr>
          <w:rFonts w:ascii="Arial" w:hAnsi="Arial" w:cs="Arial"/>
        </w:rPr>
        <w:t>-targeting HSP90</w:t>
      </w:r>
      <w:r w:rsidRPr="000B19BC">
        <w:rPr>
          <w:rFonts w:ascii="Symbol" w:hAnsi="Symbol" w:cs="Arial"/>
        </w:rPr>
        <w:t></w:t>
      </w:r>
      <w:r w:rsidRPr="000B19BC">
        <w:rPr>
          <w:rFonts w:ascii="Symbol" w:hAnsi="Symbol" w:cs="Arial"/>
        </w:rPr>
        <w:t></w:t>
      </w:r>
      <w:r w:rsidRPr="000B19BC">
        <w:rPr>
          <w:rFonts w:ascii="Arial" w:hAnsi="Arial" w:cs="Arial"/>
        </w:rPr>
        <w:t>or HSP90</w:t>
      </w:r>
      <w:r w:rsidRPr="000B19BC">
        <w:rPr>
          <w:rFonts w:ascii="Symbol" w:hAnsi="Symbol" w:cs="Arial"/>
        </w:rPr>
        <w:t></w:t>
      </w:r>
      <w:r w:rsidRPr="000B19BC">
        <w:rPr>
          <w:rFonts w:ascii="Arial" w:hAnsi="Arial" w:cs="Arial"/>
        </w:rPr>
        <w:t xml:space="preserve"> were subjected to TUNEL analysis. Quantification of TUNEL-positive is displayed. Error bars represent mean +/- SEM of at least four microscopic fields with 200 cells.  </w:t>
      </w:r>
      <w:r w:rsidRPr="000B19BC">
        <w:rPr>
          <w:rFonts w:ascii="Arial" w:hAnsi="Arial" w:cs="Arial"/>
          <w:b/>
        </w:rPr>
        <w:t xml:space="preserve">B, </w:t>
      </w:r>
      <w:r w:rsidRPr="000B19BC">
        <w:rPr>
          <w:rFonts w:ascii="Arial" w:hAnsi="Arial" w:cs="Arial"/>
        </w:rPr>
        <w:t xml:space="preserve">Pancreatic cancer (Panc1), colon cancer (SW480) and </w:t>
      </w:r>
      <w:proofErr w:type="spellStart"/>
      <w:r w:rsidRPr="000B19BC">
        <w:rPr>
          <w:rFonts w:ascii="Arial" w:hAnsi="Arial" w:cs="Arial"/>
        </w:rPr>
        <w:t>glioblastoma</w:t>
      </w:r>
      <w:proofErr w:type="spellEnd"/>
      <w:r w:rsidRPr="000B19BC">
        <w:rPr>
          <w:rFonts w:ascii="Arial" w:hAnsi="Arial" w:cs="Arial"/>
        </w:rPr>
        <w:t xml:space="preserve"> (U251) cell lines were incubated with increasing amounts of PU-H71 and STA-9090 as indicated. Western blot analysis with PRKD2, cleaved PARP and anti-cleaved </w:t>
      </w:r>
      <w:proofErr w:type="spellStart"/>
      <w:r w:rsidRPr="000B19BC">
        <w:rPr>
          <w:rFonts w:ascii="Arial" w:hAnsi="Arial" w:cs="Arial"/>
        </w:rPr>
        <w:t>caspase</w:t>
      </w:r>
      <w:proofErr w:type="spellEnd"/>
      <w:r w:rsidRPr="000B19BC">
        <w:rPr>
          <w:rFonts w:ascii="Arial" w:hAnsi="Arial" w:cs="Arial"/>
        </w:rPr>
        <w:t xml:space="preserve"> 9 are depicted.</w:t>
      </w:r>
    </w:p>
    <w:p w:rsidR="007C0FE4" w:rsidRPr="000B19BC" w:rsidRDefault="007C0FE4" w:rsidP="007C0FE4">
      <w:pPr>
        <w:spacing w:line="360" w:lineRule="auto"/>
        <w:jc w:val="both"/>
        <w:rPr>
          <w:rFonts w:ascii="Arial" w:hAnsi="Arial" w:cs="Arial"/>
        </w:rPr>
      </w:pPr>
    </w:p>
    <w:p w:rsidR="007C0FE4" w:rsidRDefault="007C0FE4" w:rsidP="007C0FE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ascii="Arial" w:hAnsi="Arial" w:cs="Arial"/>
          <w:b/>
        </w:rPr>
        <w:t xml:space="preserve"> Figure S</w:t>
      </w:r>
      <w:r w:rsidRPr="000B19BC">
        <w:rPr>
          <w:rFonts w:ascii="Arial" w:hAnsi="Arial" w:cs="Arial"/>
          <w:b/>
        </w:rPr>
        <w:t>2</w:t>
      </w:r>
      <w:r w:rsidR="00FB3494">
        <w:rPr>
          <w:rFonts w:ascii="Arial" w:hAnsi="Arial" w:cs="Arial"/>
          <w:b/>
        </w:rPr>
        <w:t>.</w:t>
      </w:r>
      <w:proofErr w:type="gramEnd"/>
      <w:r w:rsidRPr="000B19BC">
        <w:rPr>
          <w:rFonts w:ascii="Arial" w:hAnsi="Arial" w:cs="Arial"/>
          <w:b/>
        </w:rPr>
        <w:t xml:space="preserve"> Destabilization of PRKD2 is essential for HSP90 inhibition-triggered apoptosis in tumor cells. A, </w:t>
      </w:r>
      <w:r w:rsidRPr="000B19BC">
        <w:rPr>
          <w:rFonts w:ascii="Arial" w:hAnsi="Arial" w:cs="Arial"/>
        </w:rPr>
        <w:t>MDA-MB-231 cells transiently transfected with empty vector (</w:t>
      </w:r>
      <w:proofErr w:type="spellStart"/>
      <w:r w:rsidRPr="000B19BC">
        <w:rPr>
          <w:rFonts w:ascii="Arial" w:hAnsi="Arial" w:cs="Arial"/>
        </w:rPr>
        <w:t>e.v</w:t>
      </w:r>
      <w:proofErr w:type="spellEnd"/>
      <w:r w:rsidRPr="000B19BC">
        <w:rPr>
          <w:rFonts w:ascii="Arial" w:hAnsi="Arial" w:cs="Arial"/>
        </w:rPr>
        <w:t xml:space="preserve">.) or PRKD2-wildtype (PRKD2-wt) and incubated with PU-H71 for 24 hours were subjected to </w:t>
      </w:r>
      <w:proofErr w:type="spellStart"/>
      <w:r w:rsidRPr="000B19BC">
        <w:rPr>
          <w:rFonts w:ascii="Arial" w:hAnsi="Arial" w:cs="Arial"/>
        </w:rPr>
        <w:t>Annexin</w:t>
      </w:r>
      <w:proofErr w:type="spellEnd"/>
      <w:r w:rsidRPr="000B19BC">
        <w:rPr>
          <w:rFonts w:ascii="Arial" w:hAnsi="Arial" w:cs="Arial"/>
        </w:rPr>
        <w:t xml:space="preserve"> V / </w:t>
      </w:r>
      <w:proofErr w:type="spellStart"/>
      <w:r w:rsidRPr="000B19BC">
        <w:rPr>
          <w:rFonts w:ascii="Arial" w:hAnsi="Arial" w:cs="Arial"/>
        </w:rPr>
        <w:t>Propidium</w:t>
      </w:r>
      <w:proofErr w:type="spellEnd"/>
      <w:r w:rsidRPr="000B19BC">
        <w:rPr>
          <w:rFonts w:ascii="Arial" w:hAnsi="Arial" w:cs="Arial"/>
        </w:rPr>
        <w:t xml:space="preserve"> iodide staining. The bar</w:t>
      </w:r>
      <w:bookmarkStart w:id="0" w:name="_GoBack"/>
      <w:bookmarkEnd w:id="0"/>
      <w:r w:rsidRPr="000B19BC">
        <w:rPr>
          <w:rFonts w:ascii="Arial" w:hAnsi="Arial" w:cs="Arial"/>
        </w:rPr>
        <w:t xml:space="preserve"> graphs represent the means of </w:t>
      </w:r>
      <w:proofErr w:type="spellStart"/>
      <w:r w:rsidRPr="000B19BC">
        <w:rPr>
          <w:rFonts w:ascii="Arial" w:hAnsi="Arial" w:cs="Arial"/>
        </w:rPr>
        <w:t>Annexin</w:t>
      </w:r>
      <w:proofErr w:type="spellEnd"/>
      <w:r w:rsidRPr="000B19BC">
        <w:rPr>
          <w:rFonts w:ascii="Arial" w:hAnsi="Arial" w:cs="Arial"/>
        </w:rPr>
        <w:t xml:space="preserve"> V+/PI- cells (normalized to untreated control). </w:t>
      </w:r>
      <w:r w:rsidRPr="000B19BC">
        <w:rPr>
          <w:rFonts w:ascii="Arial" w:hAnsi="Arial" w:cs="Arial"/>
          <w:b/>
        </w:rPr>
        <w:t>B,</w:t>
      </w:r>
      <w:r w:rsidRPr="000B19BC">
        <w:rPr>
          <w:rFonts w:ascii="Arial" w:hAnsi="Arial" w:cs="Arial"/>
        </w:rPr>
        <w:t xml:space="preserve"> pancreatic and breast cancer cells were transiently transfected with empty vector (</w:t>
      </w:r>
      <w:proofErr w:type="spellStart"/>
      <w:r w:rsidRPr="000B19BC">
        <w:rPr>
          <w:rFonts w:ascii="Arial" w:hAnsi="Arial" w:cs="Arial"/>
        </w:rPr>
        <w:t>e.v</w:t>
      </w:r>
      <w:proofErr w:type="spellEnd"/>
      <w:r w:rsidRPr="000B19BC">
        <w:rPr>
          <w:rFonts w:ascii="Arial" w:hAnsi="Arial" w:cs="Arial"/>
        </w:rPr>
        <w:t xml:space="preserve">.) or PRKD2-wildtype (PRKD2-wt) before incubation with PU-H71 for 24 hours. MTT assay was conducted. The bar graphs represent the means +/- SEM of cancer cell survival of two independent experiments in quadruplicate. </w:t>
      </w:r>
      <w:r w:rsidRPr="000B19BC">
        <w:rPr>
          <w:rFonts w:ascii="Arial" w:hAnsi="Arial" w:cs="Arial"/>
          <w:b/>
        </w:rPr>
        <w:t>C</w:t>
      </w:r>
      <w:r w:rsidRPr="000B19BC">
        <w:rPr>
          <w:rFonts w:ascii="Arial" w:hAnsi="Arial" w:cs="Arial"/>
        </w:rPr>
        <w:t xml:space="preserve">, </w:t>
      </w:r>
      <w:proofErr w:type="spellStart"/>
      <w:r w:rsidRPr="000B19BC">
        <w:rPr>
          <w:rFonts w:ascii="Arial" w:hAnsi="Arial" w:cs="Arial"/>
        </w:rPr>
        <w:t>Immunoblots</w:t>
      </w:r>
      <w:proofErr w:type="spellEnd"/>
      <w:r w:rsidRPr="000B19BC">
        <w:rPr>
          <w:rFonts w:ascii="Arial" w:hAnsi="Arial" w:cs="Arial"/>
        </w:rPr>
        <w:t xml:space="preserve"> of PRKD2 protein abundance in control or PU-H71 treated A549 or MDA-MB-231 cells after incubation with 5 µM </w:t>
      </w:r>
      <w:proofErr w:type="spellStart"/>
      <w:r w:rsidRPr="000B19BC">
        <w:rPr>
          <w:rFonts w:ascii="Arial" w:hAnsi="Arial" w:cs="Arial"/>
        </w:rPr>
        <w:t>cycloheximine</w:t>
      </w:r>
      <w:proofErr w:type="spellEnd"/>
      <w:r w:rsidRPr="000B19BC">
        <w:rPr>
          <w:rFonts w:ascii="Arial" w:hAnsi="Arial" w:cs="Arial"/>
        </w:rPr>
        <w:t xml:space="preserve"> (CHX) for the indicated periods of time are presented.  The relative amount of total PRKD2 to actin was quantified by densitometry by means of </w:t>
      </w:r>
      <w:proofErr w:type="spellStart"/>
      <w:r w:rsidRPr="000B19BC">
        <w:rPr>
          <w:rFonts w:ascii="Arial" w:hAnsi="Arial" w:cs="Arial"/>
        </w:rPr>
        <w:t>ImageJ</w:t>
      </w:r>
      <w:proofErr w:type="spellEnd"/>
      <w:r w:rsidRPr="000B19BC">
        <w:rPr>
          <w:rFonts w:ascii="Arial" w:hAnsi="Arial" w:cs="Arial"/>
        </w:rPr>
        <w:t>. The PRKD2 to actin level in untreated cells (U) was defined as 100%.</w:t>
      </w:r>
      <w:r w:rsidRPr="000B19BC">
        <w:rPr>
          <w:rFonts w:ascii="Arial" w:hAnsi="Arial" w:cs="Arial"/>
          <w:b/>
        </w:rPr>
        <w:t xml:space="preserve"> HSP90 inhibition induces </w:t>
      </w:r>
      <w:proofErr w:type="spellStart"/>
      <w:r w:rsidRPr="000B19BC">
        <w:rPr>
          <w:rFonts w:ascii="Arial" w:hAnsi="Arial" w:cs="Arial"/>
          <w:b/>
        </w:rPr>
        <w:t>proteasomal</w:t>
      </w:r>
      <w:proofErr w:type="spellEnd"/>
      <w:r w:rsidRPr="000B19BC">
        <w:rPr>
          <w:rFonts w:ascii="Arial" w:hAnsi="Arial" w:cs="Arial"/>
          <w:b/>
        </w:rPr>
        <w:t xml:space="preserve"> degradation of PRKD2. D,</w:t>
      </w:r>
      <w:r w:rsidRPr="000B19BC">
        <w:rPr>
          <w:rFonts w:ascii="Arial" w:hAnsi="Arial" w:cs="Arial"/>
        </w:rPr>
        <w:t xml:space="preserve"> MDA-MB-231 and A549</w:t>
      </w:r>
      <w:r w:rsidRPr="000B19BC">
        <w:rPr>
          <w:rFonts w:ascii="Arial" w:hAnsi="Arial" w:cs="Arial"/>
          <w:b/>
        </w:rPr>
        <w:t xml:space="preserve"> </w:t>
      </w:r>
      <w:r w:rsidRPr="000B19BC">
        <w:rPr>
          <w:rFonts w:ascii="Arial" w:hAnsi="Arial" w:cs="Arial"/>
        </w:rPr>
        <w:t xml:space="preserve">cancer cell lines were incubated with 20 </w:t>
      </w:r>
      <w:proofErr w:type="spellStart"/>
      <w:r w:rsidRPr="000B19BC">
        <w:rPr>
          <w:rFonts w:ascii="Arial" w:hAnsi="Arial" w:cs="Arial"/>
        </w:rPr>
        <w:t>mM</w:t>
      </w:r>
      <w:proofErr w:type="spellEnd"/>
      <w:r w:rsidRPr="000B19BC">
        <w:rPr>
          <w:rFonts w:ascii="Arial" w:hAnsi="Arial" w:cs="Arial"/>
        </w:rPr>
        <w:t xml:space="preserve"> NH</w:t>
      </w:r>
      <w:r w:rsidRPr="000B19BC">
        <w:rPr>
          <w:rFonts w:ascii="Arial" w:hAnsi="Arial" w:cs="Arial"/>
          <w:vertAlign w:val="subscript"/>
        </w:rPr>
        <w:t>4</w:t>
      </w:r>
      <w:r w:rsidRPr="000B19BC">
        <w:rPr>
          <w:rFonts w:ascii="Arial" w:hAnsi="Arial" w:cs="Arial"/>
        </w:rPr>
        <w:t xml:space="preserve">Cl for 2 h before treatment with PU-H71. Soluble and insoluble protein fractions were prepared and western blot analysis with PRKD2 antibody was conducted. </w:t>
      </w:r>
      <w:r w:rsidRPr="000B19BC">
        <w:rPr>
          <w:rFonts w:ascii="Arial" w:hAnsi="Arial" w:cs="Arial"/>
          <w:b/>
        </w:rPr>
        <w:t xml:space="preserve">E, </w:t>
      </w:r>
      <w:r w:rsidRPr="000B19BC">
        <w:rPr>
          <w:rFonts w:ascii="Arial" w:hAnsi="Arial" w:cs="Arial"/>
        </w:rPr>
        <w:t>breast and lung</w:t>
      </w:r>
      <w:r w:rsidRPr="000B19BC">
        <w:rPr>
          <w:rFonts w:ascii="Arial" w:hAnsi="Arial" w:cs="Arial"/>
          <w:b/>
        </w:rPr>
        <w:t xml:space="preserve"> </w:t>
      </w:r>
      <w:r w:rsidRPr="000B19BC">
        <w:rPr>
          <w:rFonts w:ascii="Arial" w:hAnsi="Arial" w:cs="Arial"/>
        </w:rPr>
        <w:t xml:space="preserve">cancer cell lines were pre-treated with MG132 for 2 h before incubation with PU-H71. Soluble and insoluble protein fractions were subjected to SDS-PAGE and membranes were incubated with PRKD2 antibody. </w:t>
      </w:r>
    </w:p>
    <w:p w:rsidR="007C0FE4" w:rsidRPr="007C0FE4" w:rsidRDefault="007C0FE4" w:rsidP="007C0FE4">
      <w:pPr>
        <w:spacing w:line="360" w:lineRule="auto"/>
        <w:jc w:val="both"/>
        <w:rPr>
          <w:rFonts w:ascii="Arial" w:hAnsi="Arial" w:cs="Arial"/>
          <w:b/>
        </w:rPr>
      </w:pPr>
    </w:p>
    <w:p w:rsidR="007C0FE4" w:rsidRDefault="007C0FE4" w:rsidP="007C0FE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Supplementary</w:t>
      </w:r>
      <w:r>
        <w:rPr>
          <w:rFonts w:ascii="Arial" w:hAnsi="Arial" w:cs="Arial"/>
          <w:b/>
        </w:rPr>
        <w:t xml:space="preserve"> Figure S</w:t>
      </w:r>
      <w:r w:rsidRPr="000B19B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proofErr w:type="gramEnd"/>
      <w:r w:rsidRPr="000B19BC">
        <w:rPr>
          <w:rFonts w:ascii="Arial" w:hAnsi="Arial" w:cs="Arial"/>
          <w:b/>
        </w:rPr>
        <w:t xml:space="preserve"> Relationship between degradation of AKT1 or RAF1 and killing cancer cells by HSP90 inhibitors. A, </w:t>
      </w:r>
      <w:r w:rsidRPr="000B19BC">
        <w:rPr>
          <w:rFonts w:ascii="Arial" w:hAnsi="Arial" w:cs="Arial"/>
        </w:rPr>
        <w:t xml:space="preserve">A549, MDA-MB-231 and HCT-116 cancer cell lines were incubated with 1 µM PU-H71 for 24 hours. Western blot analysis was conducted with AKT1 and RAf1 antibodies. </w:t>
      </w:r>
      <w:r w:rsidRPr="000B19BC">
        <w:rPr>
          <w:rFonts w:ascii="Arial" w:hAnsi="Arial" w:cs="Arial"/>
          <w:b/>
        </w:rPr>
        <w:t>B</w:t>
      </w:r>
      <w:r w:rsidRPr="000B19BC">
        <w:rPr>
          <w:rFonts w:ascii="Arial" w:hAnsi="Arial" w:cs="Arial"/>
        </w:rPr>
        <w:t xml:space="preserve">, Western blot analysis of A549, MDA-MB-231 and HCT-116 cancer cells after </w:t>
      </w:r>
      <w:proofErr w:type="spellStart"/>
      <w:r w:rsidRPr="000B19BC">
        <w:rPr>
          <w:rFonts w:ascii="Arial" w:hAnsi="Arial" w:cs="Arial"/>
        </w:rPr>
        <w:t>shRNA</w:t>
      </w:r>
      <w:proofErr w:type="spellEnd"/>
      <w:r w:rsidRPr="000B19BC">
        <w:rPr>
          <w:rFonts w:ascii="Arial" w:hAnsi="Arial" w:cs="Arial"/>
        </w:rPr>
        <w:t xml:space="preserve">-mediated abrogation of AKT1 or RAF1 was conducted with cleaved PARP, AKT1 and RAF1. </w:t>
      </w:r>
      <w:r w:rsidRPr="000B19BC">
        <w:rPr>
          <w:rFonts w:ascii="Arial" w:hAnsi="Arial" w:cs="Arial"/>
          <w:b/>
        </w:rPr>
        <w:t>C</w:t>
      </w:r>
      <w:r w:rsidRPr="000B19BC">
        <w:rPr>
          <w:rFonts w:ascii="Arial" w:hAnsi="Arial" w:cs="Arial"/>
        </w:rPr>
        <w:t xml:space="preserve">, Cancer cell stably </w:t>
      </w:r>
      <w:proofErr w:type="spellStart"/>
      <w:r w:rsidRPr="000B19BC">
        <w:rPr>
          <w:rFonts w:ascii="Arial" w:hAnsi="Arial" w:cs="Arial"/>
        </w:rPr>
        <w:t>stably</w:t>
      </w:r>
      <w:proofErr w:type="spellEnd"/>
      <w:r w:rsidRPr="000B19BC">
        <w:rPr>
          <w:rFonts w:ascii="Arial" w:hAnsi="Arial" w:cs="Arial"/>
        </w:rPr>
        <w:t xml:space="preserve"> transduced with empty vector (</w:t>
      </w:r>
      <w:proofErr w:type="spellStart"/>
      <w:r w:rsidRPr="000B19BC">
        <w:rPr>
          <w:rFonts w:ascii="Arial" w:hAnsi="Arial" w:cs="Arial"/>
        </w:rPr>
        <w:t>e.v</w:t>
      </w:r>
      <w:proofErr w:type="spellEnd"/>
      <w:r w:rsidRPr="000B19BC">
        <w:rPr>
          <w:rFonts w:ascii="Arial" w:hAnsi="Arial" w:cs="Arial"/>
        </w:rPr>
        <w:t xml:space="preserve">.), AKT1 or RAF1 were incubated with 1 µM PU-H71. Western blots with cleaved PARP, AKT or RAF1 are presented. </w:t>
      </w:r>
      <w:r w:rsidRPr="000B19BC">
        <w:rPr>
          <w:rFonts w:ascii="Symbol" w:hAnsi="Symbol" w:cs="Arial"/>
        </w:rPr>
        <w:t></w:t>
      </w:r>
      <w:r w:rsidRPr="000B19BC">
        <w:rPr>
          <w:rFonts w:ascii="Arial" w:hAnsi="Arial" w:cs="Arial"/>
        </w:rPr>
        <w:t>-actin was used as loading control.</w:t>
      </w:r>
    </w:p>
    <w:p w:rsidR="007C0FE4" w:rsidRPr="000B19BC" w:rsidRDefault="007C0FE4" w:rsidP="007C0FE4">
      <w:pPr>
        <w:spacing w:line="360" w:lineRule="auto"/>
        <w:jc w:val="both"/>
        <w:rPr>
          <w:rFonts w:ascii="Arial" w:hAnsi="Arial" w:cs="Arial"/>
        </w:rPr>
      </w:pPr>
    </w:p>
    <w:p w:rsidR="007C0FE4" w:rsidRDefault="007C0FE4" w:rsidP="007C0FE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ascii="Arial" w:hAnsi="Arial" w:cs="Arial"/>
          <w:b/>
        </w:rPr>
        <w:t xml:space="preserve"> Figure S</w:t>
      </w:r>
      <w:r w:rsidRPr="000B19B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proofErr w:type="gramEnd"/>
      <w:r w:rsidRPr="000B19BC">
        <w:rPr>
          <w:rFonts w:ascii="Arial" w:hAnsi="Arial" w:cs="Arial"/>
          <w:b/>
        </w:rPr>
        <w:t xml:space="preserve"> HSP90 inhibition impairs tumor growth </w:t>
      </w:r>
      <w:r w:rsidRPr="000B19BC">
        <w:rPr>
          <w:rFonts w:ascii="Arial" w:hAnsi="Arial" w:cs="Arial"/>
          <w:b/>
          <w:i/>
        </w:rPr>
        <w:t>in vivo</w:t>
      </w:r>
      <w:r w:rsidRPr="000B19BC">
        <w:rPr>
          <w:rFonts w:ascii="Arial" w:hAnsi="Arial" w:cs="Arial"/>
          <w:b/>
        </w:rPr>
        <w:t xml:space="preserve"> in a PRKD2-dependent manner.  A, </w:t>
      </w:r>
      <w:r w:rsidRPr="000B19BC">
        <w:rPr>
          <w:rFonts w:ascii="Arial" w:hAnsi="Arial" w:cs="Arial"/>
        </w:rPr>
        <w:t>1 million MDA-MB-231 breast cancer cells stably transduced with PRKD2 (PRKD2-wt) or empty vector (</w:t>
      </w:r>
      <w:proofErr w:type="spellStart"/>
      <w:r w:rsidRPr="000B19BC">
        <w:rPr>
          <w:rFonts w:ascii="Arial" w:hAnsi="Arial" w:cs="Arial"/>
        </w:rPr>
        <w:t>e.v</w:t>
      </w:r>
      <w:proofErr w:type="spellEnd"/>
      <w:r w:rsidRPr="000B19BC">
        <w:rPr>
          <w:rFonts w:ascii="Arial" w:hAnsi="Arial" w:cs="Arial"/>
        </w:rPr>
        <w:t xml:space="preserve">.) were delivered to chicken CAM. Tumors were allowed to grow for 24 hours subsequent to the ectopic treatment with 1µM PU-H71 or vehicle for the next 48 hours. Quantification of Ki67 positive MDA-MB-231 breast cancer cells is presented. </w:t>
      </w:r>
      <w:r w:rsidRPr="000B19BC">
        <w:rPr>
          <w:rFonts w:ascii="Arial" w:hAnsi="Arial" w:cs="Arial"/>
          <w:b/>
        </w:rPr>
        <w:t xml:space="preserve">B, </w:t>
      </w:r>
      <w:r w:rsidRPr="000B19BC">
        <w:rPr>
          <w:rFonts w:ascii="Arial" w:hAnsi="Arial" w:cs="Arial"/>
        </w:rPr>
        <w:t xml:space="preserve">quantification of TUNEL-positive cells for MDA-MB-231 cancer cell </w:t>
      </w:r>
      <w:proofErr w:type="spellStart"/>
      <w:r w:rsidRPr="000B19BC">
        <w:rPr>
          <w:rFonts w:ascii="Arial" w:hAnsi="Arial" w:cs="Arial"/>
        </w:rPr>
        <w:t>xenografted</w:t>
      </w:r>
      <w:proofErr w:type="spellEnd"/>
      <w:r w:rsidRPr="000B19BC">
        <w:rPr>
          <w:rFonts w:ascii="Arial" w:hAnsi="Arial" w:cs="Arial"/>
        </w:rPr>
        <w:t xml:space="preserve"> on chicken CAM is displayed. Error bars represent mean +/- SEM of at least four microscopic fields with 700 cells.  </w:t>
      </w:r>
    </w:p>
    <w:p w:rsidR="007C0FE4" w:rsidRPr="000B19BC" w:rsidRDefault="007C0FE4" w:rsidP="007C0FE4">
      <w:pPr>
        <w:spacing w:line="360" w:lineRule="auto"/>
        <w:jc w:val="both"/>
        <w:rPr>
          <w:rFonts w:ascii="Arial" w:hAnsi="Arial" w:cs="Arial"/>
        </w:rPr>
      </w:pPr>
    </w:p>
    <w:p w:rsidR="007C0FE4" w:rsidRDefault="007C0FE4" w:rsidP="007C0FE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ascii="Arial" w:hAnsi="Arial" w:cs="Arial"/>
          <w:b/>
        </w:rPr>
        <w:t xml:space="preserve"> Figure S</w:t>
      </w:r>
      <w:r w:rsidRPr="000B19B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proofErr w:type="gramEnd"/>
      <w:r w:rsidRPr="000B19BC">
        <w:rPr>
          <w:rFonts w:ascii="Arial" w:hAnsi="Arial" w:cs="Arial"/>
          <w:b/>
        </w:rPr>
        <w:t xml:space="preserve"> PRKD2 overexpression restores tumor viability and vascularization formation in nude mice treated with PU-H71.  A,  </w:t>
      </w:r>
      <w:proofErr w:type="spellStart"/>
      <w:r w:rsidRPr="000B19BC">
        <w:rPr>
          <w:rFonts w:ascii="Arial" w:hAnsi="Arial" w:cs="Arial"/>
        </w:rPr>
        <w:t>immunohistological</w:t>
      </w:r>
      <w:proofErr w:type="spellEnd"/>
      <w:r w:rsidRPr="000B19BC">
        <w:rPr>
          <w:rFonts w:ascii="Arial" w:hAnsi="Arial" w:cs="Arial"/>
        </w:rPr>
        <w:t xml:space="preserve"> analysis with specific antibody against von </w:t>
      </w:r>
      <w:proofErr w:type="spellStart"/>
      <w:r w:rsidRPr="000B19BC">
        <w:rPr>
          <w:rFonts w:ascii="Arial" w:hAnsi="Arial" w:cs="Arial"/>
        </w:rPr>
        <w:t>Willebrand</w:t>
      </w:r>
      <w:proofErr w:type="spellEnd"/>
      <w:r w:rsidRPr="000B19BC">
        <w:rPr>
          <w:rFonts w:ascii="Arial" w:hAnsi="Arial" w:cs="Arial"/>
        </w:rPr>
        <w:t xml:space="preserve"> factor (</w:t>
      </w:r>
      <w:proofErr w:type="spellStart"/>
      <w:r w:rsidRPr="000B19BC">
        <w:rPr>
          <w:rFonts w:ascii="Arial" w:hAnsi="Arial" w:cs="Arial"/>
        </w:rPr>
        <w:t>vWF</w:t>
      </w:r>
      <w:proofErr w:type="spellEnd"/>
      <w:r w:rsidRPr="000B19BC">
        <w:rPr>
          <w:rFonts w:ascii="Arial" w:hAnsi="Arial" w:cs="Arial"/>
        </w:rPr>
        <w:t xml:space="preserve">) and VEGF in MDA-MB-231 breast tumors </w:t>
      </w:r>
      <w:proofErr w:type="spellStart"/>
      <w:r w:rsidRPr="000B19BC">
        <w:rPr>
          <w:rFonts w:ascii="Arial" w:hAnsi="Arial" w:cs="Arial"/>
        </w:rPr>
        <w:t>xenografted</w:t>
      </w:r>
      <w:proofErr w:type="spellEnd"/>
      <w:r w:rsidRPr="000B19BC">
        <w:rPr>
          <w:rFonts w:ascii="Arial" w:hAnsi="Arial" w:cs="Arial"/>
        </w:rPr>
        <w:t xml:space="preserve"> on nude mice is presented. </w:t>
      </w:r>
      <w:r w:rsidRPr="000B19BC">
        <w:rPr>
          <w:rFonts w:ascii="Arial" w:hAnsi="Arial" w:cs="Arial"/>
          <w:b/>
        </w:rPr>
        <w:t>B,</w:t>
      </w:r>
      <w:r w:rsidRPr="000B19BC">
        <w:rPr>
          <w:rFonts w:ascii="Arial" w:hAnsi="Arial" w:cs="Arial"/>
        </w:rPr>
        <w:t xml:space="preserve"> Parallel samples subjected to terminal </w:t>
      </w:r>
      <w:proofErr w:type="spellStart"/>
      <w:r w:rsidRPr="000B19BC">
        <w:rPr>
          <w:rFonts w:ascii="Arial" w:hAnsi="Arial" w:cs="Arial"/>
        </w:rPr>
        <w:t>deoxy-nucleotidyl</w:t>
      </w:r>
      <w:proofErr w:type="spellEnd"/>
      <w:r w:rsidRPr="000B19BC">
        <w:rPr>
          <w:rFonts w:ascii="Arial" w:hAnsi="Arial" w:cs="Arial"/>
        </w:rPr>
        <w:t xml:space="preserve"> </w:t>
      </w:r>
      <w:proofErr w:type="spellStart"/>
      <w:r w:rsidRPr="000B19BC">
        <w:rPr>
          <w:rFonts w:ascii="Arial" w:hAnsi="Arial" w:cs="Arial"/>
        </w:rPr>
        <w:t>transferase</w:t>
      </w:r>
      <w:proofErr w:type="spellEnd"/>
      <w:r w:rsidRPr="000B19BC">
        <w:rPr>
          <w:rFonts w:ascii="Arial" w:hAnsi="Arial" w:cs="Arial"/>
        </w:rPr>
        <w:t xml:space="preserve"> </w:t>
      </w:r>
      <w:proofErr w:type="spellStart"/>
      <w:r w:rsidRPr="000B19BC">
        <w:rPr>
          <w:rFonts w:ascii="Arial" w:hAnsi="Arial" w:cs="Arial"/>
        </w:rPr>
        <w:t>dUTP</w:t>
      </w:r>
      <w:proofErr w:type="spellEnd"/>
      <w:r w:rsidRPr="000B19BC">
        <w:rPr>
          <w:rFonts w:ascii="Arial" w:hAnsi="Arial" w:cs="Arial"/>
        </w:rPr>
        <w:t xml:space="preserve"> nick end labeling (TUNEL) </w:t>
      </w:r>
      <w:proofErr w:type="gramStart"/>
      <w:r w:rsidRPr="000B19BC">
        <w:rPr>
          <w:rFonts w:ascii="Arial" w:hAnsi="Arial" w:cs="Arial"/>
        </w:rPr>
        <w:t>are</w:t>
      </w:r>
      <w:proofErr w:type="gramEnd"/>
      <w:r w:rsidRPr="000B19BC">
        <w:rPr>
          <w:rFonts w:ascii="Arial" w:hAnsi="Arial" w:cs="Arial"/>
        </w:rPr>
        <w:t xml:space="preserve"> displayed (right panels). Quantification of TUNEL-positive cells belonging to MDA-MB-231 breast tumors </w:t>
      </w:r>
      <w:proofErr w:type="spellStart"/>
      <w:r w:rsidRPr="000B19BC">
        <w:rPr>
          <w:rFonts w:ascii="Arial" w:hAnsi="Arial" w:cs="Arial"/>
        </w:rPr>
        <w:t>xenografted</w:t>
      </w:r>
      <w:proofErr w:type="spellEnd"/>
      <w:r w:rsidRPr="000B19BC">
        <w:rPr>
          <w:rFonts w:ascii="Arial" w:hAnsi="Arial" w:cs="Arial"/>
        </w:rPr>
        <w:t xml:space="preserve"> on </w:t>
      </w:r>
      <w:proofErr w:type="spellStart"/>
      <w:r w:rsidRPr="000B19BC">
        <w:rPr>
          <w:rFonts w:ascii="Arial" w:hAnsi="Arial" w:cs="Arial"/>
        </w:rPr>
        <w:t>athymic</w:t>
      </w:r>
      <w:proofErr w:type="spellEnd"/>
      <w:r w:rsidRPr="000B19BC">
        <w:rPr>
          <w:rFonts w:ascii="Arial" w:hAnsi="Arial" w:cs="Arial"/>
        </w:rPr>
        <w:t xml:space="preserve"> mice is presented (left panel). Error bars represent mean +/- SEM of at least four microscopic fields with 600 cells.  Scale bar indicates 125 µm.</w:t>
      </w:r>
    </w:p>
    <w:p w:rsidR="007C0FE4" w:rsidRPr="000B19BC" w:rsidRDefault="007C0FE4" w:rsidP="007C0FE4">
      <w:pPr>
        <w:spacing w:line="360" w:lineRule="auto"/>
        <w:jc w:val="both"/>
        <w:rPr>
          <w:rFonts w:ascii="Arial" w:hAnsi="Arial" w:cs="Arial"/>
        </w:rPr>
      </w:pPr>
    </w:p>
    <w:p w:rsidR="007C0FE4" w:rsidRDefault="007C0FE4" w:rsidP="007C0FE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ascii="Arial" w:hAnsi="Arial" w:cs="Arial"/>
          <w:b/>
        </w:rPr>
        <w:t xml:space="preserve"> Figure S6.</w:t>
      </w:r>
      <w:proofErr w:type="gramEnd"/>
      <w:r w:rsidRPr="000B19BC">
        <w:rPr>
          <w:rFonts w:ascii="Arial" w:hAnsi="Arial" w:cs="Arial"/>
          <w:b/>
        </w:rPr>
        <w:t xml:space="preserve"> Proliferation of colon and breast tumors </w:t>
      </w:r>
      <w:proofErr w:type="spellStart"/>
      <w:r w:rsidRPr="000B19BC">
        <w:rPr>
          <w:rFonts w:ascii="Arial" w:hAnsi="Arial" w:cs="Arial"/>
          <w:b/>
        </w:rPr>
        <w:t>xenografted</w:t>
      </w:r>
      <w:proofErr w:type="spellEnd"/>
      <w:r w:rsidRPr="000B19BC">
        <w:rPr>
          <w:rFonts w:ascii="Arial" w:hAnsi="Arial" w:cs="Arial"/>
          <w:b/>
        </w:rPr>
        <w:t xml:space="preserve"> in nude mice treated with PU-H71 is restored in a PRKD2-dependent manner.  A, </w:t>
      </w:r>
      <w:proofErr w:type="spellStart"/>
      <w:r w:rsidRPr="000B19BC">
        <w:rPr>
          <w:rFonts w:ascii="Arial" w:hAnsi="Arial" w:cs="Arial"/>
        </w:rPr>
        <w:t>immunohistological</w:t>
      </w:r>
      <w:proofErr w:type="spellEnd"/>
      <w:r w:rsidRPr="000B19BC">
        <w:rPr>
          <w:rFonts w:ascii="Arial" w:hAnsi="Arial" w:cs="Arial"/>
        </w:rPr>
        <w:t xml:space="preserve"> analysis with specific antibody against Ki67 proliferation marker and PRKD2 </w:t>
      </w:r>
      <w:r w:rsidRPr="000B19BC">
        <w:rPr>
          <w:rFonts w:ascii="Arial" w:hAnsi="Arial" w:cs="Arial"/>
        </w:rPr>
        <w:lastRenderedPageBreak/>
        <w:t xml:space="preserve">in breast tumors </w:t>
      </w:r>
      <w:proofErr w:type="spellStart"/>
      <w:r w:rsidRPr="000B19BC">
        <w:rPr>
          <w:rFonts w:ascii="Arial" w:hAnsi="Arial" w:cs="Arial"/>
        </w:rPr>
        <w:t>xenografted</w:t>
      </w:r>
      <w:proofErr w:type="spellEnd"/>
      <w:r w:rsidRPr="000B19BC">
        <w:rPr>
          <w:rFonts w:ascii="Arial" w:hAnsi="Arial" w:cs="Arial"/>
        </w:rPr>
        <w:t xml:space="preserve"> on nude mice is presented. </w:t>
      </w:r>
      <w:r w:rsidRPr="000B19BC">
        <w:rPr>
          <w:rFonts w:ascii="Arial" w:hAnsi="Arial" w:cs="Arial"/>
          <w:b/>
        </w:rPr>
        <w:t>B,</w:t>
      </w:r>
      <w:r w:rsidRPr="000B19BC">
        <w:rPr>
          <w:rFonts w:ascii="Arial" w:hAnsi="Arial" w:cs="Arial"/>
        </w:rPr>
        <w:t xml:space="preserve"> quantifications of Ki67-positive cells for HCT-116 and MDA-MB-231 are shown. Error bars represent mean +/- SEM of at least four microscopic fields with 600 cells.  Scale bar indicates 125 µm.</w:t>
      </w:r>
    </w:p>
    <w:p w:rsidR="007C0FE4" w:rsidRPr="000B19BC" w:rsidRDefault="007C0FE4" w:rsidP="007C0FE4">
      <w:pPr>
        <w:spacing w:line="360" w:lineRule="auto"/>
        <w:jc w:val="both"/>
        <w:rPr>
          <w:rFonts w:ascii="Arial" w:hAnsi="Arial" w:cs="Arial"/>
        </w:rPr>
      </w:pPr>
    </w:p>
    <w:p w:rsidR="007C0FE4" w:rsidRPr="000B19BC" w:rsidRDefault="007C0FE4" w:rsidP="007C0FE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ascii="Arial" w:hAnsi="Arial" w:cs="Arial"/>
          <w:b/>
        </w:rPr>
        <w:t xml:space="preserve"> Figure S7.</w:t>
      </w:r>
      <w:proofErr w:type="gramEnd"/>
      <w:r w:rsidRPr="000B19BC">
        <w:rPr>
          <w:rFonts w:ascii="Arial" w:hAnsi="Arial" w:cs="Arial"/>
          <w:b/>
        </w:rPr>
        <w:t xml:space="preserve"> Pharmacologic inhibition or PRKD is sufficient to abrogate hypoxia-induced HIF-1</w:t>
      </w:r>
      <w:r w:rsidRPr="000B19BC">
        <w:rPr>
          <w:rFonts w:ascii="Symbol" w:hAnsi="Symbol" w:cs="Arial"/>
          <w:b/>
        </w:rPr>
        <w:t></w:t>
      </w:r>
      <w:r w:rsidRPr="000B19BC">
        <w:rPr>
          <w:rFonts w:ascii="Arial" w:hAnsi="Arial" w:cs="Arial"/>
          <w:b/>
        </w:rPr>
        <w:t xml:space="preserve"> stabilization. A, </w:t>
      </w:r>
      <w:r w:rsidRPr="000B19BC">
        <w:rPr>
          <w:rFonts w:ascii="Arial" w:hAnsi="Arial" w:cs="Arial"/>
        </w:rPr>
        <w:t xml:space="preserve">A549 lung cancer and MDA-MB-231 breast cancer cells were incubated with 3.5 µM Gö6976 PRKD inhibitor for two hours and further subjected to </w:t>
      </w:r>
      <w:proofErr w:type="spellStart"/>
      <w:r w:rsidRPr="000B19BC">
        <w:rPr>
          <w:rFonts w:ascii="Arial" w:hAnsi="Arial" w:cs="Arial"/>
        </w:rPr>
        <w:t>normoxic</w:t>
      </w:r>
      <w:proofErr w:type="spellEnd"/>
      <w:r w:rsidRPr="000B19BC">
        <w:rPr>
          <w:rFonts w:ascii="Arial" w:hAnsi="Arial" w:cs="Arial"/>
        </w:rPr>
        <w:t xml:space="preserve"> or low oxygen atmosphere for 24 hours. Lysates were subjected to western blot analysis with HIF-1</w:t>
      </w:r>
      <w:r w:rsidRPr="000B19BC">
        <w:rPr>
          <w:rFonts w:ascii="Symbol" w:hAnsi="Symbol" w:cs="Arial"/>
        </w:rPr>
        <w:t></w:t>
      </w:r>
      <w:r w:rsidRPr="000B19BC">
        <w:rPr>
          <w:rFonts w:ascii="Arial" w:hAnsi="Arial" w:cs="Arial"/>
        </w:rPr>
        <w:t xml:space="preserve"> antibody.</w:t>
      </w:r>
      <w:r w:rsidRPr="000B19BC">
        <w:rPr>
          <w:rFonts w:ascii="Arial" w:hAnsi="Arial" w:cs="Arial"/>
          <w:b/>
        </w:rPr>
        <w:t xml:space="preserve"> B, </w:t>
      </w:r>
      <w:r w:rsidRPr="000B19BC">
        <w:rPr>
          <w:rFonts w:ascii="Arial" w:hAnsi="Arial" w:cs="Arial"/>
        </w:rPr>
        <w:t>MDA-MB-231 breast cancer cells were transduced with control vector (</w:t>
      </w:r>
      <w:proofErr w:type="spellStart"/>
      <w:r w:rsidRPr="000B19BC">
        <w:rPr>
          <w:rFonts w:ascii="Arial" w:hAnsi="Arial" w:cs="Arial"/>
        </w:rPr>
        <w:t>e.v</w:t>
      </w:r>
      <w:proofErr w:type="spellEnd"/>
      <w:r w:rsidRPr="000B19BC">
        <w:rPr>
          <w:rFonts w:ascii="Arial" w:hAnsi="Arial" w:cs="Arial"/>
        </w:rPr>
        <w:t>.) or PRKD2 (PRKD2-wt). Stable cells were transfected with 3x</w:t>
      </w:r>
      <w:r w:rsidRPr="000B19BC">
        <w:rPr>
          <w:rFonts w:ascii="Symbol" w:hAnsi="Symbol" w:cs="Arial"/>
        </w:rPr>
        <w:t></w:t>
      </w:r>
      <w:r w:rsidRPr="000B19BC">
        <w:rPr>
          <w:rFonts w:ascii="Arial" w:hAnsi="Arial" w:cs="Arial"/>
        </w:rPr>
        <w:t xml:space="preserve">B-luc reporter and further incubated under hypoxic conditions or </w:t>
      </w:r>
      <w:proofErr w:type="spellStart"/>
      <w:r w:rsidRPr="000B19BC">
        <w:rPr>
          <w:rFonts w:ascii="Arial" w:hAnsi="Arial" w:cs="Arial"/>
        </w:rPr>
        <w:t>normoxia</w:t>
      </w:r>
      <w:proofErr w:type="spellEnd"/>
      <w:r w:rsidRPr="000B19BC">
        <w:rPr>
          <w:rFonts w:ascii="Arial" w:hAnsi="Arial" w:cs="Arial"/>
        </w:rPr>
        <w:t xml:space="preserve"> for 24 hours in the presence or absence of HSP90 inhibitor. Cell lysates were subjected to luciferase assays. Bars are the means +/- SEM of three independent experiments. No=</w:t>
      </w:r>
      <w:proofErr w:type="spellStart"/>
      <w:r w:rsidRPr="000B19BC">
        <w:rPr>
          <w:rFonts w:ascii="Arial" w:hAnsi="Arial" w:cs="Arial"/>
        </w:rPr>
        <w:t>normoxia</w:t>
      </w:r>
      <w:proofErr w:type="spellEnd"/>
      <w:r w:rsidRPr="000B19BC">
        <w:rPr>
          <w:rFonts w:ascii="Arial" w:hAnsi="Arial" w:cs="Arial"/>
        </w:rPr>
        <w:t xml:space="preserve">; </w:t>
      </w:r>
      <w:proofErr w:type="spellStart"/>
      <w:r w:rsidRPr="000B19BC">
        <w:rPr>
          <w:rFonts w:ascii="Arial" w:hAnsi="Arial" w:cs="Arial"/>
        </w:rPr>
        <w:t>Hy</w:t>
      </w:r>
      <w:proofErr w:type="spellEnd"/>
      <w:r w:rsidRPr="000B19BC">
        <w:rPr>
          <w:rFonts w:ascii="Arial" w:hAnsi="Arial" w:cs="Arial"/>
        </w:rPr>
        <w:t xml:space="preserve">=hypoxia. </w:t>
      </w:r>
    </w:p>
    <w:p w:rsidR="006B0A4A" w:rsidRDefault="006B0A4A" w:rsidP="007C0FE4">
      <w:pPr>
        <w:spacing w:line="360" w:lineRule="auto"/>
      </w:pPr>
    </w:p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E4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1531"/>
    <w:rsid w:val="0001596D"/>
    <w:rsid w:val="0001608D"/>
    <w:rsid w:val="000164BE"/>
    <w:rsid w:val="00016B34"/>
    <w:rsid w:val="00017EC6"/>
    <w:rsid w:val="00020314"/>
    <w:rsid w:val="000211B6"/>
    <w:rsid w:val="00030180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5A8F"/>
    <w:rsid w:val="00112778"/>
    <w:rsid w:val="00113E89"/>
    <w:rsid w:val="00117880"/>
    <w:rsid w:val="00121FF5"/>
    <w:rsid w:val="0012214B"/>
    <w:rsid w:val="0012343A"/>
    <w:rsid w:val="00125B75"/>
    <w:rsid w:val="00127968"/>
    <w:rsid w:val="00127C41"/>
    <w:rsid w:val="0013052B"/>
    <w:rsid w:val="00133A1C"/>
    <w:rsid w:val="00133D63"/>
    <w:rsid w:val="0013455D"/>
    <w:rsid w:val="001348C5"/>
    <w:rsid w:val="001355A9"/>
    <w:rsid w:val="00136DB2"/>
    <w:rsid w:val="0013749B"/>
    <w:rsid w:val="00142303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423A"/>
    <w:rsid w:val="00180978"/>
    <w:rsid w:val="00180F86"/>
    <w:rsid w:val="00181263"/>
    <w:rsid w:val="00181E38"/>
    <w:rsid w:val="00183A32"/>
    <w:rsid w:val="001849E3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D17"/>
    <w:rsid w:val="00256CD0"/>
    <w:rsid w:val="0026073F"/>
    <w:rsid w:val="00265BF4"/>
    <w:rsid w:val="0027178D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2E0A"/>
    <w:rsid w:val="00297A42"/>
    <w:rsid w:val="00297A47"/>
    <w:rsid w:val="00297EDD"/>
    <w:rsid w:val="002A16BB"/>
    <w:rsid w:val="002A1CF9"/>
    <w:rsid w:val="002A3CE0"/>
    <w:rsid w:val="002B37B3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E1C14"/>
    <w:rsid w:val="002E49DF"/>
    <w:rsid w:val="002E6E32"/>
    <w:rsid w:val="002F030F"/>
    <w:rsid w:val="002F293C"/>
    <w:rsid w:val="002F32E4"/>
    <w:rsid w:val="002F480D"/>
    <w:rsid w:val="00301A84"/>
    <w:rsid w:val="00301F0F"/>
    <w:rsid w:val="00303090"/>
    <w:rsid w:val="0030485D"/>
    <w:rsid w:val="00304BAB"/>
    <w:rsid w:val="00304C26"/>
    <w:rsid w:val="003109A6"/>
    <w:rsid w:val="0031164F"/>
    <w:rsid w:val="00312378"/>
    <w:rsid w:val="003135B8"/>
    <w:rsid w:val="00314DF9"/>
    <w:rsid w:val="00315AA9"/>
    <w:rsid w:val="00315E15"/>
    <w:rsid w:val="0032026B"/>
    <w:rsid w:val="003218B1"/>
    <w:rsid w:val="00321CAE"/>
    <w:rsid w:val="003221D2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456D"/>
    <w:rsid w:val="003A46FB"/>
    <w:rsid w:val="003A62AA"/>
    <w:rsid w:val="003A6559"/>
    <w:rsid w:val="003A6870"/>
    <w:rsid w:val="003B129F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D04B9"/>
    <w:rsid w:val="003D0FEE"/>
    <w:rsid w:val="003D2B58"/>
    <w:rsid w:val="003D5929"/>
    <w:rsid w:val="003D5A9C"/>
    <w:rsid w:val="003E0324"/>
    <w:rsid w:val="003E1697"/>
    <w:rsid w:val="003E2430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A26D3"/>
    <w:rsid w:val="004A435B"/>
    <w:rsid w:val="004A49C0"/>
    <w:rsid w:val="004A4DE8"/>
    <w:rsid w:val="004A5F46"/>
    <w:rsid w:val="004A6E83"/>
    <w:rsid w:val="004B1829"/>
    <w:rsid w:val="004B34EA"/>
    <w:rsid w:val="004B49A9"/>
    <w:rsid w:val="004B5382"/>
    <w:rsid w:val="004B7850"/>
    <w:rsid w:val="004B7C1C"/>
    <w:rsid w:val="004C33D8"/>
    <w:rsid w:val="004C425A"/>
    <w:rsid w:val="004C44AE"/>
    <w:rsid w:val="004C4A94"/>
    <w:rsid w:val="004C52AD"/>
    <w:rsid w:val="004C6854"/>
    <w:rsid w:val="004C78B6"/>
    <w:rsid w:val="004D03C3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202C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D3E8C"/>
    <w:rsid w:val="005D4259"/>
    <w:rsid w:val="005D7CFF"/>
    <w:rsid w:val="005D7F89"/>
    <w:rsid w:val="005E0501"/>
    <w:rsid w:val="005E316D"/>
    <w:rsid w:val="005E3B67"/>
    <w:rsid w:val="005E3F3D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841"/>
    <w:rsid w:val="0066175D"/>
    <w:rsid w:val="00671128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7A2E"/>
    <w:rsid w:val="006F7AF5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51E2"/>
    <w:rsid w:val="00786258"/>
    <w:rsid w:val="007870B9"/>
    <w:rsid w:val="007871B3"/>
    <w:rsid w:val="007904EE"/>
    <w:rsid w:val="00792AF1"/>
    <w:rsid w:val="00793BA5"/>
    <w:rsid w:val="00794483"/>
    <w:rsid w:val="0079517C"/>
    <w:rsid w:val="00795422"/>
    <w:rsid w:val="007962C3"/>
    <w:rsid w:val="007A1F72"/>
    <w:rsid w:val="007A2E5D"/>
    <w:rsid w:val="007A3510"/>
    <w:rsid w:val="007A56BE"/>
    <w:rsid w:val="007A62C4"/>
    <w:rsid w:val="007C0FE4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BAC"/>
    <w:rsid w:val="007F7DE4"/>
    <w:rsid w:val="008010E9"/>
    <w:rsid w:val="00801753"/>
    <w:rsid w:val="00801A80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2250"/>
    <w:rsid w:val="00872BAE"/>
    <w:rsid w:val="008739E5"/>
    <w:rsid w:val="00874326"/>
    <w:rsid w:val="008759D2"/>
    <w:rsid w:val="00877BCB"/>
    <w:rsid w:val="00880456"/>
    <w:rsid w:val="008820F9"/>
    <w:rsid w:val="008861E8"/>
    <w:rsid w:val="00886C03"/>
    <w:rsid w:val="00886EC8"/>
    <w:rsid w:val="00887A3C"/>
    <w:rsid w:val="00887B1E"/>
    <w:rsid w:val="008951ED"/>
    <w:rsid w:val="008A1347"/>
    <w:rsid w:val="008A14F1"/>
    <w:rsid w:val="008A354F"/>
    <w:rsid w:val="008A38A3"/>
    <w:rsid w:val="008A41C0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F7A"/>
    <w:rsid w:val="00934107"/>
    <w:rsid w:val="00934A2D"/>
    <w:rsid w:val="00936114"/>
    <w:rsid w:val="00936FA2"/>
    <w:rsid w:val="009374B9"/>
    <w:rsid w:val="009406A9"/>
    <w:rsid w:val="00940AC7"/>
    <w:rsid w:val="00940D2A"/>
    <w:rsid w:val="00945B4C"/>
    <w:rsid w:val="00945E42"/>
    <w:rsid w:val="00946690"/>
    <w:rsid w:val="00947B14"/>
    <w:rsid w:val="00950091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78CB"/>
    <w:rsid w:val="009C7A73"/>
    <w:rsid w:val="009C7D28"/>
    <w:rsid w:val="009D0863"/>
    <w:rsid w:val="009D1AA8"/>
    <w:rsid w:val="009D5156"/>
    <w:rsid w:val="009D6344"/>
    <w:rsid w:val="009E05D3"/>
    <w:rsid w:val="009E18CA"/>
    <w:rsid w:val="009E2475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27D0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7588"/>
    <w:rsid w:val="00AB763D"/>
    <w:rsid w:val="00AC2936"/>
    <w:rsid w:val="00AC66C2"/>
    <w:rsid w:val="00AC70D9"/>
    <w:rsid w:val="00AD01B8"/>
    <w:rsid w:val="00AD1042"/>
    <w:rsid w:val="00AD241A"/>
    <w:rsid w:val="00AD58B2"/>
    <w:rsid w:val="00AE12B9"/>
    <w:rsid w:val="00AE27A1"/>
    <w:rsid w:val="00AE6313"/>
    <w:rsid w:val="00AE6C2B"/>
    <w:rsid w:val="00AF07A6"/>
    <w:rsid w:val="00AF1F65"/>
    <w:rsid w:val="00AF2137"/>
    <w:rsid w:val="00AF2528"/>
    <w:rsid w:val="00AF2C83"/>
    <w:rsid w:val="00AF515A"/>
    <w:rsid w:val="00AF66A1"/>
    <w:rsid w:val="00AF7902"/>
    <w:rsid w:val="00B0061A"/>
    <w:rsid w:val="00B03EE2"/>
    <w:rsid w:val="00B04555"/>
    <w:rsid w:val="00B0491B"/>
    <w:rsid w:val="00B05731"/>
    <w:rsid w:val="00B07F21"/>
    <w:rsid w:val="00B11532"/>
    <w:rsid w:val="00B12962"/>
    <w:rsid w:val="00B1460D"/>
    <w:rsid w:val="00B14F19"/>
    <w:rsid w:val="00B14FD9"/>
    <w:rsid w:val="00B1559F"/>
    <w:rsid w:val="00B16EA5"/>
    <w:rsid w:val="00B20C6E"/>
    <w:rsid w:val="00B21682"/>
    <w:rsid w:val="00B235DC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4590"/>
    <w:rsid w:val="00B6459B"/>
    <w:rsid w:val="00B67BA8"/>
    <w:rsid w:val="00B725B4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7A6"/>
    <w:rsid w:val="00C67AC0"/>
    <w:rsid w:val="00C72551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516"/>
    <w:rsid w:val="00CE1F09"/>
    <w:rsid w:val="00CE7D6B"/>
    <w:rsid w:val="00CF0F6F"/>
    <w:rsid w:val="00CF26C1"/>
    <w:rsid w:val="00CF353D"/>
    <w:rsid w:val="00CF3EBE"/>
    <w:rsid w:val="00CF4EA7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110A7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550B"/>
    <w:rsid w:val="00D817DA"/>
    <w:rsid w:val="00D84D54"/>
    <w:rsid w:val="00D86C3F"/>
    <w:rsid w:val="00D90921"/>
    <w:rsid w:val="00D91272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57D6"/>
    <w:rsid w:val="00E95A1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F58"/>
    <w:rsid w:val="00EB7DC7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426D"/>
    <w:rsid w:val="00EF65AE"/>
    <w:rsid w:val="00EF7FB1"/>
    <w:rsid w:val="00F02AA8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2038"/>
    <w:rsid w:val="00F33197"/>
    <w:rsid w:val="00F3521D"/>
    <w:rsid w:val="00F370A7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FAA"/>
    <w:rsid w:val="00FB22AF"/>
    <w:rsid w:val="00FB22C3"/>
    <w:rsid w:val="00FB3494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2</cp:revision>
  <dcterms:created xsi:type="dcterms:W3CDTF">2014-10-01T16:59:00Z</dcterms:created>
  <dcterms:modified xsi:type="dcterms:W3CDTF">2014-10-01T17:03:00Z</dcterms:modified>
</cp:coreProperties>
</file>