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CF" w:rsidRPr="00902868" w:rsidRDefault="00492ECF" w:rsidP="00492ECF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868">
        <w:rPr>
          <w:rFonts w:ascii="Times New Roman" w:hAnsi="Times New Roman" w:cs="Times New Roman"/>
          <w:b/>
          <w:sz w:val="24"/>
          <w:szCs w:val="24"/>
        </w:rPr>
        <w:t>SA-4-1BBL and MPL combination as 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902868">
        <w:rPr>
          <w:rFonts w:ascii="Times New Roman" w:hAnsi="Times New Roman" w:cs="Times New Roman"/>
          <w:b/>
          <w:sz w:val="24"/>
          <w:szCs w:val="24"/>
        </w:rPr>
        <w:t xml:space="preserve"> adjuvant system shows robust therapeutic efficacy by increasing </w:t>
      </w:r>
      <w:proofErr w:type="spellStart"/>
      <w:r w:rsidRPr="00902868">
        <w:rPr>
          <w:rFonts w:ascii="Times New Roman" w:hAnsi="Times New Roman" w:cs="Times New Roman"/>
          <w:b/>
          <w:sz w:val="24"/>
          <w:szCs w:val="24"/>
        </w:rPr>
        <w:t>intratumoral</w:t>
      </w:r>
      <w:proofErr w:type="spellEnd"/>
      <w:r w:rsidRPr="00902868">
        <w:rPr>
          <w:rFonts w:ascii="Times New Roman" w:hAnsi="Times New Roman" w:cs="Times New Roman"/>
          <w:b/>
          <w:sz w:val="24"/>
          <w:szCs w:val="24"/>
        </w:rPr>
        <w:t xml:space="preserve"> CD8</w:t>
      </w:r>
      <w:r w:rsidRPr="00902868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902868">
        <w:rPr>
          <w:rFonts w:ascii="Times New Roman" w:hAnsi="Times New Roman" w:cs="Times New Roman"/>
          <w:b/>
          <w:sz w:val="24"/>
          <w:szCs w:val="24"/>
        </w:rPr>
        <w:t xml:space="preserve"> T effector/CD4</w:t>
      </w:r>
      <w:r w:rsidRPr="00902868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902868">
        <w:rPr>
          <w:rFonts w:ascii="Times New Roman" w:hAnsi="Times New Roman" w:cs="Times New Roman"/>
          <w:b/>
          <w:sz w:val="24"/>
          <w:szCs w:val="24"/>
        </w:rPr>
        <w:t>Fox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02868">
        <w:rPr>
          <w:rFonts w:ascii="Times New Roman" w:hAnsi="Times New Roman" w:cs="Times New Roman"/>
          <w:b/>
          <w:sz w:val="24"/>
          <w:szCs w:val="24"/>
        </w:rPr>
        <w:t>3</w:t>
      </w:r>
      <w:r w:rsidRPr="00902868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902868">
        <w:rPr>
          <w:rFonts w:ascii="Times New Roman" w:hAnsi="Times New Roman" w:cs="Times New Roman"/>
          <w:b/>
          <w:sz w:val="24"/>
          <w:szCs w:val="24"/>
        </w:rPr>
        <w:t xml:space="preserve"> T regulatory cell ratio</w:t>
      </w:r>
    </w:p>
    <w:p w:rsidR="00492ECF" w:rsidRDefault="00492ECF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757" w:rsidRDefault="00492ECF" w:rsidP="00492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ECF">
        <w:rPr>
          <w:rFonts w:ascii="Times New Roman" w:hAnsi="Times New Roman" w:cs="Times New Roman"/>
          <w:sz w:val="24"/>
          <w:szCs w:val="24"/>
        </w:rPr>
        <w:t>Abhishek K</w:t>
      </w:r>
      <w:r w:rsidR="001E0423">
        <w:rPr>
          <w:rFonts w:ascii="Times New Roman" w:hAnsi="Times New Roman" w:cs="Times New Roman"/>
          <w:sz w:val="24"/>
          <w:szCs w:val="24"/>
        </w:rPr>
        <w:t>.</w:t>
      </w:r>
      <w:r w:rsidRPr="00492ECF">
        <w:rPr>
          <w:rFonts w:ascii="Times New Roman" w:hAnsi="Times New Roman" w:cs="Times New Roman"/>
          <w:sz w:val="24"/>
          <w:szCs w:val="24"/>
        </w:rPr>
        <w:t xml:space="preserve"> Srivastava </w:t>
      </w:r>
      <w:r w:rsidRPr="000528D2">
        <w:rPr>
          <w:rFonts w:ascii="Times New Roman" w:hAnsi="Times New Roman" w:cs="Times New Roman"/>
          <w:i/>
          <w:sz w:val="24"/>
          <w:szCs w:val="24"/>
        </w:rPr>
        <w:t>et al</w:t>
      </w:r>
      <w:r w:rsidRPr="00492ECF">
        <w:rPr>
          <w:rFonts w:ascii="Times New Roman" w:hAnsi="Times New Roman" w:cs="Times New Roman"/>
          <w:sz w:val="24"/>
          <w:szCs w:val="24"/>
        </w:rPr>
        <w:t>.</w:t>
      </w:r>
    </w:p>
    <w:p w:rsidR="00492ECF" w:rsidRDefault="00492ECF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ECF" w:rsidRDefault="00492ECF" w:rsidP="00492E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Materials</w:t>
      </w:r>
    </w:p>
    <w:p w:rsidR="00492ECF" w:rsidRDefault="00492ECF" w:rsidP="00492E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92256">
        <w:rPr>
          <w:rFonts w:ascii="Times New Roman" w:hAnsi="Times New Roman" w:cs="Times New Roman"/>
          <w:sz w:val="24"/>
          <w:szCs w:val="24"/>
        </w:rPr>
        <w:t>ncluding: Supplementary Figures and Table</w:t>
      </w:r>
      <w:r w:rsidR="009150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225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Material and Methods,</w:t>
      </w:r>
    </w:p>
    <w:p w:rsidR="00263A10" w:rsidRDefault="00263A10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10" w:rsidRDefault="00263A10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10" w:rsidRDefault="00263A10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10" w:rsidRDefault="00263A10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10" w:rsidRDefault="00263A10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10" w:rsidRDefault="00263A10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10" w:rsidRDefault="00263A10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10" w:rsidRDefault="00263A10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10" w:rsidRDefault="00263A10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10" w:rsidRDefault="00263A10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10" w:rsidRDefault="00263A10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10" w:rsidRDefault="00263A10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10" w:rsidRDefault="00263A10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10" w:rsidRDefault="00263A10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10" w:rsidRDefault="00263A10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FD4" w:rsidRDefault="00AF4FD4" w:rsidP="00492E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757" w:rsidRDefault="00003757" w:rsidP="00492ECF">
      <w:pPr>
        <w:jc w:val="center"/>
        <w:rPr>
          <w:noProof/>
        </w:rPr>
      </w:pPr>
    </w:p>
    <w:p w:rsidR="00003757" w:rsidRDefault="00003757" w:rsidP="00492ECF">
      <w:pPr>
        <w:jc w:val="center"/>
        <w:rPr>
          <w:noProof/>
        </w:rPr>
      </w:pPr>
    </w:p>
    <w:p w:rsidR="00003757" w:rsidRDefault="00003757" w:rsidP="0000375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5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275484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D4" w:rsidRDefault="00003757" w:rsidP="00D27A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68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0286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C0266" w:rsidRPr="00DC0266">
        <w:rPr>
          <w:rFonts w:ascii="Times New Roman" w:hAnsi="Times New Roman" w:cs="Times New Roman"/>
          <w:sz w:val="24"/>
          <w:szCs w:val="24"/>
        </w:rPr>
        <w:t>Kinetics of</w:t>
      </w:r>
      <w:r w:rsidR="00DC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266" w:rsidRPr="00DC0266">
        <w:rPr>
          <w:rFonts w:ascii="Times New Roman" w:hAnsi="Times New Roman" w:cs="Times New Roman"/>
          <w:sz w:val="24"/>
          <w:szCs w:val="24"/>
        </w:rPr>
        <w:t>Tumor growth of individual mice</w:t>
      </w:r>
      <w:r w:rsidR="00DC0266">
        <w:rPr>
          <w:rFonts w:ascii="Times New Roman" w:hAnsi="Times New Roman" w:cs="Times New Roman"/>
          <w:sz w:val="24"/>
          <w:szCs w:val="24"/>
        </w:rPr>
        <w:t xml:space="preserve"> subjected to various</w:t>
      </w:r>
      <w:r w:rsidR="009026C6">
        <w:rPr>
          <w:rFonts w:ascii="Times New Roman" w:hAnsi="Times New Roman" w:cs="Times New Roman"/>
          <w:sz w:val="24"/>
          <w:szCs w:val="24"/>
        </w:rPr>
        <w:t xml:space="preserve"> treatments</w:t>
      </w:r>
      <w:r w:rsidR="00DC0266" w:rsidRPr="00DC0266">
        <w:rPr>
          <w:rFonts w:ascii="Times New Roman" w:hAnsi="Times New Roman" w:cs="Times New Roman"/>
          <w:sz w:val="24"/>
          <w:szCs w:val="24"/>
        </w:rPr>
        <w:t>.</w:t>
      </w:r>
      <w:r w:rsidR="00DC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6C6">
        <w:rPr>
          <w:rFonts w:ascii="Times New Roman" w:hAnsi="Times New Roman" w:cs="Times New Roman"/>
          <w:b/>
          <w:sz w:val="24"/>
          <w:szCs w:val="24"/>
        </w:rPr>
        <w:t>(</w:t>
      </w:r>
      <w:r w:rsidRPr="00256AF5">
        <w:rPr>
          <w:rFonts w:ascii="Times New Roman" w:hAnsi="Times New Roman" w:cs="Times New Roman"/>
          <w:sz w:val="24"/>
          <w:szCs w:val="24"/>
        </w:rPr>
        <w:t>A</w:t>
      </w:r>
      <w:r w:rsidR="009026C6">
        <w:rPr>
          <w:rFonts w:ascii="Times New Roman" w:hAnsi="Times New Roman" w:cs="Times New Roman"/>
          <w:sz w:val="24"/>
          <w:szCs w:val="24"/>
        </w:rPr>
        <w:t>)</w:t>
      </w:r>
      <w:r w:rsidRPr="00256AF5">
        <w:rPr>
          <w:rFonts w:ascii="Times New Roman" w:hAnsi="Times New Roman" w:cs="Times New Roman"/>
          <w:sz w:val="24"/>
          <w:szCs w:val="24"/>
        </w:rPr>
        <w:t xml:space="preserve">, Data from </w:t>
      </w:r>
      <w:r w:rsidR="00DC0266">
        <w:rPr>
          <w:rFonts w:ascii="Times New Roman" w:hAnsi="Times New Roman" w:cs="Times New Roman"/>
          <w:sz w:val="24"/>
          <w:szCs w:val="24"/>
        </w:rPr>
        <w:t>Fig</w:t>
      </w:r>
      <w:r w:rsidR="009026C6">
        <w:rPr>
          <w:rFonts w:ascii="Times New Roman" w:hAnsi="Times New Roman" w:cs="Times New Roman"/>
          <w:sz w:val="24"/>
          <w:szCs w:val="24"/>
        </w:rPr>
        <w:t>.</w:t>
      </w:r>
      <w:r w:rsidR="00DC0266">
        <w:rPr>
          <w:rFonts w:ascii="Times New Roman" w:hAnsi="Times New Roman" w:cs="Times New Roman"/>
          <w:sz w:val="24"/>
          <w:szCs w:val="24"/>
        </w:rPr>
        <w:t xml:space="preserve"> 1</w:t>
      </w:r>
      <w:r w:rsidRPr="00256AF5">
        <w:rPr>
          <w:rFonts w:ascii="Times New Roman" w:hAnsi="Times New Roman" w:cs="Times New Roman"/>
          <w:sz w:val="24"/>
          <w:szCs w:val="24"/>
        </w:rPr>
        <w:t xml:space="preserve">A </w:t>
      </w:r>
      <w:r w:rsidR="009026C6">
        <w:rPr>
          <w:rFonts w:ascii="Times New Roman" w:hAnsi="Times New Roman" w:cs="Times New Roman"/>
          <w:sz w:val="24"/>
          <w:szCs w:val="24"/>
        </w:rPr>
        <w:t xml:space="preserve">and (B), data from Fig. 1B </w:t>
      </w:r>
      <w:r w:rsidRPr="00256AF5">
        <w:rPr>
          <w:rFonts w:ascii="Times New Roman" w:hAnsi="Times New Roman" w:cs="Times New Roman"/>
          <w:sz w:val="24"/>
          <w:szCs w:val="24"/>
        </w:rPr>
        <w:t xml:space="preserve">are presented for individual animals in each group. </w:t>
      </w:r>
      <w:r w:rsidR="00DC0266">
        <w:rPr>
          <w:rFonts w:ascii="Times New Roman" w:hAnsi="Times New Roman" w:cs="Times New Roman"/>
          <w:sz w:val="24"/>
          <w:szCs w:val="24"/>
        </w:rPr>
        <w:t>Data</w:t>
      </w:r>
      <w:r w:rsidRPr="00256AF5">
        <w:rPr>
          <w:rFonts w:ascii="Times New Roman" w:hAnsi="Times New Roman" w:cs="Times New Roman"/>
          <w:sz w:val="24"/>
          <w:szCs w:val="24"/>
        </w:rPr>
        <w:t xml:space="preserve"> are pooled from two independent experiments.</w:t>
      </w:r>
    </w:p>
    <w:p w:rsidR="00003757" w:rsidRPr="00003757" w:rsidRDefault="00A70356" w:rsidP="00003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356">
        <w:rPr>
          <w:noProof/>
        </w:rPr>
        <w:drawing>
          <wp:inline distT="0" distB="0" distL="0" distR="0">
            <wp:extent cx="5943600" cy="14406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4C0" w:rsidRPr="00E67605" w:rsidRDefault="00A174C0" w:rsidP="00A174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05">
        <w:rPr>
          <w:rFonts w:ascii="Times New Roman" w:hAnsi="Times New Roman" w:cs="Times New Roman"/>
          <w:b/>
          <w:sz w:val="24"/>
          <w:szCs w:val="24"/>
        </w:rPr>
        <w:t>Figure S2</w:t>
      </w:r>
      <w:r w:rsidR="00AF4FD4" w:rsidRPr="00E676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4FD4" w:rsidRPr="00E67605">
        <w:rPr>
          <w:rFonts w:ascii="Times New Roman" w:hAnsi="Times New Roman" w:cs="Times New Roman"/>
          <w:sz w:val="24"/>
          <w:szCs w:val="24"/>
        </w:rPr>
        <w:t xml:space="preserve">Vaccination with the SA-4-1BBL/MPL </w:t>
      </w:r>
      <w:r w:rsidR="00A6729B" w:rsidRPr="00E67605">
        <w:rPr>
          <w:rFonts w:ascii="Times New Roman" w:hAnsi="Times New Roman" w:cs="Times New Roman"/>
          <w:sz w:val="24"/>
          <w:szCs w:val="24"/>
        </w:rPr>
        <w:t>i</w:t>
      </w:r>
      <w:r w:rsidR="00AF4FD4" w:rsidRPr="00E67605">
        <w:rPr>
          <w:rFonts w:ascii="Times New Roman" w:hAnsi="Times New Roman" w:cs="Times New Roman"/>
          <w:sz w:val="24"/>
          <w:szCs w:val="24"/>
        </w:rPr>
        <w:t xml:space="preserve">nduces strong </w:t>
      </w:r>
      <w:proofErr w:type="spellStart"/>
      <w:r w:rsidR="00AF4FD4" w:rsidRPr="00E67605">
        <w:rPr>
          <w:rFonts w:ascii="Times New Roman" w:hAnsi="Times New Roman" w:cs="Times New Roman"/>
          <w:sz w:val="24"/>
          <w:szCs w:val="24"/>
        </w:rPr>
        <w:t>polyfunctional</w:t>
      </w:r>
      <w:proofErr w:type="spellEnd"/>
      <w:r w:rsidR="00AF4FD4" w:rsidRPr="00E67605">
        <w:rPr>
          <w:rFonts w:ascii="Times New Roman" w:hAnsi="Times New Roman" w:cs="Times New Roman"/>
          <w:sz w:val="24"/>
          <w:szCs w:val="24"/>
        </w:rPr>
        <w:t xml:space="preserve"> CD8</w:t>
      </w:r>
      <w:r w:rsidR="00AF4FD4" w:rsidRPr="00E6760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F4FD4" w:rsidRPr="00E67605">
        <w:rPr>
          <w:rFonts w:ascii="Times New Roman" w:hAnsi="Times New Roman" w:cs="Times New Roman"/>
          <w:sz w:val="24"/>
          <w:szCs w:val="24"/>
        </w:rPr>
        <w:t xml:space="preserve"> T cell effector respo</w:t>
      </w:r>
      <w:r w:rsidR="009026C6" w:rsidRPr="00E67605">
        <w:rPr>
          <w:rFonts w:ascii="Times New Roman" w:hAnsi="Times New Roman" w:cs="Times New Roman"/>
          <w:sz w:val="24"/>
          <w:szCs w:val="24"/>
        </w:rPr>
        <w:t>nses. Absolute number (from Fig.</w:t>
      </w:r>
      <w:r w:rsidR="00AF4FD4" w:rsidRPr="00E67605">
        <w:rPr>
          <w:rFonts w:ascii="Times New Roman" w:hAnsi="Times New Roman" w:cs="Times New Roman"/>
          <w:sz w:val="24"/>
          <w:szCs w:val="24"/>
        </w:rPr>
        <w:t xml:space="preserve"> 2 A-C) of E7</w:t>
      </w:r>
      <w:r w:rsidR="00AF4FD4" w:rsidRPr="00E67605">
        <w:rPr>
          <w:rFonts w:ascii="Times New Roman" w:hAnsi="Times New Roman" w:cs="Times New Roman"/>
          <w:sz w:val="24"/>
          <w:szCs w:val="24"/>
          <w:vertAlign w:val="subscript"/>
        </w:rPr>
        <w:t>49-57</w:t>
      </w:r>
      <w:r w:rsidR="00AF4FD4" w:rsidRPr="00E67605">
        <w:rPr>
          <w:rFonts w:ascii="Times New Roman" w:hAnsi="Times New Roman" w:cs="Times New Roman"/>
          <w:sz w:val="24"/>
          <w:szCs w:val="24"/>
        </w:rPr>
        <w:t xml:space="preserve"> peptide-specific CD8</w:t>
      </w:r>
      <w:r w:rsidR="00AF4FD4" w:rsidRPr="00E6760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F4FD4" w:rsidRPr="00E67605">
        <w:rPr>
          <w:rFonts w:ascii="Times New Roman" w:hAnsi="Times New Roman" w:cs="Times New Roman"/>
          <w:sz w:val="24"/>
          <w:szCs w:val="24"/>
        </w:rPr>
        <w:t xml:space="preserve"> T cells</w:t>
      </w:r>
      <w:r w:rsidR="00DC68A4" w:rsidRPr="00E67605">
        <w:rPr>
          <w:rFonts w:ascii="Times New Roman" w:hAnsi="Times New Roman" w:cs="Times New Roman"/>
          <w:sz w:val="24"/>
          <w:szCs w:val="24"/>
        </w:rPr>
        <w:t xml:space="preserve"> per million of total </w:t>
      </w:r>
      <w:proofErr w:type="spellStart"/>
      <w:r w:rsidR="00DC68A4" w:rsidRPr="00E67605">
        <w:rPr>
          <w:rFonts w:ascii="Times New Roman" w:hAnsi="Times New Roman" w:cs="Times New Roman"/>
          <w:sz w:val="24"/>
          <w:szCs w:val="24"/>
        </w:rPr>
        <w:t>dLN</w:t>
      </w:r>
      <w:proofErr w:type="spellEnd"/>
      <w:r w:rsidR="00DC68A4" w:rsidRPr="00E67605">
        <w:rPr>
          <w:rFonts w:ascii="Times New Roman" w:hAnsi="Times New Roman" w:cs="Times New Roman"/>
          <w:sz w:val="24"/>
          <w:szCs w:val="24"/>
        </w:rPr>
        <w:t xml:space="preserve"> cells</w:t>
      </w:r>
      <w:r w:rsidR="00AF4FD4" w:rsidRPr="00E67605">
        <w:rPr>
          <w:rFonts w:ascii="Times New Roman" w:hAnsi="Times New Roman" w:cs="Times New Roman"/>
          <w:sz w:val="24"/>
          <w:szCs w:val="24"/>
        </w:rPr>
        <w:t xml:space="preserve"> expressing intracellular IFN-</w:t>
      </w:r>
      <w:r w:rsidR="00AF4FD4" w:rsidRPr="00E67605">
        <w:rPr>
          <w:rFonts w:ascii="Times New Roman" w:hAnsi="Times New Roman" w:cs="Times New Roman"/>
          <w:sz w:val="24"/>
          <w:szCs w:val="24"/>
        </w:rPr>
        <w:sym w:font="Symbol" w:char="F067"/>
      </w:r>
      <w:r w:rsidR="00AF4FD4" w:rsidRPr="00E67605">
        <w:rPr>
          <w:rFonts w:ascii="Times New Roman" w:hAnsi="Times New Roman" w:cs="Times New Roman"/>
          <w:sz w:val="24"/>
          <w:szCs w:val="24"/>
        </w:rPr>
        <w:t xml:space="preserve"> mono, IFN-</w:t>
      </w:r>
      <w:r w:rsidR="00AF4FD4" w:rsidRPr="00E67605">
        <w:rPr>
          <w:rFonts w:ascii="Times New Roman" w:hAnsi="Times New Roman" w:cs="Times New Roman"/>
          <w:sz w:val="24"/>
          <w:szCs w:val="24"/>
        </w:rPr>
        <w:sym w:font="Symbol" w:char="F067"/>
      </w:r>
      <w:r w:rsidR="00AF4FD4" w:rsidRPr="00E67605">
        <w:rPr>
          <w:rFonts w:ascii="Times New Roman" w:hAnsi="Times New Roman" w:cs="Times New Roman"/>
          <w:sz w:val="24"/>
          <w:szCs w:val="24"/>
        </w:rPr>
        <w:t>TNF-α double, and IFN-</w:t>
      </w:r>
      <w:r w:rsidR="00AF4FD4" w:rsidRPr="00E67605">
        <w:rPr>
          <w:rFonts w:ascii="Times New Roman" w:hAnsi="Times New Roman" w:cs="Times New Roman"/>
          <w:sz w:val="24"/>
          <w:szCs w:val="24"/>
        </w:rPr>
        <w:sym w:font="Symbol" w:char="F067"/>
      </w:r>
      <w:r w:rsidR="00AF4FD4" w:rsidRPr="00E67605">
        <w:rPr>
          <w:rFonts w:ascii="Times New Roman" w:hAnsi="Times New Roman" w:cs="Times New Roman"/>
          <w:sz w:val="24"/>
          <w:szCs w:val="24"/>
        </w:rPr>
        <w:t xml:space="preserve">TNF-αIL-2 triple cytokines. </w:t>
      </w:r>
      <w:r w:rsidRPr="00E67605">
        <w:rPr>
          <w:rFonts w:ascii="Times New Roman" w:hAnsi="Times New Roman" w:cs="Times New Roman"/>
          <w:sz w:val="24"/>
          <w:szCs w:val="24"/>
        </w:rPr>
        <w:t xml:space="preserve">Data shown are the mean </w:t>
      </w:r>
      <w:r w:rsidRPr="00E67605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E67605">
        <w:rPr>
          <w:rFonts w:ascii="Times New Roman" w:hAnsi="Times New Roman" w:cs="Times New Roman"/>
          <w:sz w:val="24"/>
          <w:szCs w:val="24"/>
        </w:rPr>
        <w:t xml:space="preserve"> SEM of 3-4 mice per group. * P</w:t>
      </w:r>
      <w:r w:rsidRPr="00E67605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E67605">
        <w:rPr>
          <w:rFonts w:ascii="Times New Roman" w:hAnsi="Times New Roman" w:cs="Times New Roman"/>
          <w:sz w:val="24"/>
          <w:szCs w:val="24"/>
        </w:rPr>
        <w:t xml:space="preserve"> 0.05, *** P</w:t>
      </w:r>
      <w:r w:rsidRPr="00E67605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E67605">
        <w:rPr>
          <w:rFonts w:ascii="Times New Roman" w:hAnsi="Times New Roman" w:cs="Times New Roman"/>
          <w:sz w:val="24"/>
          <w:szCs w:val="24"/>
        </w:rPr>
        <w:t xml:space="preserve"> 0.001, ns&gt;</w:t>
      </w:r>
      <w:r w:rsidR="00AD28D6" w:rsidRPr="00E67605">
        <w:rPr>
          <w:rFonts w:ascii="Times New Roman" w:hAnsi="Times New Roman" w:cs="Times New Roman"/>
          <w:sz w:val="24"/>
          <w:szCs w:val="24"/>
        </w:rPr>
        <w:t xml:space="preserve"> </w:t>
      </w:r>
      <w:r w:rsidRPr="00E67605">
        <w:rPr>
          <w:rFonts w:ascii="Times New Roman" w:hAnsi="Times New Roman" w:cs="Times New Roman"/>
          <w:sz w:val="24"/>
          <w:szCs w:val="24"/>
        </w:rPr>
        <w:t>0.05.</w:t>
      </w:r>
      <w:bookmarkStart w:id="0" w:name="_GoBack"/>
      <w:bookmarkEnd w:id="0"/>
    </w:p>
    <w:p w:rsidR="00AF4FD4" w:rsidRPr="00E7289F" w:rsidRDefault="00AF4FD4" w:rsidP="00AF4FD4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5517" w:rsidRDefault="00C75517" w:rsidP="00AA1F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A10" w:rsidRDefault="00280C7D" w:rsidP="00AA1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C7D">
        <w:rPr>
          <w:noProof/>
        </w:rPr>
        <w:lastRenderedPageBreak/>
        <w:drawing>
          <wp:inline distT="0" distB="0" distL="0" distR="0">
            <wp:extent cx="3573780" cy="22669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CE" w:rsidRPr="00E67605" w:rsidRDefault="00263A10" w:rsidP="007B20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05">
        <w:rPr>
          <w:rFonts w:ascii="Times New Roman" w:hAnsi="Times New Roman" w:cs="Times New Roman"/>
          <w:b/>
          <w:sz w:val="24"/>
          <w:szCs w:val="24"/>
        </w:rPr>
        <w:t>Figure S</w:t>
      </w:r>
      <w:r w:rsidR="007B20CE" w:rsidRPr="00E67605">
        <w:rPr>
          <w:rFonts w:ascii="Times New Roman" w:hAnsi="Times New Roman" w:cs="Times New Roman"/>
          <w:b/>
          <w:sz w:val="24"/>
          <w:szCs w:val="24"/>
        </w:rPr>
        <w:t>3</w:t>
      </w:r>
      <w:r w:rsidRPr="00E6760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A1F82" w:rsidRPr="00E67605">
        <w:rPr>
          <w:rFonts w:ascii="Times New Roman" w:hAnsi="Times New Roman" w:cs="Times New Roman"/>
          <w:sz w:val="24"/>
          <w:szCs w:val="24"/>
        </w:rPr>
        <w:t xml:space="preserve">Vaccination with the SA-4-1BBL/MPL adjuvant system induces strong memory responses that correlate with vaccine efficacy. </w:t>
      </w:r>
      <w:proofErr w:type="spellStart"/>
      <w:r w:rsidR="00AA1F82" w:rsidRPr="00E67605">
        <w:rPr>
          <w:rFonts w:ascii="Times New Roman" w:hAnsi="Times New Roman" w:cs="Times New Roman"/>
          <w:sz w:val="24"/>
          <w:szCs w:val="24"/>
        </w:rPr>
        <w:t>Splenocytes</w:t>
      </w:r>
      <w:proofErr w:type="spellEnd"/>
      <w:r w:rsidR="00AA1F82" w:rsidRPr="00E67605">
        <w:rPr>
          <w:rFonts w:ascii="Times New Roman" w:hAnsi="Times New Roman" w:cs="Times New Roman"/>
          <w:sz w:val="24"/>
          <w:szCs w:val="24"/>
        </w:rPr>
        <w:t xml:space="preserve"> from the groups described in Fig. 2 were </w:t>
      </w:r>
      <w:proofErr w:type="spellStart"/>
      <w:r w:rsidR="00AA1F82" w:rsidRPr="00E67605">
        <w:rPr>
          <w:rFonts w:ascii="Times New Roman" w:hAnsi="Times New Roman" w:cs="Times New Roman"/>
          <w:sz w:val="24"/>
          <w:szCs w:val="24"/>
        </w:rPr>
        <w:t>phenotyped</w:t>
      </w:r>
      <w:proofErr w:type="spellEnd"/>
      <w:r w:rsidR="00AA1F82" w:rsidRPr="00E67605">
        <w:rPr>
          <w:rFonts w:ascii="Times New Roman" w:hAnsi="Times New Roman" w:cs="Times New Roman"/>
          <w:sz w:val="24"/>
          <w:szCs w:val="24"/>
        </w:rPr>
        <w:t xml:space="preserve"> to test the percentage of effector memory CD44</w:t>
      </w:r>
      <w:r w:rsidR="00AA1F82" w:rsidRPr="00E67605">
        <w:rPr>
          <w:rFonts w:ascii="Times New Roman" w:hAnsi="Times New Roman" w:cs="Times New Roman"/>
          <w:sz w:val="24"/>
          <w:szCs w:val="24"/>
          <w:vertAlign w:val="superscript"/>
        </w:rPr>
        <w:t>hi</w:t>
      </w:r>
      <w:r w:rsidR="00AA1F82" w:rsidRPr="00E67605">
        <w:rPr>
          <w:rFonts w:ascii="Times New Roman" w:hAnsi="Times New Roman" w:cs="Times New Roman"/>
          <w:sz w:val="24"/>
          <w:szCs w:val="24"/>
        </w:rPr>
        <w:t>CD62L</w:t>
      </w:r>
      <w:r w:rsidR="00AA1F82" w:rsidRPr="00E67605">
        <w:rPr>
          <w:rFonts w:ascii="Times New Roman" w:hAnsi="Times New Roman" w:cs="Times New Roman"/>
          <w:sz w:val="24"/>
          <w:szCs w:val="24"/>
          <w:vertAlign w:val="superscript"/>
        </w:rPr>
        <w:t>low</w:t>
      </w:r>
      <w:r w:rsidR="00AA1F82" w:rsidRPr="00E67605">
        <w:rPr>
          <w:rFonts w:ascii="Times New Roman" w:hAnsi="Times New Roman" w:cs="Times New Roman"/>
          <w:sz w:val="24"/>
          <w:szCs w:val="24"/>
        </w:rPr>
        <w:t>CD8</w:t>
      </w:r>
      <w:r w:rsidR="00AA1F82" w:rsidRPr="00E6760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A1F82" w:rsidRPr="00E67605">
        <w:rPr>
          <w:rFonts w:ascii="Times New Roman" w:hAnsi="Times New Roman" w:cs="Times New Roman"/>
          <w:sz w:val="24"/>
          <w:szCs w:val="24"/>
        </w:rPr>
        <w:t xml:space="preserve"> T cells.  </w:t>
      </w:r>
      <w:r w:rsidR="007B20CE" w:rsidRPr="00E67605">
        <w:rPr>
          <w:rFonts w:ascii="Times New Roman" w:hAnsi="Times New Roman" w:cs="Times New Roman"/>
          <w:sz w:val="24"/>
          <w:szCs w:val="24"/>
        </w:rPr>
        <w:t xml:space="preserve">Data shown are the mean </w:t>
      </w:r>
      <w:r w:rsidR="007B20CE" w:rsidRPr="00E67605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7B20CE" w:rsidRPr="00E67605">
        <w:rPr>
          <w:rFonts w:ascii="Times New Roman" w:hAnsi="Times New Roman" w:cs="Times New Roman"/>
          <w:sz w:val="24"/>
          <w:szCs w:val="24"/>
        </w:rPr>
        <w:t xml:space="preserve"> SEM of 3-4 mice per group and representative of two independent experiments. * P</w:t>
      </w:r>
      <w:r w:rsidR="007B20CE" w:rsidRPr="00E67605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7B20CE" w:rsidRPr="00E67605">
        <w:rPr>
          <w:rFonts w:ascii="Times New Roman" w:hAnsi="Times New Roman" w:cs="Times New Roman"/>
          <w:sz w:val="24"/>
          <w:szCs w:val="24"/>
        </w:rPr>
        <w:t xml:space="preserve"> 0.05, ns&gt;</w:t>
      </w:r>
      <w:r w:rsidR="00AD28D6" w:rsidRPr="00E67605">
        <w:rPr>
          <w:rFonts w:ascii="Times New Roman" w:hAnsi="Times New Roman" w:cs="Times New Roman"/>
          <w:sz w:val="24"/>
          <w:szCs w:val="24"/>
        </w:rPr>
        <w:t xml:space="preserve"> </w:t>
      </w:r>
      <w:r w:rsidR="007B20CE" w:rsidRPr="00E67605">
        <w:rPr>
          <w:rFonts w:ascii="Times New Roman" w:hAnsi="Times New Roman" w:cs="Times New Roman"/>
          <w:sz w:val="24"/>
          <w:szCs w:val="24"/>
        </w:rPr>
        <w:t>0.05.</w:t>
      </w:r>
    </w:p>
    <w:p w:rsidR="004B3D60" w:rsidRPr="00E7289F" w:rsidRDefault="004B3D60" w:rsidP="007B20CE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193F" w:rsidRDefault="006640DE" w:rsidP="00AA1F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DE">
        <w:rPr>
          <w:noProof/>
        </w:rPr>
        <w:drawing>
          <wp:inline distT="0" distB="0" distL="0" distR="0">
            <wp:extent cx="5328562" cy="2468880"/>
            <wp:effectExtent l="0" t="0" r="543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62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D6" w:rsidRPr="00E67605" w:rsidRDefault="00CA193F" w:rsidP="00AD28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05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AD28D6" w:rsidRPr="00E6760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760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F5718D" w:rsidRPr="00E67605">
        <w:rPr>
          <w:rFonts w:ascii="Times New Roman" w:hAnsi="Times New Roman" w:cs="Times New Roman"/>
          <w:bCs/>
          <w:sz w:val="24"/>
          <w:szCs w:val="24"/>
        </w:rPr>
        <w:t>Two v</w:t>
      </w:r>
      <w:r w:rsidRPr="00E67605">
        <w:rPr>
          <w:rFonts w:ascii="Times New Roman" w:hAnsi="Times New Roman" w:cs="Times New Roman"/>
          <w:sz w:val="24"/>
          <w:szCs w:val="24"/>
        </w:rPr>
        <w:t>accination</w:t>
      </w:r>
      <w:r w:rsidR="00F5718D" w:rsidRPr="00E67605">
        <w:rPr>
          <w:rFonts w:ascii="Times New Roman" w:hAnsi="Times New Roman" w:cs="Times New Roman"/>
          <w:sz w:val="24"/>
          <w:szCs w:val="24"/>
        </w:rPr>
        <w:t>s</w:t>
      </w:r>
      <w:r w:rsidRPr="00E67605">
        <w:rPr>
          <w:rFonts w:ascii="Times New Roman" w:hAnsi="Times New Roman" w:cs="Times New Roman"/>
          <w:sz w:val="24"/>
          <w:szCs w:val="24"/>
        </w:rPr>
        <w:t xml:space="preserve"> with the SA-4-1BBL/MPL</w:t>
      </w:r>
      <w:r w:rsidR="004B3D60" w:rsidRPr="00E67605">
        <w:rPr>
          <w:rFonts w:ascii="Times New Roman" w:hAnsi="Times New Roman" w:cs="Times New Roman"/>
          <w:sz w:val="24"/>
          <w:szCs w:val="24"/>
        </w:rPr>
        <w:t xml:space="preserve"> further improve the</w:t>
      </w:r>
      <w:r w:rsidRPr="00E67605">
        <w:rPr>
          <w:rFonts w:ascii="Times New Roman" w:hAnsi="Times New Roman" w:cs="Times New Roman"/>
          <w:sz w:val="24"/>
          <w:szCs w:val="24"/>
        </w:rPr>
        <w:t xml:space="preserve"> therapeutic response</w:t>
      </w:r>
      <w:r w:rsidR="00F5718D" w:rsidRPr="00E67605">
        <w:rPr>
          <w:rFonts w:ascii="Times New Roman" w:hAnsi="Times New Roman" w:cs="Times New Roman"/>
          <w:sz w:val="24"/>
          <w:szCs w:val="24"/>
        </w:rPr>
        <w:t xml:space="preserve"> than one vaccination</w:t>
      </w:r>
      <w:r w:rsidRPr="00E67605">
        <w:rPr>
          <w:rFonts w:ascii="Times New Roman" w:hAnsi="Times New Roman" w:cs="Times New Roman"/>
          <w:sz w:val="24"/>
          <w:szCs w:val="24"/>
        </w:rPr>
        <w:t xml:space="preserve"> in the 3LL lung metastasis model.</w:t>
      </w:r>
      <w:r w:rsidRPr="00E676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7605">
        <w:rPr>
          <w:rFonts w:ascii="Times New Roman" w:hAnsi="Times New Roman" w:cs="Times New Roman"/>
          <w:sz w:val="24"/>
          <w:szCs w:val="24"/>
        </w:rPr>
        <w:t>Mice (</w:t>
      </w:r>
      <w:r w:rsidRPr="00E67605">
        <w:rPr>
          <w:rFonts w:ascii="Times New Roman" w:hAnsi="Times New Roman" w:cs="Times New Roman"/>
          <w:i/>
          <w:sz w:val="24"/>
          <w:szCs w:val="24"/>
        </w:rPr>
        <w:t>n</w:t>
      </w:r>
      <w:r w:rsidRPr="00E67605">
        <w:rPr>
          <w:rFonts w:ascii="Times New Roman" w:hAnsi="Times New Roman" w:cs="Times New Roman"/>
          <w:sz w:val="24"/>
          <w:szCs w:val="24"/>
        </w:rPr>
        <w:t xml:space="preserve"> = 4-5/group) were challenged with 2x10</w:t>
      </w:r>
      <w:r w:rsidRPr="00E6760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67605">
        <w:rPr>
          <w:rFonts w:ascii="Times New Roman" w:hAnsi="Times New Roman" w:cs="Times New Roman"/>
          <w:sz w:val="24"/>
          <w:szCs w:val="24"/>
        </w:rPr>
        <w:t xml:space="preserve"> live 3LL cells by </w:t>
      </w:r>
      <w:proofErr w:type="spellStart"/>
      <w:r w:rsidRPr="00E67605">
        <w:rPr>
          <w:rFonts w:ascii="Times New Roman" w:hAnsi="Times New Roman" w:cs="Times New Roman"/>
          <w:sz w:val="24"/>
          <w:szCs w:val="24"/>
        </w:rPr>
        <w:t>i.v.</w:t>
      </w:r>
      <w:proofErr w:type="spellEnd"/>
      <w:r w:rsidRPr="00E67605">
        <w:rPr>
          <w:rFonts w:ascii="Times New Roman" w:hAnsi="Times New Roman" w:cs="Times New Roman"/>
          <w:sz w:val="24"/>
          <w:szCs w:val="24"/>
        </w:rPr>
        <w:t xml:space="preserve"> tail injection and vaccinated </w:t>
      </w:r>
      <w:r w:rsidR="00F5718D" w:rsidRPr="00E676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7605">
        <w:rPr>
          <w:rFonts w:ascii="Times New Roman" w:hAnsi="Times New Roman" w:cs="Times New Roman"/>
          <w:sz w:val="24"/>
          <w:szCs w:val="24"/>
        </w:rPr>
        <w:t>s.c.</w:t>
      </w:r>
      <w:proofErr w:type="spellEnd"/>
      <w:r w:rsidR="00F5718D" w:rsidRPr="00E67605">
        <w:rPr>
          <w:rFonts w:ascii="Times New Roman" w:hAnsi="Times New Roman" w:cs="Times New Roman"/>
          <w:sz w:val="24"/>
          <w:szCs w:val="24"/>
        </w:rPr>
        <w:t>)</w:t>
      </w:r>
      <w:r w:rsidRPr="00E67605">
        <w:rPr>
          <w:rFonts w:ascii="Times New Roman" w:hAnsi="Times New Roman" w:cs="Times New Roman"/>
          <w:sz w:val="24"/>
          <w:szCs w:val="24"/>
        </w:rPr>
        <w:t xml:space="preserve"> twice on days 6 </w:t>
      </w:r>
      <w:r w:rsidRPr="00E67605">
        <w:rPr>
          <w:rFonts w:ascii="Times New Roman" w:hAnsi="Times New Roman" w:cs="Times New Roman"/>
          <w:sz w:val="24"/>
          <w:szCs w:val="24"/>
        </w:rPr>
        <w:lastRenderedPageBreak/>
        <w:t>and 13 post-tumor challenge with</w:t>
      </w:r>
      <w:r w:rsidR="00F5718D" w:rsidRPr="00E67605">
        <w:rPr>
          <w:rFonts w:ascii="Times New Roman" w:hAnsi="Times New Roman" w:cs="Times New Roman"/>
          <w:bCs/>
          <w:sz w:val="24"/>
          <w:szCs w:val="24"/>
        </w:rPr>
        <w:t xml:space="preserve"> SVN (50 µg) alone or</w:t>
      </w:r>
      <w:r w:rsidRPr="00E67605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r w:rsidRPr="00E67605">
        <w:rPr>
          <w:rFonts w:ascii="Times New Roman" w:hAnsi="Times New Roman" w:cs="Times New Roman"/>
          <w:sz w:val="24"/>
          <w:szCs w:val="24"/>
        </w:rPr>
        <w:t xml:space="preserve">SA-4-1BBL (25 </w:t>
      </w:r>
      <w:r w:rsidRPr="00E67605">
        <w:rPr>
          <w:rFonts w:ascii="Times New Roman" w:hAnsi="Times New Roman" w:cs="Times New Roman"/>
          <w:bCs/>
          <w:sz w:val="24"/>
          <w:szCs w:val="24"/>
        </w:rPr>
        <w:t>µg</w:t>
      </w:r>
      <w:r w:rsidRPr="00E67605">
        <w:rPr>
          <w:rFonts w:ascii="Times New Roman" w:hAnsi="Times New Roman" w:cs="Times New Roman"/>
          <w:sz w:val="24"/>
          <w:szCs w:val="24"/>
        </w:rPr>
        <w:t xml:space="preserve">), MPL (25 </w:t>
      </w:r>
      <w:r w:rsidRPr="00E67605">
        <w:rPr>
          <w:rFonts w:ascii="Times New Roman" w:hAnsi="Times New Roman" w:cs="Times New Roman"/>
          <w:bCs/>
          <w:sz w:val="24"/>
          <w:szCs w:val="24"/>
        </w:rPr>
        <w:t>µg</w:t>
      </w:r>
      <w:r w:rsidRPr="00E67605">
        <w:rPr>
          <w:rFonts w:ascii="Times New Roman" w:hAnsi="Times New Roman" w:cs="Times New Roman"/>
          <w:sz w:val="24"/>
          <w:szCs w:val="24"/>
        </w:rPr>
        <w:t xml:space="preserve">), or </w:t>
      </w:r>
      <w:r w:rsidR="00E1246C" w:rsidRPr="00E67605">
        <w:rPr>
          <w:rFonts w:ascii="Times New Roman" w:hAnsi="Times New Roman" w:cs="Times New Roman"/>
          <w:sz w:val="24"/>
          <w:szCs w:val="24"/>
        </w:rPr>
        <w:t>SA-4-1BBL/MPL combination</w:t>
      </w:r>
      <w:r w:rsidRPr="00E67605">
        <w:rPr>
          <w:rFonts w:ascii="Times New Roman" w:hAnsi="Times New Roman" w:cs="Times New Roman"/>
          <w:sz w:val="24"/>
          <w:szCs w:val="24"/>
        </w:rPr>
        <w:t xml:space="preserve"> (25 </w:t>
      </w:r>
      <w:r w:rsidRPr="00E67605">
        <w:rPr>
          <w:rFonts w:ascii="Times New Roman" w:hAnsi="Times New Roman" w:cs="Times New Roman"/>
          <w:bCs/>
          <w:sz w:val="24"/>
          <w:szCs w:val="24"/>
        </w:rPr>
        <w:t>µg</w:t>
      </w:r>
      <w:r w:rsidRPr="00E67605">
        <w:rPr>
          <w:rFonts w:ascii="Times New Roman" w:hAnsi="Times New Roman" w:cs="Times New Roman"/>
          <w:sz w:val="24"/>
          <w:szCs w:val="24"/>
        </w:rPr>
        <w:t>/agent).  Lungs</w:t>
      </w:r>
      <w:r w:rsidR="00F5718D" w:rsidRPr="00E67605">
        <w:rPr>
          <w:rFonts w:ascii="Times New Roman" w:hAnsi="Times New Roman" w:cs="Times New Roman"/>
          <w:sz w:val="24"/>
          <w:szCs w:val="24"/>
        </w:rPr>
        <w:t xml:space="preserve"> were</w:t>
      </w:r>
      <w:r w:rsidRPr="00E67605">
        <w:rPr>
          <w:rFonts w:ascii="Times New Roman" w:hAnsi="Times New Roman" w:cs="Times New Roman"/>
          <w:sz w:val="24"/>
          <w:szCs w:val="24"/>
        </w:rPr>
        <w:t xml:space="preserve"> harvested </w:t>
      </w:r>
      <w:r w:rsidR="00F5718D" w:rsidRPr="00E67605">
        <w:rPr>
          <w:rFonts w:ascii="Times New Roman" w:hAnsi="Times New Roman" w:cs="Times New Roman"/>
          <w:sz w:val="24"/>
          <w:szCs w:val="24"/>
        </w:rPr>
        <w:t>27 days post tumor challenge and assessed for tumor growth as described in Fig. 5A</w:t>
      </w:r>
      <w:r w:rsidRPr="00E67605">
        <w:rPr>
          <w:rFonts w:ascii="Times New Roman" w:hAnsi="Times New Roman" w:cs="Times New Roman"/>
          <w:sz w:val="24"/>
          <w:szCs w:val="24"/>
        </w:rPr>
        <w:t xml:space="preserve">. </w:t>
      </w:r>
      <w:r w:rsidR="001C2980" w:rsidRPr="00E67605">
        <w:rPr>
          <w:rFonts w:ascii="Times New Roman" w:hAnsi="Times New Roman" w:cs="Times New Roman"/>
          <w:sz w:val="24"/>
          <w:szCs w:val="24"/>
        </w:rPr>
        <w:t xml:space="preserve">Data are representative of two independent experiments </w:t>
      </w:r>
      <w:r w:rsidR="00AD28D6" w:rsidRPr="00E67605">
        <w:rPr>
          <w:rFonts w:ascii="Times New Roman" w:hAnsi="Times New Roman" w:cs="Times New Roman"/>
          <w:sz w:val="24"/>
          <w:szCs w:val="24"/>
        </w:rPr>
        <w:t>* P</w:t>
      </w:r>
      <w:r w:rsidR="00AD28D6" w:rsidRPr="00E67605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AD28D6" w:rsidRPr="00E67605">
        <w:rPr>
          <w:rFonts w:ascii="Times New Roman" w:hAnsi="Times New Roman" w:cs="Times New Roman"/>
          <w:sz w:val="24"/>
          <w:szCs w:val="24"/>
        </w:rPr>
        <w:t xml:space="preserve"> 0.05, *** P</w:t>
      </w:r>
      <w:r w:rsidR="00AD28D6" w:rsidRPr="00E67605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AD28D6" w:rsidRPr="00E67605">
        <w:rPr>
          <w:rFonts w:ascii="Times New Roman" w:hAnsi="Times New Roman" w:cs="Times New Roman"/>
          <w:sz w:val="24"/>
          <w:szCs w:val="24"/>
        </w:rPr>
        <w:t xml:space="preserve"> 0.001, ns&gt; 0.05.</w:t>
      </w:r>
    </w:p>
    <w:p w:rsidR="004B3D60" w:rsidRPr="00E67605" w:rsidRDefault="004B3D60" w:rsidP="00AD28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9C4" w:rsidRPr="00E67605" w:rsidRDefault="00946589" w:rsidP="003909C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0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81195" cy="2767965"/>
            <wp:effectExtent l="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775" w:rsidRPr="00E67605" w:rsidRDefault="00092775" w:rsidP="0009277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05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E67605">
        <w:rPr>
          <w:rFonts w:ascii="Times New Roman" w:hAnsi="Times New Roman" w:cs="Times New Roman"/>
          <w:sz w:val="24"/>
          <w:szCs w:val="24"/>
        </w:rPr>
        <w:t>Therapeutic efficacy of</w:t>
      </w:r>
      <w:r w:rsidRPr="00E67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605">
        <w:rPr>
          <w:rFonts w:ascii="Times New Roman" w:hAnsi="Times New Roman" w:cs="Times New Roman"/>
          <w:sz w:val="24"/>
          <w:szCs w:val="24"/>
        </w:rPr>
        <w:t>SA-4-1BBL/MPL lacks vaccine associated toxicity. Naïve C57BL/6 mice were vaccinated with single and combination vaccine</w:t>
      </w:r>
      <w:r w:rsidR="00F83CDD">
        <w:rPr>
          <w:rFonts w:ascii="Times New Roman" w:hAnsi="Times New Roman" w:cs="Times New Roman"/>
          <w:sz w:val="24"/>
          <w:szCs w:val="24"/>
        </w:rPr>
        <w:t>s</w:t>
      </w:r>
      <w:r w:rsidRPr="00E67605">
        <w:rPr>
          <w:rFonts w:ascii="Times New Roman" w:hAnsi="Times New Roman" w:cs="Times New Roman"/>
          <w:sz w:val="24"/>
          <w:szCs w:val="24"/>
        </w:rPr>
        <w:t xml:space="preserve">. Mice were euthanized after 18 </w:t>
      </w:r>
      <w:proofErr w:type="spellStart"/>
      <w:r w:rsidRPr="00E67605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E67605">
        <w:rPr>
          <w:rFonts w:ascii="Times New Roman" w:hAnsi="Times New Roman" w:cs="Times New Roman"/>
          <w:sz w:val="24"/>
          <w:szCs w:val="24"/>
        </w:rPr>
        <w:t xml:space="preserve"> and assessed for total number of CD8</w:t>
      </w:r>
      <w:r w:rsidRPr="00E6760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E67605">
        <w:rPr>
          <w:rFonts w:ascii="Times New Roman" w:hAnsi="Times New Roman" w:cs="Times New Roman"/>
          <w:sz w:val="24"/>
          <w:szCs w:val="24"/>
        </w:rPr>
        <w:t>, CD4</w:t>
      </w:r>
      <w:r w:rsidRPr="00E6760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E67605">
        <w:rPr>
          <w:rFonts w:ascii="Times New Roman" w:hAnsi="Times New Roman" w:cs="Times New Roman"/>
          <w:sz w:val="24"/>
          <w:szCs w:val="24"/>
        </w:rPr>
        <w:t xml:space="preserve"> T cells, B cells, NK cells, NK T cells, DCs and macrophages in draining LN (</w:t>
      </w:r>
      <w:proofErr w:type="spellStart"/>
      <w:r w:rsidRPr="00E67605">
        <w:rPr>
          <w:rFonts w:ascii="Times New Roman" w:hAnsi="Times New Roman" w:cs="Times New Roman"/>
          <w:sz w:val="24"/>
          <w:szCs w:val="24"/>
        </w:rPr>
        <w:t>dLNs</w:t>
      </w:r>
      <w:proofErr w:type="spellEnd"/>
      <w:r w:rsidRPr="00E67605">
        <w:rPr>
          <w:rFonts w:ascii="Times New Roman" w:hAnsi="Times New Roman" w:cs="Times New Roman"/>
          <w:sz w:val="24"/>
          <w:szCs w:val="24"/>
        </w:rPr>
        <w:t xml:space="preserve">) and spleen.  Data shown are the mean </w:t>
      </w:r>
      <w:r w:rsidRPr="00E67605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E67605">
        <w:rPr>
          <w:rFonts w:ascii="Times New Roman" w:hAnsi="Times New Roman" w:cs="Times New Roman"/>
          <w:sz w:val="24"/>
          <w:szCs w:val="24"/>
        </w:rPr>
        <w:t xml:space="preserve"> SEM of 3-4 mice per group</w:t>
      </w:r>
    </w:p>
    <w:p w:rsidR="003909C4" w:rsidRPr="00E67605" w:rsidRDefault="003909C4" w:rsidP="003909C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9C4" w:rsidRPr="00E67605" w:rsidRDefault="003909C4" w:rsidP="00390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73" w:rsidRPr="00E67605" w:rsidRDefault="00DC510E" w:rsidP="00A442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97296" cy="24505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96" cy="2450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5CBB" w:rsidRPr="00E67605" w:rsidRDefault="006E5CBB" w:rsidP="006E5C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05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Pr="00E676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67605">
        <w:rPr>
          <w:rFonts w:ascii="Times New Roman" w:hAnsi="Times New Roman" w:cs="Times New Roman"/>
          <w:sz w:val="24"/>
          <w:szCs w:val="24"/>
        </w:rPr>
        <w:t xml:space="preserve">Effect of SA-4-1BBL/MPL on DCs. DCs were harvested on day 6 of culture and incubated for 48 </w:t>
      </w:r>
      <w:proofErr w:type="spellStart"/>
      <w:r w:rsidRPr="00E67605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E67605">
        <w:rPr>
          <w:rFonts w:ascii="Times New Roman" w:hAnsi="Times New Roman" w:cs="Times New Roman"/>
          <w:sz w:val="24"/>
          <w:szCs w:val="24"/>
        </w:rPr>
        <w:t xml:space="preserve"> with MPL or SA-4-1BBL (25</w:t>
      </w:r>
      <w:r w:rsidRPr="00E67605">
        <w:rPr>
          <w:rFonts w:ascii="Times New Roman" w:hAnsi="Times New Roman" w:cs="Times New Roman"/>
          <w:bCs/>
          <w:sz w:val="24"/>
          <w:szCs w:val="24"/>
        </w:rPr>
        <w:t>µ</w:t>
      </w:r>
      <w:r w:rsidRPr="00E67605">
        <w:rPr>
          <w:rFonts w:ascii="Times New Roman" w:hAnsi="Times New Roman" w:cs="Times New Roman"/>
          <w:sz w:val="24"/>
          <w:szCs w:val="24"/>
        </w:rPr>
        <w:t>g each), or SA-4-1BBL/MPL (25</w:t>
      </w:r>
      <w:r w:rsidRPr="00E67605">
        <w:rPr>
          <w:rFonts w:ascii="Times New Roman" w:hAnsi="Times New Roman" w:cs="Times New Roman"/>
          <w:bCs/>
          <w:sz w:val="24"/>
          <w:szCs w:val="24"/>
        </w:rPr>
        <w:t>µ</w:t>
      </w:r>
      <w:r w:rsidRPr="00E67605">
        <w:rPr>
          <w:rFonts w:ascii="Times New Roman" w:hAnsi="Times New Roman" w:cs="Times New Roman"/>
          <w:sz w:val="24"/>
          <w:szCs w:val="24"/>
        </w:rPr>
        <w:t xml:space="preserve">g/agent) or medium (no treatment). (A), Expression of the maturation markers CD40 and CD86 was assessed by flow cytometry and represented in (%). Data shown are the mean </w:t>
      </w:r>
      <w:r w:rsidRPr="00E67605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E67605">
        <w:rPr>
          <w:rFonts w:ascii="Times New Roman" w:hAnsi="Times New Roman" w:cs="Times New Roman"/>
          <w:sz w:val="24"/>
          <w:szCs w:val="24"/>
        </w:rPr>
        <w:t xml:space="preserve"> SEM of triplicate culture assayed and representative of three independent experiments. (B), Cytokine secretion was measured in supernatant and represented in </w:t>
      </w:r>
      <w:proofErr w:type="spellStart"/>
      <w:r w:rsidRPr="00E67605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E67605">
        <w:rPr>
          <w:rFonts w:ascii="Times New Roman" w:hAnsi="Times New Roman" w:cs="Times New Roman"/>
          <w:sz w:val="24"/>
          <w:szCs w:val="24"/>
        </w:rPr>
        <w:t xml:space="preserve">/ml. Data shown are the mean </w:t>
      </w:r>
      <w:r w:rsidRPr="00E67605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E67605">
        <w:rPr>
          <w:rFonts w:ascii="Times New Roman" w:hAnsi="Times New Roman" w:cs="Times New Roman"/>
          <w:sz w:val="24"/>
          <w:szCs w:val="24"/>
        </w:rPr>
        <w:t xml:space="preserve"> SEM of triplicate culture assayed.  The statistical significance is shown as compared to no treatment. * P</w:t>
      </w:r>
      <w:r w:rsidRPr="00E67605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E67605">
        <w:rPr>
          <w:rFonts w:ascii="Times New Roman" w:hAnsi="Times New Roman" w:cs="Times New Roman"/>
          <w:sz w:val="24"/>
          <w:szCs w:val="24"/>
        </w:rPr>
        <w:t xml:space="preserve"> 0.05, *** P</w:t>
      </w:r>
      <w:r w:rsidRPr="00E67605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E67605">
        <w:rPr>
          <w:rFonts w:ascii="Times New Roman" w:hAnsi="Times New Roman" w:cs="Times New Roman"/>
          <w:sz w:val="24"/>
          <w:szCs w:val="24"/>
        </w:rPr>
        <w:t xml:space="preserve"> 0.001. </w:t>
      </w:r>
    </w:p>
    <w:p w:rsidR="003909C4" w:rsidRPr="00E67605" w:rsidRDefault="003909C4" w:rsidP="00263A1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A10" w:rsidRPr="00E67605" w:rsidRDefault="00263A10" w:rsidP="00263A1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05">
        <w:rPr>
          <w:rFonts w:ascii="Times New Roman" w:hAnsi="Times New Roman" w:cs="Times New Roman"/>
          <w:b/>
          <w:sz w:val="24"/>
          <w:szCs w:val="24"/>
        </w:rPr>
        <w:t>Material and Methods:</w:t>
      </w:r>
    </w:p>
    <w:p w:rsidR="00C72665" w:rsidRPr="00E67605" w:rsidRDefault="00F436AE" w:rsidP="00C72665">
      <w:pPr>
        <w:pStyle w:val="NormalWeb"/>
        <w:widowControl w:val="0"/>
        <w:spacing w:before="0" w:beforeAutospacing="0" w:after="0" w:afterAutospacing="0" w:line="480" w:lineRule="auto"/>
        <w:jc w:val="both"/>
        <w:rPr>
          <w:rStyle w:val="Emphasis"/>
          <w:b/>
          <w:i w:val="0"/>
          <w:color w:val="auto"/>
        </w:rPr>
      </w:pPr>
      <w:r>
        <w:rPr>
          <w:rStyle w:val="Emphasis"/>
          <w:b/>
          <w:i w:val="0"/>
          <w:color w:val="auto"/>
        </w:rPr>
        <w:t>M</w:t>
      </w:r>
      <w:r w:rsidR="00EA52B4" w:rsidRPr="00E67605">
        <w:rPr>
          <w:rStyle w:val="Emphasis"/>
          <w:b/>
          <w:i w:val="0"/>
          <w:color w:val="auto"/>
        </w:rPr>
        <w:t xml:space="preserve">emory </w:t>
      </w:r>
      <w:proofErr w:type="spellStart"/>
      <w:r w:rsidR="00EA52B4" w:rsidRPr="00E67605">
        <w:rPr>
          <w:rStyle w:val="Emphasis"/>
          <w:b/>
          <w:i w:val="0"/>
          <w:color w:val="auto"/>
        </w:rPr>
        <w:t>phenotyping</w:t>
      </w:r>
      <w:proofErr w:type="spellEnd"/>
    </w:p>
    <w:p w:rsidR="00366BB7" w:rsidRPr="00E67605" w:rsidRDefault="00EA52B4" w:rsidP="00366BB7">
      <w:pPr>
        <w:pStyle w:val="follows-h4"/>
        <w:tabs>
          <w:tab w:val="left" w:pos="720"/>
        </w:tabs>
        <w:spacing w:before="0" w:beforeAutospacing="0" w:after="0" w:afterAutospacing="0" w:line="480" w:lineRule="auto"/>
        <w:jc w:val="both"/>
      </w:pPr>
      <w:r w:rsidRPr="00E67605">
        <w:t xml:space="preserve">            </w:t>
      </w:r>
      <w:r w:rsidR="004530E9" w:rsidRPr="00E67605">
        <w:t xml:space="preserve">For memory T cell typing, </w:t>
      </w:r>
      <w:r w:rsidR="004530E9" w:rsidRPr="00E67605">
        <w:rPr>
          <w:rStyle w:val="Emphasis"/>
          <w:i w:val="0"/>
        </w:rPr>
        <w:t>s</w:t>
      </w:r>
      <w:r w:rsidR="004530E9" w:rsidRPr="00E67605">
        <w:t xml:space="preserve">pleens were processed as described previously </w:t>
      </w:r>
      <w:r w:rsidR="001914D4" w:rsidRPr="00E67605">
        <w:rPr>
          <w:rStyle w:val="Emphasis"/>
          <w:i w:val="0"/>
        </w:rPr>
        <w:fldChar w:fldCharType="begin"/>
      </w:r>
      <w:r w:rsidR="004530E9" w:rsidRPr="00E67605">
        <w:rPr>
          <w:rStyle w:val="Emphasis"/>
          <w:i w:val="0"/>
        </w:rPr>
        <w:instrText xml:space="preserve"> ADDIN REFMGR.CITE &lt;Refman&gt;&lt;Cite&gt;&lt;Author&gt;Sharma&lt;/Author&gt;&lt;Year&gt;2009&lt;/Year&gt;&lt;RecNum&gt;339&lt;/RecNum&gt;&lt;IDText&gt;Costimulation as a platform for the development of vaccines: a peptide-based vaccine containing a novel from of 4-1BBL eradicates established tumors.&lt;/IDText&gt;&lt;MDL Ref_Type="Journal"&gt;&lt;Ref_Type&gt;Journal&lt;/Ref_Type&gt;&lt;Ref_ID&gt;339&lt;/Ref_ID&gt;&lt;Title_Primary&gt;Costimulation as a platform for the development of vaccines: a peptide-based vaccine containing a novel from of 4-1BBL eradicates established tumors.&lt;/Title_Primary&gt;&lt;Authors_Primary&gt;Sharma,R.K.&lt;/Authors_Primary&gt;&lt;Authors_Primary&gt;Elpek,K.G.&lt;/Authors_Primary&gt;&lt;Authors_Primary&gt;Yolcu,E.S.&lt;/Authors_Primary&gt;&lt;Authors_Primary&gt;Schabowsky,R.-H.&lt;/Authors_Primary&gt;&lt;Authors_Primary&gt;Zhao,H.&lt;/Authors_Primary&gt;&lt;Authors_Primary&gt;Bandura-Morgan,L.&lt;/Authors_Primary&gt;&lt;Authors_Primary&gt;Shirwan,H.&lt;/Authors_Primary&gt;&lt;Date_Primary&gt;2009&lt;/Date_Primary&gt;&lt;Keywords&gt;4-1BBL&lt;/Keywords&gt;&lt;Keywords&gt;costimulation&lt;/Keywords&gt;&lt;Keywords&gt;development&lt;/Keywords&gt;&lt;Keywords&gt;tumor&lt;/Keywords&gt;&lt;Keywords&gt;vaccine&lt;/Keywords&gt;&lt;Keywords&gt;Vaccines&lt;/Keywords&gt;&lt;Reprint&gt;Not in File&lt;/Reprint&gt;&lt;Start_Page&gt;4319&lt;/Start_Page&gt;&lt;End_Page&gt;4326&lt;/End_Page&gt;&lt;Periodical&gt;Cancer Res&lt;/Periodical&gt;&lt;Volume&gt;69&lt;/Volume&gt;&lt;Issue&gt;10&lt;/Issue&gt;&lt;ZZ_JournalStdAbbrev&gt;&lt;f name="System"&gt;Cancer Res&lt;/f&gt;&lt;/ZZ_JournalStdAbbrev&gt;&lt;ZZ_WorkformID&gt;1&lt;/ZZ_WorkformID&gt;&lt;/MDL&gt;&lt;/Cite&gt;&lt;/Refman&gt;</w:instrText>
      </w:r>
      <w:r w:rsidR="001914D4" w:rsidRPr="00E67605">
        <w:rPr>
          <w:rStyle w:val="Emphasis"/>
          <w:i w:val="0"/>
        </w:rPr>
        <w:fldChar w:fldCharType="separate"/>
      </w:r>
      <w:r w:rsidR="004530E9" w:rsidRPr="00E67605">
        <w:rPr>
          <w:rStyle w:val="Emphasis"/>
          <w:i w:val="0"/>
          <w:noProof/>
        </w:rPr>
        <w:t>(13)</w:t>
      </w:r>
      <w:r w:rsidR="001914D4" w:rsidRPr="00E67605">
        <w:rPr>
          <w:rStyle w:val="Emphasis"/>
          <w:i w:val="0"/>
        </w:rPr>
        <w:fldChar w:fldCharType="end"/>
      </w:r>
      <w:r w:rsidR="004530E9" w:rsidRPr="00E67605">
        <w:rPr>
          <w:rStyle w:val="Emphasis"/>
          <w:i w:val="0"/>
        </w:rPr>
        <w:t xml:space="preserve"> and  </w:t>
      </w:r>
      <w:r w:rsidR="004530E9" w:rsidRPr="00E67605">
        <w:t xml:space="preserve">lymphocytes were stained with anti-CD8-APC-Cy7, anti-CD62L-FITC, and anti-CD44-APC Abs followed by analysis on </w:t>
      </w:r>
      <w:proofErr w:type="spellStart"/>
      <w:r w:rsidR="004530E9" w:rsidRPr="00E67605">
        <w:t>flowcytometry</w:t>
      </w:r>
      <w:proofErr w:type="spellEnd"/>
      <w:r w:rsidR="004530E9" w:rsidRPr="00E67605">
        <w:t>.</w:t>
      </w:r>
    </w:p>
    <w:p w:rsidR="00366BB7" w:rsidRPr="00E67605" w:rsidRDefault="00366BB7" w:rsidP="00366BB7">
      <w:pPr>
        <w:pStyle w:val="follows-h4"/>
        <w:tabs>
          <w:tab w:val="left" w:pos="720"/>
        </w:tabs>
        <w:spacing w:before="0" w:beforeAutospacing="0" w:after="0" w:afterAutospacing="0" w:line="480" w:lineRule="auto"/>
        <w:jc w:val="both"/>
      </w:pPr>
    </w:p>
    <w:p w:rsidR="00923AC9" w:rsidRPr="00E67605" w:rsidRDefault="00923AC9" w:rsidP="00366BB7">
      <w:pPr>
        <w:pStyle w:val="follows-h4"/>
        <w:tabs>
          <w:tab w:val="left" w:pos="720"/>
        </w:tabs>
        <w:spacing w:before="0" w:beforeAutospacing="0" w:after="0" w:afterAutospacing="0" w:line="480" w:lineRule="auto"/>
        <w:jc w:val="both"/>
        <w:rPr>
          <w:b/>
          <w:bCs/>
          <w:iCs/>
        </w:rPr>
      </w:pPr>
      <w:r w:rsidRPr="00E67605">
        <w:rPr>
          <w:b/>
          <w:bCs/>
          <w:iCs/>
        </w:rPr>
        <w:t xml:space="preserve">Analysis of autoantibody to </w:t>
      </w:r>
      <w:proofErr w:type="spellStart"/>
      <w:r w:rsidRPr="00E67605">
        <w:rPr>
          <w:b/>
          <w:bCs/>
          <w:iCs/>
        </w:rPr>
        <w:t>ssDNA</w:t>
      </w:r>
      <w:proofErr w:type="spellEnd"/>
      <w:r w:rsidRPr="00E67605">
        <w:rPr>
          <w:b/>
          <w:bCs/>
          <w:iCs/>
        </w:rPr>
        <w:t xml:space="preserve"> </w:t>
      </w:r>
    </w:p>
    <w:p w:rsidR="00EA52B4" w:rsidRPr="00E67605" w:rsidRDefault="00923AC9" w:rsidP="00EA52B4">
      <w:pPr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760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</w:t>
      </w:r>
      <w:r w:rsidRPr="00E67605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gramStart"/>
      <w:r w:rsidRPr="00E67605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 w:rsidRPr="00E676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67605">
        <w:rPr>
          <w:rFonts w:ascii="Times New Roman" w:hAnsi="Times New Roman" w:cs="Times New Roman"/>
          <w:bCs/>
          <w:iCs/>
          <w:sz w:val="24"/>
          <w:szCs w:val="24"/>
        </w:rPr>
        <w:t>ssDNA</w:t>
      </w:r>
      <w:proofErr w:type="spellEnd"/>
      <w:r w:rsidRPr="00E67605">
        <w:rPr>
          <w:rFonts w:ascii="Times New Roman" w:hAnsi="Times New Roman" w:cs="Times New Roman"/>
          <w:bCs/>
          <w:iCs/>
          <w:sz w:val="24"/>
          <w:szCs w:val="24"/>
        </w:rPr>
        <w:t xml:space="preserve"> ELISA was performed to assess the presence of auto-Abs in treated mice as described </w:t>
      </w:r>
      <w:r w:rsidR="001914D4" w:rsidRPr="00E67605">
        <w:rPr>
          <w:rFonts w:ascii="Times New Roman" w:hAnsi="Times New Roman" w:cs="Times New Roman"/>
          <w:bCs/>
          <w:iCs/>
          <w:sz w:val="24"/>
          <w:szCs w:val="24"/>
        </w:rPr>
        <w:fldChar w:fldCharType="begin">
          <w:fldData xml:space="preserve">PFJlZm1hbj48Q2l0ZT48QXV0aG9yPkNvaGVuPC9BdXRob3I+PFllYXI+MjAwMjwvWWVhcj48UmVj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=
</w:fldData>
        </w:fldChar>
      </w:r>
      <w:r w:rsidRPr="00E67605">
        <w:rPr>
          <w:rFonts w:ascii="Times New Roman" w:hAnsi="Times New Roman" w:cs="Times New Roman"/>
          <w:bCs/>
          <w:iCs/>
          <w:sz w:val="24"/>
          <w:szCs w:val="24"/>
        </w:rPr>
        <w:instrText xml:space="preserve"> ADDIN REFMGR.CITE </w:instrText>
      </w:r>
      <w:r w:rsidR="001914D4" w:rsidRPr="00E67605">
        <w:rPr>
          <w:rFonts w:ascii="Times New Roman" w:hAnsi="Times New Roman" w:cs="Times New Roman"/>
          <w:bCs/>
          <w:iCs/>
          <w:sz w:val="24"/>
          <w:szCs w:val="24"/>
        </w:rPr>
        <w:fldChar w:fldCharType="begin">
          <w:fldData xml:space="preserve">PFJlZm1hbj48Q2l0ZT48QXV0aG9yPkNvaGVuPC9BdXRob3I+PFllYXI+MjAwMjwvWWVhcj48UmVj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=
</w:fldData>
        </w:fldChar>
      </w:r>
      <w:r w:rsidRPr="00E67605">
        <w:rPr>
          <w:rFonts w:ascii="Times New Roman" w:hAnsi="Times New Roman" w:cs="Times New Roman"/>
          <w:bCs/>
          <w:iCs/>
          <w:sz w:val="24"/>
          <w:szCs w:val="24"/>
        </w:rPr>
        <w:instrText xml:space="preserve"> ADDIN EN.CITE.DATA </w:instrText>
      </w:r>
      <w:r w:rsidR="001914D4" w:rsidRPr="00E67605">
        <w:rPr>
          <w:rFonts w:ascii="Times New Roman" w:hAnsi="Times New Roman" w:cs="Times New Roman"/>
          <w:bCs/>
          <w:iCs/>
          <w:sz w:val="24"/>
          <w:szCs w:val="24"/>
        </w:rPr>
      </w:r>
      <w:r w:rsidR="001914D4" w:rsidRPr="00E67605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 w:rsidR="001914D4" w:rsidRPr="00E67605">
        <w:rPr>
          <w:rFonts w:ascii="Times New Roman" w:hAnsi="Times New Roman" w:cs="Times New Roman"/>
          <w:bCs/>
          <w:iCs/>
          <w:sz w:val="24"/>
          <w:szCs w:val="24"/>
        </w:rPr>
      </w:r>
      <w:r w:rsidR="001914D4" w:rsidRPr="00E67605">
        <w:rPr>
          <w:rFonts w:ascii="Times New Roman" w:hAnsi="Times New Roman" w:cs="Times New Roman"/>
          <w:bCs/>
          <w:iCs/>
          <w:sz w:val="24"/>
          <w:szCs w:val="24"/>
        </w:rPr>
        <w:fldChar w:fldCharType="separate"/>
      </w:r>
      <w:r w:rsidRPr="00E67605">
        <w:rPr>
          <w:rFonts w:ascii="Times New Roman" w:hAnsi="Times New Roman" w:cs="Times New Roman"/>
          <w:bCs/>
          <w:iCs/>
          <w:noProof/>
          <w:sz w:val="24"/>
          <w:szCs w:val="24"/>
        </w:rPr>
        <w:t>(21)</w:t>
      </w:r>
      <w:r w:rsidR="001914D4" w:rsidRPr="00E67605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 w:rsidRPr="00E67605">
        <w:rPr>
          <w:rFonts w:ascii="Times New Roman" w:hAnsi="Times New Roman" w:cs="Times New Roman"/>
          <w:bCs/>
          <w:iCs/>
          <w:sz w:val="24"/>
          <w:szCs w:val="24"/>
        </w:rPr>
        <w:t>. Briefly, ninety six titer plates coated with 1 µg/well of heat-denatured calf thymus DNA (</w:t>
      </w:r>
      <w:proofErr w:type="spellStart"/>
      <w:r w:rsidRPr="00E67605">
        <w:rPr>
          <w:rFonts w:ascii="Times New Roman" w:hAnsi="Times New Roman" w:cs="Times New Roman"/>
          <w:bCs/>
          <w:iCs/>
          <w:sz w:val="24"/>
          <w:szCs w:val="24"/>
        </w:rPr>
        <w:t>ssDNA</w:t>
      </w:r>
      <w:proofErr w:type="spellEnd"/>
      <w:r w:rsidRPr="00E67605">
        <w:rPr>
          <w:rFonts w:ascii="Times New Roman" w:hAnsi="Times New Roman" w:cs="Times New Roman"/>
          <w:bCs/>
          <w:iCs/>
          <w:sz w:val="24"/>
          <w:szCs w:val="24"/>
        </w:rPr>
        <w:t xml:space="preserve">, Sigma) were blocked with PBS containing </w:t>
      </w:r>
      <w:r w:rsidRPr="00E67605">
        <w:rPr>
          <w:rFonts w:ascii="Times New Roman" w:hAnsi="Times New Roman" w:cs="Times New Roman"/>
          <w:sz w:val="24"/>
          <w:szCs w:val="24"/>
        </w:rPr>
        <w:t>5% BSA + 0.5% Tween 20 + 0.1% naïve C57BL/6 serum</w:t>
      </w:r>
      <w:r w:rsidRPr="00E67605">
        <w:rPr>
          <w:rFonts w:ascii="Times New Roman" w:hAnsi="Times New Roman" w:cs="Times New Roman"/>
          <w:bCs/>
          <w:iCs/>
          <w:sz w:val="24"/>
          <w:szCs w:val="24"/>
        </w:rPr>
        <w:t>. Serum dilutions were added to wells and incubated at 4</w:t>
      </w:r>
      <w:r w:rsidRPr="00E67605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o</w:t>
      </w:r>
      <w:r w:rsidRPr="00E67605">
        <w:rPr>
          <w:rFonts w:ascii="Times New Roman" w:hAnsi="Times New Roman" w:cs="Times New Roman"/>
          <w:bCs/>
          <w:iCs/>
          <w:sz w:val="24"/>
          <w:szCs w:val="24"/>
        </w:rPr>
        <w:t xml:space="preserve">C overnight. Wells were washed 3 times, incubated with </w:t>
      </w:r>
      <w:r w:rsidRPr="00E67605">
        <w:rPr>
          <w:rFonts w:ascii="Times New Roman" w:hAnsi="Times New Roman" w:cs="Times New Roman"/>
          <w:sz w:val="24"/>
          <w:szCs w:val="24"/>
        </w:rPr>
        <w:t>anti-mouse IgG-HRP, and absorbance was measured at 450 nm</w:t>
      </w:r>
      <w:r w:rsidRPr="00E6760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B3D60" w:rsidRPr="00E67605" w:rsidRDefault="004B3D60" w:rsidP="004B3D60">
      <w:pPr>
        <w:pStyle w:val="NormalWeb"/>
        <w:widowControl w:val="0"/>
        <w:spacing w:before="0" w:beforeAutospacing="0" w:after="0" w:afterAutospacing="0" w:line="480" w:lineRule="auto"/>
        <w:jc w:val="both"/>
        <w:rPr>
          <w:b/>
          <w:color w:val="auto"/>
        </w:rPr>
      </w:pPr>
      <w:r w:rsidRPr="00E67605">
        <w:rPr>
          <w:b/>
          <w:color w:val="auto"/>
        </w:rPr>
        <w:t>DC activation and cytokine bead array analyses</w:t>
      </w:r>
    </w:p>
    <w:p w:rsidR="004B3D60" w:rsidRPr="00E67605" w:rsidRDefault="004B3D60" w:rsidP="004B3D60">
      <w:pPr>
        <w:pStyle w:val="NormalWeb"/>
        <w:widowControl w:val="0"/>
        <w:spacing w:before="0" w:beforeAutospacing="0" w:after="0" w:afterAutospacing="0" w:line="480" w:lineRule="auto"/>
        <w:jc w:val="both"/>
        <w:rPr>
          <w:b/>
          <w:color w:val="auto"/>
        </w:rPr>
      </w:pPr>
      <w:r w:rsidRPr="00E67605">
        <w:rPr>
          <w:color w:val="auto"/>
          <w:shd w:val="clear" w:color="auto" w:fill="FFFFFF"/>
        </w:rPr>
        <w:t>For DC generation, bone marrow cells from C57BL/6 were cultured at a density of 2 × 10</w:t>
      </w:r>
      <w:r w:rsidRPr="00E67605">
        <w:rPr>
          <w:color w:val="auto"/>
          <w:shd w:val="clear" w:color="auto" w:fill="FFFFFF"/>
          <w:vertAlign w:val="superscript"/>
        </w:rPr>
        <w:t>5</w:t>
      </w:r>
      <w:r w:rsidRPr="00E67605">
        <w:rPr>
          <w:rStyle w:val="apple-converted-space"/>
          <w:color w:val="auto"/>
          <w:shd w:val="clear" w:color="auto" w:fill="FFFFFF"/>
        </w:rPr>
        <w:t> </w:t>
      </w:r>
      <w:r w:rsidRPr="00E67605">
        <w:rPr>
          <w:color w:val="auto"/>
          <w:shd w:val="clear" w:color="auto" w:fill="FFFFFF"/>
        </w:rPr>
        <w:t>cells/mL in Petri dishes in complete RPMI-1640 medium (</w:t>
      </w:r>
      <w:proofErr w:type="spellStart"/>
      <w:r w:rsidRPr="00E67605">
        <w:rPr>
          <w:color w:val="auto"/>
          <w:shd w:val="clear" w:color="auto" w:fill="FFFFFF"/>
        </w:rPr>
        <w:t>Gibco</w:t>
      </w:r>
      <w:proofErr w:type="spellEnd"/>
      <w:r w:rsidRPr="00E67605">
        <w:rPr>
          <w:color w:val="auto"/>
          <w:shd w:val="clear" w:color="auto" w:fill="FFFFFF"/>
        </w:rPr>
        <w:t>, NY, USA) with 20</w:t>
      </w:r>
      <w:r w:rsidRPr="00E67605">
        <w:rPr>
          <w:noProof/>
          <w:color w:val="auto"/>
          <w:lang w:eastAsia="en-US"/>
        </w:rPr>
        <w:drawing>
          <wp:inline distT="0" distB="0" distL="0" distR="0">
            <wp:extent cx="26035" cy="6350"/>
            <wp:effectExtent l="0" t="0" r="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605">
        <w:rPr>
          <w:color w:val="auto"/>
          <w:shd w:val="clear" w:color="auto" w:fill="FFFFFF"/>
        </w:rPr>
        <w:t xml:space="preserve">ng/mL recombinant mouse granulocyte-macrophage colony-stimulating factor (GM-CSF; </w:t>
      </w:r>
      <w:proofErr w:type="spellStart"/>
      <w:r w:rsidRPr="00E67605">
        <w:rPr>
          <w:color w:val="auto"/>
          <w:shd w:val="clear" w:color="auto" w:fill="FFFFFF"/>
        </w:rPr>
        <w:t>Peprotech</w:t>
      </w:r>
      <w:proofErr w:type="spellEnd"/>
      <w:r w:rsidRPr="00E67605">
        <w:rPr>
          <w:color w:val="auto"/>
          <w:shd w:val="clear" w:color="auto" w:fill="FFFFFF"/>
        </w:rPr>
        <w:t xml:space="preserve"> Inc., New Jersey, USA).</w:t>
      </w:r>
      <w:r w:rsidRPr="00E67605">
        <w:rPr>
          <w:rStyle w:val="apple-converted-space"/>
          <w:color w:val="auto"/>
          <w:shd w:val="clear" w:color="auto" w:fill="FFFFFF"/>
        </w:rPr>
        <w:t xml:space="preserve">  </w:t>
      </w:r>
      <w:r w:rsidRPr="00E67605">
        <w:rPr>
          <w:color w:val="auto"/>
          <w:shd w:val="clear" w:color="auto" w:fill="FFFFFF"/>
        </w:rPr>
        <w:t>Media was changed on day 3 and cells were collected on day 6 from each dish, washed, and counted.</w:t>
      </w:r>
    </w:p>
    <w:p w:rsidR="004B3D60" w:rsidRPr="00E67605" w:rsidRDefault="004B3D60" w:rsidP="004B3D60">
      <w:pPr>
        <w:pStyle w:val="NormalWeb"/>
        <w:widowControl w:val="0"/>
        <w:spacing w:line="480" w:lineRule="auto"/>
        <w:jc w:val="both"/>
        <w:rPr>
          <w:color w:val="auto"/>
        </w:rPr>
      </w:pPr>
      <w:r w:rsidRPr="00E67605">
        <w:rPr>
          <w:color w:val="auto"/>
        </w:rPr>
        <w:t xml:space="preserve">For DC activation, DCs were incubated for 48 </w:t>
      </w:r>
      <w:proofErr w:type="spellStart"/>
      <w:r w:rsidRPr="00E67605">
        <w:rPr>
          <w:color w:val="auto"/>
        </w:rPr>
        <w:t>hrs</w:t>
      </w:r>
      <w:proofErr w:type="spellEnd"/>
      <w:r w:rsidRPr="00E67605">
        <w:rPr>
          <w:color w:val="auto"/>
        </w:rPr>
        <w:t xml:space="preserve"> with MPL or SA-4-1BBL alone (25ug each), or SA-4-1BBL/MPL combination or medium (no treatment). Expression of the maturation markers CD40 and CD86 was assessed by flow </w:t>
      </w:r>
      <w:proofErr w:type="spellStart"/>
      <w:r w:rsidRPr="00E67605">
        <w:rPr>
          <w:color w:val="auto"/>
        </w:rPr>
        <w:t>cytometric</w:t>
      </w:r>
      <w:proofErr w:type="spellEnd"/>
      <w:r w:rsidRPr="00E67605">
        <w:rPr>
          <w:color w:val="auto"/>
        </w:rPr>
        <w:t xml:space="preserve"> analysis. Supernatants were also tested for TNF, IL-1β, IL-6, IL-12p70 and MCP-1 cytokine secretion using bead array analysis according to the manufacturer’s instructions (</w:t>
      </w:r>
      <w:proofErr w:type="spellStart"/>
      <w:r w:rsidRPr="00E67605">
        <w:rPr>
          <w:color w:val="auto"/>
        </w:rPr>
        <w:t>BeadlyteTM</w:t>
      </w:r>
      <w:proofErr w:type="spellEnd"/>
      <w:r w:rsidRPr="00E67605">
        <w:rPr>
          <w:color w:val="auto"/>
        </w:rPr>
        <w:t xml:space="preserve"> mouse multi-cytokine flex kit; Upstate, Lake Placid, NY).  </w:t>
      </w:r>
    </w:p>
    <w:p w:rsidR="00EA52B4" w:rsidRPr="00E67605" w:rsidRDefault="00EA52B4" w:rsidP="00EA52B4">
      <w:pPr>
        <w:shd w:val="clear" w:color="auto" w:fill="FFFFFF"/>
        <w:spacing w:after="0" w:line="240" w:lineRule="auto"/>
        <w:jc w:val="both"/>
        <w:textAlignment w:val="baseline"/>
        <w:rPr>
          <w:b/>
        </w:rPr>
      </w:pPr>
    </w:p>
    <w:sectPr w:rsidR="00EA52B4" w:rsidRPr="00E67605" w:rsidSect="00E4231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8D" w:rsidRDefault="00952B8D" w:rsidP="00366BB7">
      <w:pPr>
        <w:spacing w:after="0" w:line="240" w:lineRule="auto"/>
      </w:pPr>
      <w:r>
        <w:separator/>
      </w:r>
    </w:p>
  </w:endnote>
  <w:endnote w:type="continuationSeparator" w:id="0">
    <w:p w:rsidR="00952B8D" w:rsidRDefault="00952B8D" w:rsidP="0036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06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25B" w:rsidRDefault="008A02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2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025B" w:rsidRDefault="008A0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8D" w:rsidRDefault="00952B8D" w:rsidP="00366BB7">
      <w:pPr>
        <w:spacing w:after="0" w:line="240" w:lineRule="auto"/>
      </w:pPr>
      <w:r>
        <w:separator/>
      </w:r>
    </w:p>
  </w:footnote>
  <w:footnote w:type="continuationSeparator" w:id="0">
    <w:p w:rsidR="00952B8D" w:rsidRDefault="00952B8D" w:rsidP="0036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5B65F71-36F0-4C03-BBBB-9BA69E9201EA}"/>
    <w:docVar w:name="dgnword-eventsink" w:val="167590360"/>
  </w:docVars>
  <w:rsids>
    <w:rsidRoot w:val="00492ECF"/>
    <w:rsid w:val="00003757"/>
    <w:rsid w:val="000528D2"/>
    <w:rsid w:val="000733D0"/>
    <w:rsid w:val="00092775"/>
    <w:rsid w:val="000A2F21"/>
    <w:rsid w:val="000A4DCB"/>
    <w:rsid w:val="000C131F"/>
    <w:rsid w:val="00140FA3"/>
    <w:rsid w:val="00150841"/>
    <w:rsid w:val="001610FC"/>
    <w:rsid w:val="001914D4"/>
    <w:rsid w:val="001C2980"/>
    <w:rsid w:val="001E0423"/>
    <w:rsid w:val="0023456C"/>
    <w:rsid w:val="002638EE"/>
    <w:rsid w:val="00263A10"/>
    <w:rsid w:val="00263BE3"/>
    <w:rsid w:val="00280B9A"/>
    <w:rsid w:val="00280C7D"/>
    <w:rsid w:val="00285058"/>
    <w:rsid w:val="002A6727"/>
    <w:rsid w:val="002C7EA4"/>
    <w:rsid w:val="003028C6"/>
    <w:rsid w:val="00342D1B"/>
    <w:rsid w:val="00366BB7"/>
    <w:rsid w:val="003760AC"/>
    <w:rsid w:val="003909C4"/>
    <w:rsid w:val="003A7DC2"/>
    <w:rsid w:val="003F1E8A"/>
    <w:rsid w:val="004530E9"/>
    <w:rsid w:val="004809D0"/>
    <w:rsid w:val="00492ECF"/>
    <w:rsid w:val="004B220F"/>
    <w:rsid w:val="004B3D60"/>
    <w:rsid w:val="004F43D5"/>
    <w:rsid w:val="0056215C"/>
    <w:rsid w:val="005C0140"/>
    <w:rsid w:val="005C5567"/>
    <w:rsid w:val="006321F4"/>
    <w:rsid w:val="006640DE"/>
    <w:rsid w:val="006730A2"/>
    <w:rsid w:val="006D36A8"/>
    <w:rsid w:val="006E085D"/>
    <w:rsid w:val="006E5CBB"/>
    <w:rsid w:val="0071422E"/>
    <w:rsid w:val="00727A86"/>
    <w:rsid w:val="007464BF"/>
    <w:rsid w:val="007B20CE"/>
    <w:rsid w:val="008458C9"/>
    <w:rsid w:val="00862FD1"/>
    <w:rsid w:val="00897584"/>
    <w:rsid w:val="008A025B"/>
    <w:rsid w:val="008B2068"/>
    <w:rsid w:val="008E4A28"/>
    <w:rsid w:val="009026C6"/>
    <w:rsid w:val="00904297"/>
    <w:rsid w:val="009072AD"/>
    <w:rsid w:val="009150D3"/>
    <w:rsid w:val="00923AC9"/>
    <w:rsid w:val="009440FD"/>
    <w:rsid w:val="00946303"/>
    <w:rsid w:val="00946589"/>
    <w:rsid w:val="00952B8D"/>
    <w:rsid w:val="00975C4D"/>
    <w:rsid w:val="009809A6"/>
    <w:rsid w:val="00990E4F"/>
    <w:rsid w:val="009D1FCE"/>
    <w:rsid w:val="00A073BC"/>
    <w:rsid w:val="00A174C0"/>
    <w:rsid w:val="00A31029"/>
    <w:rsid w:val="00A44273"/>
    <w:rsid w:val="00A6729B"/>
    <w:rsid w:val="00A70356"/>
    <w:rsid w:val="00A83C10"/>
    <w:rsid w:val="00A90288"/>
    <w:rsid w:val="00AA1F82"/>
    <w:rsid w:val="00AB60D7"/>
    <w:rsid w:val="00AD28D6"/>
    <w:rsid w:val="00AD3547"/>
    <w:rsid w:val="00AE7EF0"/>
    <w:rsid w:val="00AF4FD4"/>
    <w:rsid w:val="00BB3362"/>
    <w:rsid w:val="00C23816"/>
    <w:rsid w:val="00C41962"/>
    <w:rsid w:val="00C72665"/>
    <w:rsid w:val="00C75517"/>
    <w:rsid w:val="00C92256"/>
    <w:rsid w:val="00CA193F"/>
    <w:rsid w:val="00D15EB8"/>
    <w:rsid w:val="00D27A4B"/>
    <w:rsid w:val="00D43CF2"/>
    <w:rsid w:val="00DC0266"/>
    <w:rsid w:val="00DC510E"/>
    <w:rsid w:val="00DC68A4"/>
    <w:rsid w:val="00E1246C"/>
    <w:rsid w:val="00E42317"/>
    <w:rsid w:val="00E67605"/>
    <w:rsid w:val="00E7289F"/>
    <w:rsid w:val="00EA52B4"/>
    <w:rsid w:val="00EC7B76"/>
    <w:rsid w:val="00F257C1"/>
    <w:rsid w:val="00F436AE"/>
    <w:rsid w:val="00F5718D"/>
    <w:rsid w:val="00F61A4D"/>
    <w:rsid w:val="00F83CDD"/>
    <w:rsid w:val="00FB68B1"/>
    <w:rsid w:val="00FC74ED"/>
    <w:rsid w:val="00FE3204"/>
    <w:rsid w:val="00FF1980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10"/>
    <w:rPr>
      <w:rFonts w:ascii="Tahoma" w:hAnsi="Tahoma" w:cs="Tahoma"/>
      <w:sz w:val="16"/>
      <w:szCs w:val="16"/>
    </w:rPr>
  </w:style>
  <w:style w:type="paragraph" w:customStyle="1" w:styleId="follows-h4">
    <w:name w:val="follows-h4"/>
    <w:basedOn w:val="Normal"/>
    <w:rsid w:val="00263A1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4530E9"/>
    <w:rPr>
      <w:rFonts w:cs="Times New Roman"/>
      <w:i/>
      <w:iCs/>
    </w:rPr>
  </w:style>
  <w:style w:type="paragraph" w:styleId="NormalWeb">
    <w:name w:val="Normal (Web)"/>
    <w:basedOn w:val="Normal"/>
    <w:link w:val="NormalWebChar"/>
    <w:uiPriority w:val="99"/>
    <w:rsid w:val="00AD354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D3547"/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9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C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B7"/>
  </w:style>
  <w:style w:type="paragraph" w:styleId="Footer">
    <w:name w:val="footer"/>
    <w:basedOn w:val="Normal"/>
    <w:link w:val="FooterChar"/>
    <w:uiPriority w:val="99"/>
    <w:unhideWhenUsed/>
    <w:rsid w:val="0036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B7"/>
  </w:style>
  <w:style w:type="character" w:customStyle="1" w:styleId="apple-converted-space">
    <w:name w:val="apple-converted-space"/>
    <w:basedOn w:val="DefaultParagraphFont"/>
    <w:rsid w:val="00366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10"/>
    <w:rPr>
      <w:rFonts w:ascii="Tahoma" w:hAnsi="Tahoma" w:cs="Tahoma"/>
      <w:sz w:val="16"/>
      <w:szCs w:val="16"/>
    </w:rPr>
  </w:style>
  <w:style w:type="paragraph" w:customStyle="1" w:styleId="follows-h4">
    <w:name w:val="follows-h4"/>
    <w:basedOn w:val="Normal"/>
    <w:rsid w:val="00263A1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4530E9"/>
    <w:rPr>
      <w:rFonts w:cs="Times New Roman"/>
      <w:i/>
      <w:iCs/>
    </w:rPr>
  </w:style>
  <w:style w:type="paragraph" w:styleId="NormalWeb">
    <w:name w:val="Normal (Web)"/>
    <w:basedOn w:val="Normal"/>
    <w:link w:val="NormalWebChar"/>
    <w:uiPriority w:val="99"/>
    <w:rsid w:val="00AD354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D3547"/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9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C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B7"/>
  </w:style>
  <w:style w:type="paragraph" w:styleId="Footer">
    <w:name w:val="footer"/>
    <w:basedOn w:val="Normal"/>
    <w:link w:val="FooterChar"/>
    <w:uiPriority w:val="99"/>
    <w:unhideWhenUsed/>
    <w:rsid w:val="0036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B7"/>
  </w:style>
  <w:style w:type="character" w:customStyle="1" w:styleId="apple-converted-space">
    <w:name w:val="apple-converted-space"/>
    <w:basedOn w:val="DefaultParagraphFont"/>
    <w:rsid w:val="0036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Srivastava, Abhishek (NIH/NCI) [F]</cp:lastModifiedBy>
  <cp:revision>3</cp:revision>
  <cp:lastPrinted>2014-06-07T21:31:00Z</cp:lastPrinted>
  <dcterms:created xsi:type="dcterms:W3CDTF">2014-08-25T20:57:00Z</dcterms:created>
  <dcterms:modified xsi:type="dcterms:W3CDTF">2014-08-25T21:30:00Z</dcterms:modified>
</cp:coreProperties>
</file>