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05C" w:rsidRPr="005F39CE" w:rsidRDefault="00AE205C" w:rsidP="00AE205C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3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Supplementary Figure Legends</w:t>
      </w:r>
    </w:p>
    <w:p w:rsidR="00AE205C" w:rsidRPr="005F39CE" w:rsidRDefault="00AE205C" w:rsidP="00AE205C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205C" w:rsidRPr="005F39CE" w:rsidRDefault="00AE205C" w:rsidP="00AE205C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Fig. S1. Plasma levels of OPN (ng/ml) in HCC Cases and matched Controls.</w:t>
      </w:r>
      <w:r w:rsidRPr="005F3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E205C" w:rsidRPr="005F39CE" w:rsidRDefault="00AE205C" w:rsidP="00AE205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205C" w:rsidRPr="003A0844" w:rsidRDefault="00AE205C" w:rsidP="00AE205C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3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Fig. S2.</w:t>
      </w:r>
      <w:r w:rsidRPr="005F39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F3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Cubic spline for the association between OPN levels and HCC.</w:t>
      </w:r>
      <w:r w:rsidRPr="005F39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Multivariable adjusted odds ratio (continuous line) and 95% CI (dotted line) are shown for the continuous levels of </w:t>
      </w:r>
      <w:r w:rsidRPr="005F39CE">
        <w:rPr>
          <w:rFonts w:ascii="Times New Roman" w:eastAsia="Times New Roman" w:hAnsi="Times New Roman" w:cs="Times New Roman"/>
          <w:bCs/>
          <w:sz w:val="24"/>
          <w:szCs w:val="24"/>
        </w:rPr>
        <w:t>OPN values associated to HCC. Reference value was set at 47.15 ng/ml (the optimal cut-off point) for all subjects. For better visibility, the levels were truncated at 1 and 99 percentile of distribution.</w:t>
      </w:r>
    </w:p>
    <w:p w:rsidR="00AE205C" w:rsidRPr="003A0844" w:rsidRDefault="00AE205C" w:rsidP="00AE205C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205C" w:rsidRPr="003A0844" w:rsidRDefault="00AE205C" w:rsidP="00AE205C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205C" w:rsidRPr="003A0844" w:rsidRDefault="00AE205C" w:rsidP="00AE205C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205C" w:rsidRPr="003A0844" w:rsidRDefault="00AE205C" w:rsidP="00AE205C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205C" w:rsidRPr="003A0844" w:rsidRDefault="00AE205C" w:rsidP="00AE205C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205C" w:rsidRPr="001911A9" w:rsidRDefault="00AE205C" w:rsidP="00AE205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2C34" w:rsidRDefault="00BA2C34">
      <w:bookmarkStart w:id="0" w:name="_GoBack"/>
      <w:bookmarkEnd w:id="0"/>
    </w:p>
    <w:sectPr w:rsidR="00BA2C34" w:rsidSect="009C029C">
      <w:foot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78232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B058A" w:rsidRPr="008264DA" w:rsidRDefault="00AE205C">
        <w:pPr>
          <w:pStyle w:val="Footer"/>
          <w:jc w:val="right"/>
          <w:rPr>
            <w:rFonts w:ascii="Times New Roman" w:hAnsi="Times New Roman" w:cs="Times New Roman"/>
          </w:rPr>
        </w:pPr>
        <w:r w:rsidRPr="008264DA">
          <w:rPr>
            <w:rFonts w:ascii="Times New Roman" w:hAnsi="Times New Roman" w:cs="Times New Roman"/>
          </w:rPr>
          <w:fldChar w:fldCharType="begin"/>
        </w:r>
        <w:r w:rsidRPr="008264DA">
          <w:rPr>
            <w:rFonts w:ascii="Times New Roman" w:hAnsi="Times New Roman" w:cs="Times New Roman"/>
          </w:rPr>
          <w:instrText xml:space="preserve"> PAGE   \* MERGEFORMAT </w:instrText>
        </w:r>
        <w:r w:rsidRPr="008264D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8264D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B058A" w:rsidRDefault="00AE205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5C"/>
    <w:rsid w:val="00AE205C"/>
    <w:rsid w:val="00BA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C777B-1D44-49D5-B0ED-7CCE80A8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05C"/>
    <w:pPr>
      <w:spacing w:after="200" w:line="276" w:lineRule="auto"/>
    </w:pPr>
    <w:rPr>
      <w:rFonts w:eastAsiaTheme="minorEastAsia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2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05C"/>
    <w:rPr>
      <w:rFonts w:eastAsiaTheme="minorEastAsia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Beretta,Laura</dc:creator>
  <cp:keywords/>
  <dc:description/>
  <cp:lastModifiedBy>Beretta,Laura</cp:lastModifiedBy>
  <cp:revision>1</cp:revision>
  <dcterms:created xsi:type="dcterms:W3CDTF">2016-05-03T00:59:00Z</dcterms:created>
  <dcterms:modified xsi:type="dcterms:W3CDTF">2016-05-03T01:03:00Z</dcterms:modified>
</cp:coreProperties>
</file>