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25D30C" w14:textId="77777777" w:rsidR="00AC414C" w:rsidRDefault="00AC414C" w:rsidP="00AC414C">
      <w:pPr>
        <w:jc w:val="center"/>
        <w:rPr>
          <w:b/>
        </w:rPr>
      </w:pPr>
      <w:r w:rsidRPr="00813CEF">
        <w:rPr>
          <w:noProof/>
        </w:rPr>
        <w:drawing>
          <wp:inline distT="0" distB="0" distL="0" distR="0" wp14:anchorId="0B99DDE7" wp14:editId="69724FB6">
            <wp:extent cx="3075709" cy="23479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37" cy="235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470E" w14:textId="77777777" w:rsidR="00AC414C" w:rsidRDefault="00AC414C" w:rsidP="00AC414C">
      <w:pPr>
        <w:rPr>
          <w:b/>
        </w:rPr>
      </w:pPr>
      <w:r w:rsidRPr="00813CEF">
        <w:rPr>
          <w:noProof/>
        </w:rPr>
        <w:drawing>
          <wp:inline distT="0" distB="0" distL="0" distR="0" wp14:anchorId="18A5E23A" wp14:editId="2EE493AD">
            <wp:extent cx="5943600" cy="25431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CE5E2" w14:textId="4E7F98C1" w:rsidR="00AC414C" w:rsidRPr="0031283B" w:rsidRDefault="00AC414C" w:rsidP="00AC414C">
      <w:pPr>
        <w:rPr>
          <w:rFonts w:ascii="Arial" w:hAnsi="Arial" w:cs="Arial"/>
        </w:rPr>
      </w:pPr>
      <w:bookmarkStart w:id="0" w:name="_Hlk63891835"/>
      <w:r w:rsidRPr="0031283B">
        <w:rPr>
          <w:rFonts w:ascii="Arial" w:hAnsi="Arial" w:cs="Arial"/>
          <w:b/>
        </w:rPr>
        <w:t>Suppl</w:t>
      </w:r>
      <w:r w:rsidR="00B603B3">
        <w:rPr>
          <w:rFonts w:ascii="Arial" w:hAnsi="Arial" w:cs="Arial"/>
          <w:b/>
        </w:rPr>
        <w:t>emental</w:t>
      </w:r>
      <w:r w:rsidRPr="0031283B">
        <w:rPr>
          <w:rFonts w:ascii="Arial" w:hAnsi="Arial" w:cs="Arial"/>
          <w:b/>
        </w:rPr>
        <w:t xml:space="preserve"> Fig</w:t>
      </w:r>
      <w:r w:rsidR="00B603B3">
        <w:rPr>
          <w:rFonts w:ascii="Arial" w:hAnsi="Arial" w:cs="Arial"/>
          <w:b/>
        </w:rPr>
        <w:t>ure</w:t>
      </w:r>
      <w:r w:rsidRPr="0031283B">
        <w:rPr>
          <w:rFonts w:ascii="Arial" w:hAnsi="Arial" w:cs="Arial"/>
          <w:b/>
        </w:rPr>
        <w:t xml:space="preserve"> S</w:t>
      </w:r>
      <w:r w:rsidR="00B53EB8" w:rsidRPr="0031283B">
        <w:rPr>
          <w:rFonts w:ascii="Arial" w:hAnsi="Arial" w:cs="Arial"/>
          <w:b/>
        </w:rPr>
        <w:t>1</w:t>
      </w:r>
      <w:r w:rsidRPr="0031283B">
        <w:rPr>
          <w:rFonts w:ascii="Arial" w:hAnsi="Arial" w:cs="Arial"/>
        </w:rPr>
        <w:t xml:space="preserve">. </w:t>
      </w:r>
      <w:proofErr w:type="spellStart"/>
      <w:r w:rsidR="008C4BA1" w:rsidRPr="0031283B">
        <w:rPr>
          <w:rFonts w:ascii="Arial" w:hAnsi="Arial" w:cs="Arial"/>
          <w:b/>
          <w:bCs/>
        </w:rPr>
        <w:t>T</w:t>
      </w:r>
      <w:r w:rsidRPr="0031283B">
        <w:rPr>
          <w:rFonts w:ascii="Arial" w:hAnsi="Arial" w:cs="Arial"/>
          <w:b/>
          <w:bCs/>
        </w:rPr>
        <w:t>dTomato</w:t>
      </w:r>
      <w:proofErr w:type="spellEnd"/>
      <w:r w:rsidRPr="0031283B">
        <w:rPr>
          <w:rFonts w:ascii="Arial" w:hAnsi="Arial" w:cs="Arial"/>
          <w:b/>
          <w:bCs/>
        </w:rPr>
        <w:t xml:space="preserve"> expression in cells.</w:t>
      </w:r>
      <w:r w:rsidRPr="0031283B">
        <w:rPr>
          <w:rFonts w:ascii="Arial" w:hAnsi="Arial" w:cs="Arial"/>
        </w:rPr>
        <w:t xml:space="preserve"> Top: </w:t>
      </w:r>
      <w:proofErr w:type="spellStart"/>
      <w:r w:rsidR="008C4BA1" w:rsidRPr="0031283B">
        <w:rPr>
          <w:rFonts w:ascii="Arial" w:hAnsi="Arial" w:cs="Arial"/>
        </w:rPr>
        <w:t>TdTomato</w:t>
      </w:r>
      <w:proofErr w:type="spellEnd"/>
      <w:r w:rsidR="008C4BA1" w:rsidRPr="0031283B">
        <w:rPr>
          <w:rFonts w:ascii="Arial" w:hAnsi="Arial" w:cs="Arial"/>
        </w:rPr>
        <w:t xml:space="preserve"> </w:t>
      </w:r>
      <w:r w:rsidRPr="0031283B">
        <w:rPr>
          <w:rFonts w:ascii="Arial" w:hAnsi="Arial" w:cs="Arial"/>
        </w:rPr>
        <w:t xml:space="preserve">expression </w:t>
      </w:r>
      <w:r w:rsidR="008C4BA1" w:rsidRPr="0031283B">
        <w:rPr>
          <w:rFonts w:ascii="Arial" w:hAnsi="Arial" w:cs="Arial"/>
        </w:rPr>
        <w:t>in combined</w:t>
      </w:r>
      <w:r w:rsidRPr="0031283B">
        <w:rPr>
          <w:rFonts w:ascii="Arial" w:hAnsi="Arial" w:cs="Arial"/>
        </w:rPr>
        <w:t xml:space="preserve"> WT and KO samples. Bottom: </w:t>
      </w:r>
      <w:proofErr w:type="spellStart"/>
      <w:r w:rsidR="008C4BA1" w:rsidRPr="0031283B">
        <w:rPr>
          <w:rFonts w:ascii="Arial" w:hAnsi="Arial" w:cs="Arial"/>
        </w:rPr>
        <w:t>TdTomato</w:t>
      </w:r>
      <w:proofErr w:type="spellEnd"/>
      <w:r w:rsidR="008C4BA1" w:rsidRPr="0031283B">
        <w:rPr>
          <w:rFonts w:ascii="Arial" w:hAnsi="Arial" w:cs="Arial"/>
        </w:rPr>
        <w:t xml:space="preserve"> expression in WT and KO samples shown separately</w:t>
      </w:r>
      <w:r w:rsidRPr="0031283B">
        <w:rPr>
          <w:rFonts w:ascii="Arial" w:hAnsi="Arial" w:cs="Arial"/>
        </w:rPr>
        <w:t>.</w:t>
      </w:r>
      <w:bookmarkEnd w:id="0"/>
    </w:p>
    <w:p w14:paraId="6F5884AC" w14:textId="614FC324" w:rsidR="00BC6D56" w:rsidRDefault="00BC6D56">
      <w:r>
        <w:br w:type="page"/>
      </w:r>
    </w:p>
    <w:p w14:paraId="55820E47" w14:textId="7106466C" w:rsidR="00AC414C" w:rsidRDefault="00C36A97" w:rsidP="00AC414C">
      <w:r w:rsidRPr="00C36A97">
        <w:rPr>
          <w:noProof/>
        </w:rPr>
        <w:lastRenderedPageBreak/>
        <w:drawing>
          <wp:inline distT="0" distB="0" distL="0" distR="0" wp14:anchorId="00682F90" wp14:editId="6F8FC79A">
            <wp:extent cx="2680379" cy="27432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7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AA71C" w14:textId="2360A74A" w:rsidR="00AC414C" w:rsidRDefault="00B603B3" w:rsidP="00AC414C">
      <w:pPr>
        <w:rPr>
          <w:rFonts w:ascii="Arial" w:hAnsi="Arial" w:cs="Arial"/>
        </w:rPr>
      </w:pPr>
      <w:bookmarkStart w:id="1" w:name="_Hlk63891951"/>
      <w:r w:rsidRPr="0031283B">
        <w:rPr>
          <w:rFonts w:ascii="Arial" w:hAnsi="Arial" w:cs="Arial"/>
          <w:b/>
        </w:rPr>
        <w:t>Suppl</w:t>
      </w:r>
      <w:r>
        <w:rPr>
          <w:rFonts w:ascii="Arial" w:hAnsi="Arial" w:cs="Arial"/>
          <w:b/>
        </w:rPr>
        <w:t>emental</w:t>
      </w:r>
      <w:r w:rsidRPr="0031283B">
        <w:rPr>
          <w:rFonts w:ascii="Arial" w:hAnsi="Arial" w:cs="Arial"/>
          <w:b/>
        </w:rPr>
        <w:t xml:space="preserve"> Fig</w:t>
      </w:r>
      <w:r>
        <w:rPr>
          <w:rFonts w:ascii="Arial" w:hAnsi="Arial" w:cs="Arial"/>
          <w:b/>
        </w:rPr>
        <w:t>ure</w:t>
      </w:r>
      <w:r w:rsidRPr="0031283B">
        <w:rPr>
          <w:rFonts w:ascii="Arial" w:hAnsi="Arial" w:cs="Arial"/>
          <w:b/>
        </w:rPr>
        <w:t xml:space="preserve"> </w:t>
      </w:r>
      <w:r w:rsidR="00AC414C" w:rsidRPr="008A5298">
        <w:rPr>
          <w:rFonts w:ascii="Arial" w:hAnsi="Arial" w:cs="Arial"/>
          <w:b/>
        </w:rPr>
        <w:t>S</w:t>
      </w:r>
      <w:r w:rsidR="00CC25F2">
        <w:rPr>
          <w:rFonts w:ascii="Arial" w:hAnsi="Arial" w:cs="Arial"/>
          <w:b/>
        </w:rPr>
        <w:t>2</w:t>
      </w:r>
      <w:r w:rsidR="00AC414C" w:rsidRPr="008A5298">
        <w:rPr>
          <w:rFonts w:ascii="Arial" w:hAnsi="Arial" w:cs="Arial"/>
        </w:rPr>
        <w:t xml:space="preserve">. </w:t>
      </w:r>
      <w:r w:rsidR="008A5298" w:rsidRPr="008A5298">
        <w:rPr>
          <w:rFonts w:ascii="Arial" w:hAnsi="Arial" w:cs="Arial"/>
          <w:b/>
          <w:bCs/>
        </w:rPr>
        <w:t>Quality control metric as assessed by mitochondrial proportion (Mt DNA%).</w:t>
      </w:r>
      <w:r w:rsidR="008A5298" w:rsidRPr="008A5298">
        <w:rPr>
          <w:rFonts w:ascii="Arial" w:hAnsi="Arial" w:cs="Arial"/>
        </w:rPr>
        <w:t xml:space="preserve"> </w:t>
      </w:r>
      <w:r w:rsidR="00B53EB8" w:rsidRPr="008A5298">
        <w:rPr>
          <w:rFonts w:ascii="Arial" w:hAnsi="Arial" w:cs="Arial"/>
        </w:rPr>
        <w:t xml:space="preserve">Selection of </w:t>
      </w:r>
      <w:r w:rsidR="008A5298" w:rsidRPr="008A5298">
        <w:rPr>
          <w:rFonts w:ascii="Arial" w:hAnsi="Arial" w:cs="Arial"/>
        </w:rPr>
        <w:t xml:space="preserve">mitochondrial </w:t>
      </w:r>
      <w:r w:rsidR="00AC414C" w:rsidRPr="008A5298">
        <w:rPr>
          <w:rFonts w:ascii="Arial" w:hAnsi="Arial" w:cs="Arial"/>
        </w:rPr>
        <w:t>Mt-ratio</w:t>
      </w:r>
      <w:r w:rsidR="00B53EB8" w:rsidRPr="008A5298">
        <w:rPr>
          <w:rFonts w:ascii="Arial" w:hAnsi="Arial" w:cs="Arial"/>
        </w:rPr>
        <w:t xml:space="preserve"> cutoff</w:t>
      </w:r>
      <w:r w:rsidR="008A5298" w:rsidRPr="008A5298">
        <w:rPr>
          <w:rFonts w:ascii="Arial" w:hAnsi="Arial" w:cs="Arial"/>
        </w:rPr>
        <w:t xml:space="preserve"> in </w:t>
      </w:r>
      <w:proofErr w:type="spellStart"/>
      <w:r w:rsidR="008A5298" w:rsidRPr="008A5298">
        <w:rPr>
          <w:rFonts w:ascii="Arial" w:hAnsi="Arial" w:cs="Arial"/>
        </w:rPr>
        <w:t>TdTomato</w:t>
      </w:r>
      <w:proofErr w:type="spellEnd"/>
      <w:r w:rsidR="008A5298" w:rsidRPr="008A5298">
        <w:rPr>
          <w:rFonts w:ascii="Arial" w:hAnsi="Arial" w:cs="Arial"/>
          <w:vertAlign w:val="superscript"/>
        </w:rPr>
        <w:t>+</w:t>
      </w:r>
      <w:r w:rsidR="008A5298" w:rsidRPr="008A5298">
        <w:rPr>
          <w:rFonts w:ascii="Arial" w:hAnsi="Arial" w:cs="Arial"/>
        </w:rPr>
        <w:t xml:space="preserve"> sorted </w:t>
      </w:r>
      <w:r w:rsidR="00693E86">
        <w:rPr>
          <w:rFonts w:ascii="Arial" w:hAnsi="Arial" w:cs="Arial"/>
        </w:rPr>
        <w:t xml:space="preserve">mouse </w:t>
      </w:r>
      <w:r w:rsidR="008A5298" w:rsidRPr="008A5298">
        <w:rPr>
          <w:rFonts w:ascii="Arial" w:hAnsi="Arial" w:cs="Arial"/>
        </w:rPr>
        <w:t>colonic crypt derived single cells</w:t>
      </w:r>
      <w:r w:rsidR="00AC414C" w:rsidRPr="008A5298">
        <w:rPr>
          <w:rFonts w:ascii="Arial" w:hAnsi="Arial" w:cs="Arial"/>
        </w:rPr>
        <w:t>.</w:t>
      </w:r>
      <w:bookmarkEnd w:id="1"/>
    </w:p>
    <w:p w14:paraId="729DB05C" w14:textId="2683BCA0" w:rsidR="00CC25F2" w:rsidRDefault="00CC25F2" w:rsidP="00AC414C">
      <w:pPr>
        <w:rPr>
          <w:rFonts w:ascii="Arial" w:hAnsi="Arial" w:cs="Arial"/>
        </w:rPr>
      </w:pPr>
    </w:p>
    <w:p w14:paraId="26E7FBB3" w14:textId="2CAFD6FF" w:rsidR="00CC25F2" w:rsidRDefault="00CC25F2" w:rsidP="00AC414C">
      <w:pPr>
        <w:rPr>
          <w:rFonts w:ascii="Arial" w:hAnsi="Arial" w:cs="Arial"/>
        </w:rPr>
      </w:pPr>
    </w:p>
    <w:p w14:paraId="70D7CDB9" w14:textId="21FC314A" w:rsidR="00CC25F2" w:rsidRDefault="00CC25F2" w:rsidP="00AC414C">
      <w:pPr>
        <w:rPr>
          <w:rFonts w:ascii="Arial" w:hAnsi="Arial" w:cs="Arial"/>
        </w:rPr>
      </w:pPr>
    </w:p>
    <w:p w14:paraId="62FB99C1" w14:textId="683E997D" w:rsidR="00CC25F2" w:rsidRDefault="00CC25F2" w:rsidP="00AC414C">
      <w:pPr>
        <w:rPr>
          <w:rFonts w:ascii="Arial" w:hAnsi="Arial" w:cs="Arial"/>
        </w:rPr>
      </w:pPr>
    </w:p>
    <w:p w14:paraId="44934ED0" w14:textId="62436BCF" w:rsidR="00CC25F2" w:rsidRDefault="00CC25F2" w:rsidP="00AC414C">
      <w:pPr>
        <w:rPr>
          <w:rFonts w:ascii="Arial" w:hAnsi="Arial" w:cs="Arial"/>
        </w:rPr>
      </w:pPr>
    </w:p>
    <w:p w14:paraId="4F8BD3C4" w14:textId="4247F1CD" w:rsidR="00CC25F2" w:rsidRDefault="00CC25F2" w:rsidP="00AC414C">
      <w:pPr>
        <w:rPr>
          <w:rFonts w:ascii="Arial" w:hAnsi="Arial" w:cs="Arial"/>
        </w:rPr>
      </w:pPr>
    </w:p>
    <w:p w14:paraId="5D141904" w14:textId="67109C98" w:rsidR="00CC25F2" w:rsidRDefault="00CC25F2" w:rsidP="00AC414C">
      <w:pPr>
        <w:rPr>
          <w:rFonts w:ascii="Arial" w:hAnsi="Arial" w:cs="Arial"/>
        </w:rPr>
      </w:pPr>
    </w:p>
    <w:p w14:paraId="035473E0" w14:textId="59EE0721" w:rsidR="00CC25F2" w:rsidRDefault="00CC25F2" w:rsidP="00AC414C">
      <w:pPr>
        <w:rPr>
          <w:rFonts w:ascii="Arial" w:hAnsi="Arial" w:cs="Arial"/>
        </w:rPr>
      </w:pPr>
    </w:p>
    <w:p w14:paraId="1B946405" w14:textId="26CDD4EE" w:rsidR="00CC25F2" w:rsidRDefault="00CC25F2" w:rsidP="00AC414C">
      <w:pPr>
        <w:rPr>
          <w:rFonts w:ascii="Arial" w:hAnsi="Arial" w:cs="Arial"/>
        </w:rPr>
      </w:pPr>
    </w:p>
    <w:p w14:paraId="416E8262" w14:textId="77777777" w:rsidR="00CC25F2" w:rsidRDefault="00CC25F2" w:rsidP="00AC414C">
      <w:pPr>
        <w:rPr>
          <w:rFonts w:ascii="Arial" w:hAnsi="Arial" w:cs="Arial"/>
        </w:rPr>
      </w:pPr>
    </w:p>
    <w:p w14:paraId="4DB516E3" w14:textId="77777777" w:rsidR="00CC25F2" w:rsidRDefault="00CC25F2" w:rsidP="00CC25F2">
      <w:r w:rsidRPr="001C6D41">
        <w:rPr>
          <w:noProof/>
        </w:rPr>
        <w:lastRenderedPageBreak/>
        <w:drawing>
          <wp:inline distT="0" distB="0" distL="0" distR="0" wp14:anchorId="0CBF0230" wp14:editId="16C3952D">
            <wp:extent cx="4949787" cy="2474894"/>
            <wp:effectExtent l="0" t="0" r="3810" b="190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A2533F8-767B-4D10-AE4D-9D4E5CED3C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A2533F8-767B-4D10-AE4D-9D4E5CED3C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787" cy="247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BD09E" w14:textId="38787E9C" w:rsidR="00CC25F2" w:rsidRPr="00CA2BAF" w:rsidRDefault="00B603B3" w:rsidP="00CC25F2">
      <w:pPr>
        <w:rPr>
          <w:rFonts w:ascii="Arial" w:hAnsi="Arial" w:cs="Arial"/>
        </w:rPr>
      </w:pPr>
      <w:r w:rsidRPr="0031283B">
        <w:rPr>
          <w:rFonts w:ascii="Arial" w:hAnsi="Arial" w:cs="Arial"/>
          <w:b/>
        </w:rPr>
        <w:t>Suppl</w:t>
      </w:r>
      <w:r>
        <w:rPr>
          <w:rFonts w:ascii="Arial" w:hAnsi="Arial" w:cs="Arial"/>
          <w:b/>
        </w:rPr>
        <w:t>emental</w:t>
      </w:r>
      <w:r w:rsidRPr="0031283B">
        <w:rPr>
          <w:rFonts w:ascii="Arial" w:hAnsi="Arial" w:cs="Arial"/>
          <w:b/>
        </w:rPr>
        <w:t xml:space="preserve"> Fig</w:t>
      </w:r>
      <w:r>
        <w:rPr>
          <w:rFonts w:ascii="Arial" w:hAnsi="Arial" w:cs="Arial"/>
          <w:b/>
        </w:rPr>
        <w:t>ure</w:t>
      </w:r>
      <w:r w:rsidRPr="0031283B">
        <w:rPr>
          <w:rFonts w:ascii="Arial" w:hAnsi="Arial" w:cs="Arial"/>
          <w:b/>
        </w:rPr>
        <w:t xml:space="preserve"> </w:t>
      </w:r>
      <w:r w:rsidR="00CC25F2" w:rsidRPr="00CA2BAF">
        <w:rPr>
          <w:rFonts w:ascii="Arial" w:hAnsi="Arial" w:cs="Arial"/>
          <w:b/>
        </w:rPr>
        <w:t>S</w:t>
      </w:r>
      <w:r w:rsidR="00CC25F2">
        <w:rPr>
          <w:rFonts w:ascii="Arial" w:hAnsi="Arial" w:cs="Arial"/>
          <w:b/>
        </w:rPr>
        <w:t>3</w:t>
      </w:r>
      <w:r w:rsidR="00CC25F2" w:rsidRPr="00CA2BAF">
        <w:rPr>
          <w:rFonts w:ascii="Arial" w:hAnsi="Arial" w:cs="Arial"/>
        </w:rPr>
        <w:t xml:space="preserve">. </w:t>
      </w:r>
      <w:r w:rsidR="00CC25F2" w:rsidRPr="008A5298">
        <w:rPr>
          <w:rFonts w:ascii="Arial" w:hAnsi="Arial" w:cs="Arial"/>
          <w:b/>
          <w:bCs/>
        </w:rPr>
        <w:t xml:space="preserve">Numbers of cells obtained from different samples before and after the quality control filtering of </w:t>
      </w:r>
      <w:proofErr w:type="spellStart"/>
      <w:r w:rsidR="00CC25F2" w:rsidRPr="008A5298">
        <w:rPr>
          <w:rFonts w:ascii="Arial" w:hAnsi="Arial" w:cs="Arial"/>
          <w:b/>
          <w:bCs/>
        </w:rPr>
        <w:t>scRNA</w:t>
      </w:r>
      <w:proofErr w:type="spellEnd"/>
      <w:r w:rsidR="00CC25F2" w:rsidRPr="008A5298">
        <w:rPr>
          <w:rFonts w:ascii="Arial" w:hAnsi="Arial" w:cs="Arial"/>
          <w:b/>
          <w:bCs/>
        </w:rPr>
        <w:t>-seq data.</w:t>
      </w:r>
    </w:p>
    <w:p w14:paraId="4E8E8C9C" w14:textId="77777777" w:rsidR="00CC25F2" w:rsidRDefault="00CC25F2" w:rsidP="00AC414C">
      <w:pPr>
        <w:rPr>
          <w:rFonts w:ascii="Arial" w:hAnsi="Arial" w:cs="Arial"/>
        </w:rPr>
      </w:pPr>
    </w:p>
    <w:p w14:paraId="6F436936" w14:textId="08282E5D" w:rsidR="004D5D40" w:rsidRDefault="004D5D40" w:rsidP="00AC414C">
      <w:pPr>
        <w:rPr>
          <w:rFonts w:ascii="Arial" w:hAnsi="Arial" w:cs="Arial"/>
        </w:rPr>
      </w:pPr>
    </w:p>
    <w:p w14:paraId="05FA7025" w14:textId="72079D98" w:rsidR="00B94D70" w:rsidRDefault="00E90FE8" w:rsidP="00AC414C">
      <w:pPr>
        <w:rPr>
          <w:rFonts w:ascii="Arial" w:hAnsi="Arial" w:cs="Arial"/>
        </w:rPr>
      </w:pPr>
      <w:r w:rsidRPr="00E90FE8">
        <w:rPr>
          <w:noProof/>
        </w:rPr>
        <w:lastRenderedPageBreak/>
        <w:drawing>
          <wp:inline distT="0" distB="0" distL="0" distR="0" wp14:anchorId="7F9CAF48" wp14:editId="1EBE177B">
            <wp:extent cx="5438886" cy="758952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86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01D" w:rsidRPr="008A5298">
        <w:rPr>
          <w:rFonts w:ascii="Arial" w:hAnsi="Arial" w:cs="Arial"/>
          <w:b/>
        </w:rPr>
        <w:t xml:space="preserve">Suppl. </w:t>
      </w:r>
      <w:r w:rsidR="00B603B3" w:rsidRPr="0031283B">
        <w:rPr>
          <w:rFonts w:ascii="Arial" w:hAnsi="Arial" w:cs="Arial"/>
          <w:b/>
        </w:rPr>
        <w:t>Suppl</w:t>
      </w:r>
      <w:r w:rsidR="00B603B3">
        <w:rPr>
          <w:rFonts w:ascii="Arial" w:hAnsi="Arial" w:cs="Arial"/>
          <w:b/>
        </w:rPr>
        <w:t>emental</w:t>
      </w:r>
      <w:r w:rsidR="00B603B3" w:rsidRPr="0031283B">
        <w:rPr>
          <w:rFonts w:ascii="Arial" w:hAnsi="Arial" w:cs="Arial"/>
          <w:b/>
        </w:rPr>
        <w:t xml:space="preserve"> Fig</w:t>
      </w:r>
      <w:r w:rsidR="00B603B3">
        <w:rPr>
          <w:rFonts w:ascii="Arial" w:hAnsi="Arial" w:cs="Arial"/>
          <w:b/>
        </w:rPr>
        <w:t>ure</w:t>
      </w:r>
      <w:r w:rsidR="00B9701D" w:rsidRPr="008A5298">
        <w:rPr>
          <w:rFonts w:ascii="Arial" w:hAnsi="Arial" w:cs="Arial"/>
          <w:b/>
        </w:rPr>
        <w:t xml:space="preserve"> S</w:t>
      </w:r>
      <w:r w:rsidR="00B9701D">
        <w:rPr>
          <w:rFonts w:ascii="Arial" w:hAnsi="Arial" w:cs="Arial"/>
          <w:b/>
        </w:rPr>
        <w:t>4</w:t>
      </w:r>
      <w:r w:rsidR="00B9701D" w:rsidRPr="008A5298">
        <w:rPr>
          <w:rFonts w:ascii="Arial" w:hAnsi="Arial" w:cs="Arial"/>
        </w:rPr>
        <w:t>.</w:t>
      </w:r>
      <w:r w:rsidR="00B9701D">
        <w:rPr>
          <w:rFonts w:ascii="Arial" w:hAnsi="Arial" w:cs="Arial"/>
        </w:rPr>
        <w:t xml:space="preserve"> </w:t>
      </w:r>
      <w:r w:rsidRPr="00E90FE8">
        <w:rPr>
          <w:rFonts w:ascii="Arial" w:hAnsi="Arial" w:cs="Arial"/>
          <w:b/>
        </w:rPr>
        <w:t xml:space="preserve">Dot plots show normalized expression levels of </w:t>
      </w:r>
      <w:proofErr w:type="spellStart"/>
      <w:r w:rsidRPr="00E90FE8">
        <w:rPr>
          <w:rFonts w:ascii="Arial" w:hAnsi="Arial" w:cs="Arial"/>
          <w:b/>
        </w:rPr>
        <w:t>Ahr</w:t>
      </w:r>
      <w:proofErr w:type="spellEnd"/>
      <w:r w:rsidRPr="00E90FE8">
        <w:rPr>
          <w:rFonts w:ascii="Arial" w:hAnsi="Arial" w:cs="Arial"/>
          <w:b/>
        </w:rPr>
        <w:t xml:space="preserve"> target genes in WT and KO samples.</w:t>
      </w:r>
    </w:p>
    <w:p w14:paraId="25DA35BE" w14:textId="7EECF54E" w:rsidR="00321753" w:rsidRDefault="00B41E0C" w:rsidP="00AC414C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BA74B8B" wp14:editId="5D2F6971">
            <wp:extent cx="5943600" cy="5667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0A10F" w14:textId="0C12F45B" w:rsidR="00504763" w:rsidRPr="002E65C4" w:rsidRDefault="00B603B3" w:rsidP="00504763">
      <w:pPr>
        <w:rPr>
          <w:rFonts w:ascii="Arial" w:hAnsi="Arial" w:cs="Arial"/>
        </w:rPr>
      </w:pPr>
      <w:r w:rsidRPr="0031283B">
        <w:rPr>
          <w:rFonts w:ascii="Arial" w:hAnsi="Arial" w:cs="Arial"/>
          <w:b/>
        </w:rPr>
        <w:t>Suppl</w:t>
      </w:r>
      <w:r>
        <w:rPr>
          <w:rFonts w:ascii="Arial" w:hAnsi="Arial" w:cs="Arial"/>
          <w:b/>
        </w:rPr>
        <w:t>emental</w:t>
      </w:r>
      <w:r w:rsidRPr="0031283B">
        <w:rPr>
          <w:rFonts w:ascii="Arial" w:hAnsi="Arial" w:cs="Arial"/>
          <w:b/>
        </w:rPr>
        <w:t xml:space="preserve"> Fig</w:t>
      </w:r>
      <w:r>
        <w:rPr>
          <w:rFonts w:ascii="Arial" w:hAnsi="Arial" w:cs="Arial"/>
          <w:b/>
        </w:rPr>
        <w:t>ure</w:t>
      </w:r>
      <w:r w:rsidRPr="0031283B">
        <w:rPr>
          <w:rFonts w:ascii="Arial" w:hAnsi="Arial" w:cs="Arial"/>
          <w:b/>
        </w:rPr>
        <w:t xml:space="preserve"> </w:t>
      </w:r>
      <w:bookmarkStart w:id="2" w:name="_GoBack"/>
      <w:bookmarkEnd w:id="2"/>
      <w:r w:rsidR="003D2190" w:rsidRPr="008A5298">
        <w:rPr>
          <w:rFonts w:ascii="Arial" w:hAnsi="Arial" w:cs="Arial"/>
          <w:b/>
        </w:rPr>
        <w:t>S</w:t>
      </w:r>
      <w:r w:rsidR="00B9701D">
        <w:rPr>
          <w:rFonts w:ascii="Arial" w:hAnsi="Arial" w:cs="Arial"/>
          <w:b/>
        </w:rPr>
        <w:t>5</w:t>
      </w:r>
      <w:r w:rsidR="003D2190" w:rsidRPr="008A5298">
        <w:rPr>
          <w:rFonts w:ascii="Arial" w:hAnsi="Arial" w:cs="Arial"/>
        </w:rPr>
        <w:t xml:space="preserve">. </w:t>
      </w:r>
      <w:r w:rsidR="003D2190">
        <w:rPr>
          <w:rFonts w:ascii="Arial" w:hAnsi="Arial" w:cs="Arial"/>
          <w:b/>
        </w:rPr>
        <w:t xml:space="preserve">Interaction </w:t>
      </w:r>
      <w:r w:rsidR="003D2190" w:rsidRPr="003D2190">
        <w:rPr>
          <w:rFonts w:ascii="Arial" w:hAnsi="Arial" w:cs="Arial"/>
          <w:b/>
        </w:rPr>
        <w:t>plots of GUCA, MIF</w:t>
      </w:r>
      <w:r w:rsidR="00DE40E7">
        <w:rPr>
          <w:rFonts w:ascii="Arial" w:hAnsi="Arial" w:cs="Arial"/>
          <w:b/>
        </w:rPr>
        <w:t>,</w:t>
      </w:r>
      <w:r w:rsidR="003D2190" w:rsidRPr="003D2190">
        <w:rPr>
          <w:rFonts w:ascii="Arial" w:hAnsi="Arial" w:cs="Arial"/>
          <w:b/>
        </w:rPr>
        <w:t xml:space="preserve"> and EGF pathway</w:t>
      </w:r>
      <w:r w:rsidR="00504763">
        <w:rPr>
          <w:rFonts w:ascii="Arial" w:hAnsi="Arial" w:cs="Arial"/>
          <w:b/>
        </w:rPr>
        <w:t>s</w:t>
      </w:r>
      <w:r w:rsidR="003D2190" w:rsidRPr="003D2190">
        <w:rPr>
          <w:rFonts w:ascii="Arial" w:hAnsi="Arial" w:cs="Arial"/>
          <w:b/>
        </w:rPr>
        <w:t>.</w:t>
      </w:r>
      <w:r w:rsidR="003D2190" w:rsidRPr="003D2190">
        <w:rPr>
          <w:rFonts w:ascii="Arial" w:hAnsi="Arial" w:cs="Arial"/>
        </w:rPr>
        <w:t xml:space="preserve"> (</w:t>
      </w:r>
      <w:r w:rsidR="003D2190" w:rsidRPr="003D2190">
        <w:rPr>
          <w:rFonts w:ascii="Arial" w:hAnsi="Arial" w:cs="Arial"/>
          <w:b/>
        </w:rPr>
        <w:t>A</w:t>
      </w:r>
      <w:r w:rsidR="003D2190" w:rsidRPr="003D2190">
        <w:rPr>
          <w:rFonts w:ascii="Arial" w:hAnsi="Arial" w:cs="Arial"/>
        </w:rPr>
        <w:t>) GUCA pathway in WT</w:t>
      </w:r>
      <w:r w:rsidR="00365720">
        <w:rPr>
          <w:rFonts w:ascii="Arial" w:hAnsi="Arial" w:cs="Arial"/>
        </w:rPr>
        <w:t xml:space="preserve"> cells</w:t>
      </w:r>
      <w:r w:rsidR="003D2190" w:rsidRPr="003D2190">
        <w:rPr>
          <w:rFonts w:ascii="Arial" w:hAnsi="Arial" w:cs="Arial"/>
        </w:rPr>
        <w:t>. (</w:t>
      </w:r>
      <w:r w:rsidR="003D2190" w:rsidRPr="003D2190">
        <w:rPr>
          <w:rFonts w:ascii="Arial" w:hAnsi="Arial" w:cs="Arial"/>
          <w:b/>
        </w:rPr>
        <w:t>B</w:t>
      </w:r>
      <w:r w:rsidR="003D2190" w:rsidRPr="003D2190">
        <w:rPr>
          <w:rFonts w:ascii="Arial" w:hAnsi="Arial" w:cs="Arial"/>
        </w:rPr>
        <w:t>) MIF pathway in KO</w:t>
      </w:r>
      <w:r w:rsidR="00365720">
        <w:rPr>
          <w:rFonts w:ascii="Arial" w:hAnsi="Arial" w:cs="Arial"/>
        </w:rPr>
        <w:t xml:space="preserve"> cells</w:t>
      </w:r>
      <w:r w:rsidR="003D2190" w:rsidRPr="003D2190">
        <w:rPr>
          <w:rFonts w:ascii="Arial" w:hAnsi="Arial" w:cs="Arial"/>
        </w:rPr>
        <w:t>. (</w:t>
      </w:r>
      <w:r w:rsidR="003D2190" w:rsidRPr="003D2190">
        <w:rPr>
          <w:rFonts w:ascii="Arial" w:hAnsi="Arial" w:cs="Arial"/>
          <w:b/>
        </w:rPr>
        <w:t>C</w:t>
      </w:r>
      <w:r w:rsidR="003D2190" w:rsidRPr="003D2190">
        <w:rPr>
          <w:rFonts w:ascii="Arial" w:hAnsi="Arial" w:cs="Arial"/>
        </w:rPr>
        <w:t>) EGF pathway in WT and KO</w:t>
      </w:r>
      <w:r w:rsidR="00365720">
        <w:rPr>
          <w:rFonts w:ascii="Arial" w:hAnsi="Arial" w:cs="Arial"/>
        </w:rPr>
        <w:t xml:space="preserve"> cells</w:t>
      </w:r>
      <w:r w:rsidR="003D2190" w:rsidRPr="003D2190">
        <w:rPr>
          <w:rFonts w:ascii="Arial" w:hAnsi="Arial" w:cs="Arial"/>
        </w:rPr>
        <w:t>.</w:t>
      </w:r>
      <w:r w:rsidR="00504763">
        <w:rPr>
          <w:rFonts w:ascii="Arial" w:hAnsi="Arial" w:cs="Arial"/>
        </w:rPr>
        <w:t xml:space="preserve"> </w:t>
      </w:r>
      <w:proofErr w:type="spellStart"/>
      <w:r w:rsidR="003B7330">
        <w:rPr>
          <w:rFonts w:ascii="Arial" w:hAnsi="Arial" w:cs="Arial"/>
        </w:rPr>
        <w:t>Cellchat</w:t>
      </w:r>
      <w:proofErr w:type="spellEnd"/>
      <w:r w:rsidR="003B7330">
        <w:rPr>
          <w:rFonts w:ascii="Arial" w:hAnsi="Arial" w:cs="Arial"/>
        </w:rPr>
        <w:t xml:space="preserve"> implemented permutation test </w:t>
      </w:r>
      <w:r w:rsidR="00C1340C">
        <w:rPr>
          <w:rFonts w:ascii="Arial" w:hAnsi="Arial" w:cs="Arial"/>
        </w:rPr>
        <w:t xml:space="preserve">was used </w:t>
      </w:r>
      <w:r w:rsidR="003B7330">
        <w:rPr>
          <w:rFonts w:ascii="Arial" w:hAnsi="Arial" w:cs="Arial"/>
        </w:rPr>
        <w:t xml:space="preserve">to determine the </w:t>
      </w:r>
      <w:r w:rsidR="003B7330" w:rsidRPr="003B7330">
        <w:rPr>
          <w:rFonts w:ascii="Arial" w:hAnsi="Arial" w:cs="Arial"/>
        </w:rPr>
        <w:t>significan</w:t>
      </w:r>
      <w:r w:rsidR="003B7330">
        <w:rPr>
          <w:rFonts w:ascii="Arial" w:hAnsi="Arial" w:cs="Arial"/>
        </w:rPr>
        <w:t>ce of</w:t>
      </w:r>
      <w:r w:rsidR="003B7330" w:rsidRPr="003B7330">
        <w:rPr>
          <w:rFonts w:ascii="Arial" w:hAnsi="Arial" w:cs="Arial"/>
        </w:rPr>
        <w:t xml:space="preserve"> interaction intensities among all cell groups</w:t>
      </w:r>
      <w:r w:rsidR="003B7330">
        <w:rPr>
          <w:rFonts w:ascii="Arial" w:hAnsi="Arial" w:cs="Arial"/>
        </w:rPr>
        <w:t>.</w:t>
      </w:r>
      <w:r w:rsidR="003B7330" w:rsidRPr="003B7330">
        <w:rPr>
          <w:rFonts w:ascii="Arial" w:hAnsi="Arial" w:cs="Arial"/>
        </w:rPr>
        <w:t xml:space="preserve"> </w:t>
      </w:r>
      <w:r w:rsidR="003B7330">
        <w:rPr>
          <w:rFonts w:ascii="Arial" w:hAnsi="Arial" w:cs="Arial"/>
        </w:rPr>
        <w:t>T</w:t>
      </w:r>
      <w:r w:rsidR="00DE40E7">
        <w:rPr>
          <w:rFonts w:ascii="Arial" w:hAnsi="Arial" w:cs="Arial"/>
        </w:rPr>
        <w:t xml:space="preserve">he width </w:t>
      </w:r>
      <w:r w:rsidR="003B7330">
        <w:rPr>
          <w:rFonts w:ascii="Arial" w:hAnsi="Arial" w:cs="Arial"/>
        </w:rPr>
        <w:t xml:space="preserve">of edges represents the </w:t>
      </w:r>
      <w:r w:rsidR="00B94D70">
        <w:rPr>
          <w:rFonts w:ascii="Arial" w:hAnsi="Arial" w:cs="Arial"/>
        </w:rPr>
        <w:t xml:space="preserve">inferred </w:t>
      </w:r>
      <w:r w:rsidR="003B7330">
        <w:rPr>
          <w:rFonts w:ascii="Arial" w:hAnsi="Arial" w:cs="Arial"/>
        </w:rPr>
        <w:t xml:space="preserve">strength of interactions among certain cell groups. </w:t>
      </w:r>
      <w:r w:rsidR="00DE40E7">
        <w:rPr>
          <w:rFonts w:ascii="Arial" w:hAnsi="Arial" w:cs="Arial"/>
        </w:rPr>
        <w:t>E</w:t>
      </w:r>
      <w:r w:rsidR="003B7330">
        <w:rPr>
          <w:rFonts w:ascii="Arial" w:hAnsi="Arial" w:cs="Arial"/>
        </w:rPr>
        <w:t>dge</w:t>
      </w:r>
      <w:r w:rsidR="00DE40E7">
        <w:rPr>
          <w:rFonts w:ascii="Arial" w:hAnsi="Arial" w:cs="Arial"/>
        </w:rPr>
        <w:t xml:space="preserve">’s </w:t>
      </w:r>
      <w:r w:rsidR="003B7330">
        <w:rPr>
          <w:rFonts w:ascii="Arial" w:hAnsi="Arial" w:cs="Arial"/>
        </w:rPr>
        <w:t>color</w:t>
      </w:r>
      <w:r w:rsidR="00DE40E7">
        <w:rPr>
          <w:rFonts w:ascii="Arial" w:hAnsi="Arial" w:cs="Arial"/>
        </w:rPr>
        <w:t xml:space="preserve"> is the same as the color of the </w:t>
      </w:r>
      <w:r w:rsidR="003B7330">
        <w:rPr>
          <w:rFonts w:ascii="Arial" w:hAnsi="Arial" w:cs="Arial"/>
        </w:rPr>
        <w:t>corresponding sender cell</w:t>
      </w:r>
      <w:r w:rsidR="00DE40E7">
        <w:rPr>
          <w:rFonts w:ascii="Arial" w:hAnsi="Arial" w:cs="Arial"/>
        </w:rPr>
        <w:t xml:space="preserve"> type</w:t>
      </w:r>
      <w:r w:rsidR="003B7330">
        <w:rPr>
          <w:rFonts w:ascii="Arial" w:hAnsi="Arial" w:cs="Arial"/>
        </w:rPr>
        <w:t>.</w:t>
      </w:r>
      <w:r w:rsidR="00504763">
        <w:rPr>
          <w:rFonts w:ascii="Arial" w:hAnsi="Arial" w:cs="Arial"/>
        </w:rPr>
        <w:t xml:space="preserve"> </w:t>
      </w:r>
      <w:r w:rsidR="00DE40E7" w:rsidRPr="00BC5DD0">
        <w:rPr>
          <w:rFonts w:ascii="Arial" w:hAnsi="Arial" w:cs="Arial"/>
        </w:rPr>
        <w:t>NSC – Noncycling stem cell, CSC – Cycling stem cell, TA – Transit amplifying cell, EC – Enterocyte, EEC – Enteroendocrine cell, GL – Goblet, DCS – Deep Crypt Secretory cell, and Tuft – Tuft cell</w:t>
      </w:r>
      <w:r w:rsidR="00504763">
        <w:rPr>
          <w:rFonts w:ascii="Arial" w:hAnsi="Arial" w:cs="Arial"/>
        </w:rPr>
        <w:t>.</w:t>
      </w:r>
    </w:p>
    <w:p w14:paraId="51936304" w14:textId="380F826F" w:rsidR="003D2190" w:rsidRDefault="003D2190" w:rsidP="003D2190">
      <w:pPr>
        <w:rPr>
          <w:rFonts w:ascii="Arial" w:hAnsi="Arial" w:cs="Arial"/>
        </w:rPr>
      </w:pPr>
    </w:p>
    <w:p w14:paraId="7EF3837D" w14:textId="1705B8E8" w:rsidR="003D2190" w:rsidRPr="008A5298" w:rsidRDefault="003D2190" w:rsidP="00AC414C">
      <w:pPr>
        <w:rPr>
          <w:rFonts w:ascii="Arial" w:hAnsi="Arial" w:cs="Arial"/>
        </w:rPr>
      </w:pPr>
    </w:p>
    <w:sectPr w:rsidR="003D2190" w:rsidRPr="008A52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WyMDE0sDQ3NzMzMzVV0lEKTi0uzszPAykwNKoFAPiU8SMtAAAA"/>
  </w:docVars>
  <w:rsids>
    <w:rsidRoot w:val="007E77C8"/>
    <w:rsid w:val="00037B5B"/>
    <w:rsid w:val="000C037B"/>
    <w:rsid w:val="000F1851"/>
    <w:rsid w:val="001C6D41"/>
    <w:rsid w:val="001E3C13"/>
    <w:rsid w:val="00240D0F"/>
    <w:rsid w:val="0027787A"/>
    <w:rsid w:val="00280FF0"/>
    <w:rsid w:val="002E5785"/>
    <w:rsid w:val="0031283B"/>
    <w:rsid w:val="0031312A"/>
    <w:rsid w:val="00321753"/>
    <w:rsid w:val="00365720"/>
    <w:rsid w:val="00387C4E"/>
    <w:rsid w:val="003B7330"/>
    <w:rsid w:val="003D2190"/>
    <w:rsid w:val="00494003"/>
    <w:rsid w:val="004D5D40"/>
    <w:rsid w:val="004E3A31"/>
    <w:rsid w:val="00504763"/>
    <w:rsid w:val="005400A4"/>
    <w:rsid w:val="00552E3F"/>
    <w:rsid w:val="005B3C94"/>
    <w:rsid w:val="005F2F83"/>
    <w:rsid w:val="00641A9A"/>
    <w:rsid w:val="00693E86"/>
    <w:rsid w:val="006C00AD"/>
    <w:rsid w:val="006C1FDF"/>
    <w:rsid w:val="00703EE3"/>
    <w:rsid w:val="00732448"/>
    <w:rsid w:val="007E77C8"/>
    <w:rsid w:val="00813CEF"/>
    <w:rsid w:val="008A5298"/>
    <w:rsid w:val="008B009A"/>
    <w:rsid w:val="008C4BA1"/>
    <w:rsid w:val="00936F56"/>
    <w:rsid w:val="009B0F21"/>
    <w:rsid w:val="00AC14C2"/>
    <w:rsid w:val="00AC414C"/>
    <w:rsid w:val="00AF2C40"/>
    <w:rsid w:val="00B27D46"/>
    <w:rsid w:val="00B41E0C"/>
    <w:rsid w:val="00B53EB8"/>
    <w:rsid w:val="00B603B3"/>
    <w:rsid w:val="00B94D70"/>
    <w:rsid w:val="00B9701D"/>
    <w:rsid w:val="00BC6D56"/>
    <w:rsid w:val="00C009DD"/>
    <w:rsid w:val="00C1340C"/>
    <w:rsid w:val="00C36A97"/>
    <w:rsid w:val="00C72139"/>
    <w:rsid w:val="00C83ED2"/>
    <w:rsid w:val="00C913F8"/>
    <w:rsid w:val="00CA2BAF"/>
    <w:rsid w:val="00CC25F2"/>
    <w:rsid w:val="00CE4A23"/>
    <w:rsid w:val="00D10CB3"/>
    <w:rsid w:val="00D542EE"/>
    <w:rsid w:val="00D725AA"/>
    <w:rsid w:val="00DA41E3"/>
    <w:rsid w:val="00DE40E7"/>
    <w:rsid w:val="00E41279"/>
    <w:rsid w:val="00E43AFD"/>
    <w:rsid w:val="00E72A1D"/>
    <w:rsid w:val="00E90FE8"/>
    <w:rsid w:val="00F1575F"/>
    <w:rsid w:val="00F17781"/>
    <w:rsid w:val="00F23CE0"/>
    <w:rsid w:val="00F3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83673"/>
  <w15:chartTrackingRefBased/>
  <w15:docId w15:val="{68AE1740-5EEE-4310-9817-AF597006B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70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7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047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4763"/>
    <w:pPr>
      <w:spacing w:line="240" w:lineRule="auto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4763"/>
    <w:rPr>
      <w:rFonts w:ascii="Calibri" w:eastAsia="Calibri" w:hAnsi="Calibri" w:cs="Calibri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73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330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7330"/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7330"/>
    <w:rPr>
      <w:rFonts w:ascii="Calibri" w:eastAsia="Calibri" w:hAnsi="Calibri" w:cs="Calibr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Cai</dc:creator>
  <cp:keywords/>
  <dc:description/>
  <cp:lastModifiedBy>Yang, Yongjian</cp:lastModifiedBy>
  <cp:revision>2</cp:revision>
  <cp:lastPrinted>2021-06-07T15:17:00Z</cp:lastPrinted>
  <dcterms:created xsi:type="dcterms:W3CDTF">2021-11-12T22:20:00Z</dcterms:created>
  <dcterms:modified xsi:type="dcterms:W3CDTF">2021-11-12T22:20:00Z</dcterms:modified>
</cp:coreProperties>
</file>