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5327" w14:textId="2DCDECC3" w:rsidR="00C04D17" w:rsidRDefault="00C04D17"/>
    <w:tbl>
      <w:tblPr>
        <w:tblpPr w:leftFromText="180" w:rightFromText="180" w:vertAnchor="page" w:horzAnchor="margin" w:tblpY="1063"/>
        <w:tblW w:w="5000" w:type="pct"/>
        <w:tblLook w:val="04A0" w:firstRow="1" w:lastRow="0" w:firstColumn="1" w:lastColumn="0" w:noHBand="0" w:noVBand="1"/>
      </w:tblPr>
      <w:tblGrid>
        <w:gridCol w:w="2424"/>
        <w:gridCol w:w="1286"/>
        <w:gridCol w:w="1700"/>
        <w:gridCol w:w="1659"/>
        <w:gridCol w:w="1371"/>
        <w:gridCol w:w="1477"/>
        <w:gridCol w:w="1382"/>
        <w:gridCol w:w="1661"/>
      </w:tblGrid>
      <w:tr w:rsidR="00EC3AF3" w14:paraId="7AC8E8F7" w14:textId="77777777" w:rsidTr="007D35DA">
        <w:trPr>
          <w:trHeight w:val="3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67F904" w14:textId="7039E4FB" w:rsidR="00EC3AF3" w:rsidRPr="00D13B93" w:rsidRDefault="00EC3AF3" w:rsidP="007D35D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Supplemental Table </w:t>
            </w:r>
            <w:r w:rsidR="00DD05C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D13B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DCs of immune response markers by clinicopathologic features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adjusted for batch</w:t>
            </w:r>
            <w:r w:rsidR="00DD05C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only</w:t>
            </w:r>
          </w:p>
        </w:tc>
      </w:tr>
      <w:tr w:rsidR="00447124" w14:paraId="703CD4EA" w14:textId="77777777" w:rsidTr="007D35DA">
        <w:trPr>
          <w:trHeight w:val="320"/>
        </w:trPr>
        <w:tc>
          <w:tcPr>
            <w:tcW w:w="935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E35C2" w14:textId="77777777" w:rsidR="00EC3AF3" w:rsidRPr="00D13B93" w:rsidRDefault="00EC3AF3" w:rsidP="007D35D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13B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388107DA" w14:textId="77777777" w:rsidR="00EC3AF3" w:rsidRPr="00D13B93" w:rsidRDefault="00EC3AF3" w:rsidP="007D35D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13B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Clinicopathologic features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70EC3" w14:textId="77777777" w:rsidR="00EC3AF3" w:rsidRPr="00D13B93" w:rsidRDefault="00EC3AF3" w:rsidP="007D35D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13B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CD4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E1D25" w14:textId="77777777" w:rsidR="00EC3AF3" w:rsidRPr="00D13B93" w:rsidRDefault="00EC3AF3" w:rsidP="007D35D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Th17 (</w:t>
            </w:r>
            <w:r w:rsidRPr="00D13B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CD4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+</w:t>
            </w:r>
            <w:r w:rsidRPr="00D13B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RORC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+)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0C0CD" w14:textId="77777777" w:rsidR="00EC3AF3" w:rsidRPr="00D13B93" w:rsidRDefault="00EC3AF3" w:rsidP="007D35D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13B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IFN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  <w:r w:rsidRPr="00F532D8">
              <w:rPr>
                <w:rFonts w:ascii="Cambria Math" w:hAnsi="Cambria Math" w:cs="Cambria Math"/>
                <w:sz w:val="20"/>
                <w:szCs w:val="20"/>
              </w:rPr>
              <w:t>𝛾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14054" w14:textId="77777777" w:rsidR="00EC3AF3" w:rsidRPr="00D13B93" w:rsidRDefault="00EC3AF3" w:rsidP="007D35D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13B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IL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  <w:r w:rsidRPr="00D13B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17A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DB7C7" w14:textId="77777777" w:rsidR="00EC3AF3" w:rsidRPr="00D13B93" w:rsidRDefault="00EC3AF3" w:rsidP="007D35D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13B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IL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  <w:r w:rsidRPr="00D13B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FF7ED" w14:textId="77777777" w:rsidR="00EC3AF3" w:rsidRPr="00D13B93" w:rsidRDefault="00EC3AF3" w:rsidP="007D35D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Mast cell (</w:t>
            </w:r>
            <w:r w:rsidRPr="00D13B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CD117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72680" w14:textId="77777777" w:rsidR="00EC3AF3" w:rsidRPr="00D13B93" w:rsidRDefault="00EC3AF3" w:rsidP="007D35D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NK Ligand</w:t>
            </w:r>
          </w:p>
        </w:tc>
      </w:tr>
      <w:tr w:rsidR="00447124" w14:paraId="12D3250D" w14:textId="77777777" w:rsidTr="007D35DA">
        <w:trPr>
          <w:trHeight w:val="315"/>
        </w:trPr>
        <w:tc>
          <w:tcPr>
            <w:tcW w:w="93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C0FBBB" w14:textId="77777777" w:rsidR="00EC3AF3" w:rsidRPr="00D13B93" w:rsidRDefault="00EC3AF3" w:rsidP="007D35D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863656" w14:textId="77777777" w:rsidR="00EC3AF3" w:rsidRPr="00D13B93" w:rsidRDefault="00EC3AF3" w:rsidP="007D35D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DC</w:t>
            </w:r>
            <w:r w:rsidRPr="00D13B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DF4F52" w14:textId="77777777" w:rsidR="00EC3AF3" w:rsidRPr="00D13B93" w:rsidRDefault="00EC3AF3" w:rsidP="007D35D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DC</w:t>
            </w:r>
            <w:r w:rsidRPr="00D13B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F2BA9B" w14:textId="77777777" w:rsidR="00EC3AF3" w:rsidRPr="00D13B93" w:rsidRDefault="00EC3AF3" w:rsidP="007D35D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DC</w:t>
            </w:r>
            <w:r w:rsidRPr="00D13B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EDA087" w14:textId="77777777" w:rsidR="00EC3AF3" w:rsidRPr="00D13B93" w:rsidRDefault="00EC3AF3" w:rsidP="007D35D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DC</w:t>
            </w:r>
            <w:r w:rsidRPr="00D13B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343B2E" w14:textId="77777777" w:rsidR="00EC3AF3" w:rsidRPr="00D13B93" w:rsidRDefault="00EC3AF3" w:rsidP="007D35D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DC</w:t>
            </w:r>
            <w:r w:rsidRPr="00D13B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CF08E9" w14:textId="77777777" w:rsidR="00EC3AF3" w:rsidRPr="00D13B93" w:rsidRDefault="00EC3AF3" w:rsidP="007D35D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DC</w:t>
            </w:r>
            <w:r w:rsidRPr="00D13B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95AB23" w14:textId="77777777" w:rsidR="00EC3AF3" w:rsidRPr="00D13B93" w:rsidRDefault="00EC3AF3" w:rsidP="007D35D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DC</w:t>
            </w:r>
            <w:r w:rsidRPr="00D13B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(95% CI)</w:t>
            </w:r>
          </w:p>
        </w:tc>
      </w:tr>
      <w:tr w:rsidR="00447124" w14:paraId="5AC47B96" w14:textId="77777777" w:rsidTr="007D35DA">
        <w:trPr>
          <w:trHeight w:val="32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11433" w14:textId="77777777" w:rsidR="00EC3AF3" w:rsidRPr="00867570" w:rsidRDefault="00EC3AF3" w:rsidP="007D35DA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7570">
              <w:rPr>
                <w:rFonts w:cstheme="minorHAnsi"/>
                <w:b/>
                <w:sz w:val="16"/>
                <w:szCs w:val="16"/>
              </w:rPr>
              <w:t>Percent of villous component</w:t>
            </w:r>
            <w:r w:rsidRPr="0086757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0D65F" w14:textId="77777777" w:rsidR="00EC3AF3" w:rsidRPr="00D13B93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CDF49" w14:textId="77777777" w:rsidR="00EC3AF3" w:rsidRPr="00D13B93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EFF7D" w14:textId="77777777" w:rsidR="00EC3AF3" w:rsidRPr="00D13B93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C1D93" w14:textId="77777777" w:rsidR="00EC3AF3" w:rsidRPr="00D13B93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76EF6" w14:textId="77777777" w:rsidR="00EC3AF3" w:rsidRPr="00D13B93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8B60D" w14:textId="77777777" w:rsidR="00EC3AF3" w:rsidRPr="00D13B93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CCCA9" w14:textId="77777777" w:rsidR="00EC3AF3" w:rsidRPr="00D13B93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47124" w14:paraId="71CC58AD" w14:textId="77777777" w:rsidTr="007D35DA">
        <w:trPr>
          <w:trHeight w:val="32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5FDA3" w14:textId="77777777" w:rsidR="00EC3AF3" w:rsidRPr="00D13B93" w:rsidRDefault="00EC3AF3" w:rsidP="007D35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13B93">
              <w:rPr>
                <w:rFonts w:ascii="Calibri" w:hAnsi="Calibri"/>
                <w:color w:val="000000"/>
                <w:sz w:val="16"/>
                <w:szCs w:val="16"/>
              </w:rPr>
              <w:t xml:space="preserve">    0-25%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(n = 28)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02F61" w14:textId="4EF8A8D9" w:rsidR="00EC3AF3" w:rsidRPr="00EC328D" w:rsidRDefault="00447124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</w:t>
            </w:r>
            <w:r w:rsidR="00E22DD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71-163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67BEC" w14:textId="3647E206" w:rsidR="00EC3AF3" w:rsidRPr="00EC328D" w:rsidRDefault="00447124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(5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128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CE4DB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206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(14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-3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4)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44A0D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(2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-4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79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999CF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862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1472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E76D0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(5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-12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0D086" w14:textId="124CD1AD" w:rsidR="00EC3AF3" w:rsidRPr="00EC328D" w:rsidRDefault="00CA3392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052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2979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</w:tr>
      <w:tr w:rsidR="00447124" w14:paraId="29076476" w14:textId="77777777" w:rsidTr="007D35DA">
        <w:trPr>
          <w:trHeight w:val="32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2E74C" w14:textId="77777777" w:rsidR="00EC3AF3" w:rsidRPr="00D13B93" w:rsidRDefault="00EC3AF3" w:rsidP="007D35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13B93">
              <w:rPr>
                <w:rFonts w:ascii="Calibri" w:hAnsi="Calibri"/>
                <w:color w:val="000000"/>
                <w:sz w:val="16"/>
                <w:szCs w:val="16"/>
              </w:rPr>
              <w:t xml:space="preserve">    26-75%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(n = 37)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03198" w14:textId="4738AA9A" w:rsidR="00EC3AF3" w:rsidRPr="00EC328D" w:rsidRDefault="00447124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71-145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B45AC" w14:textId="62D00A6A" w:rsidR="00EC3AF3" w:rsidRPr="00EC328D" w:rsidRDefault="00447124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57-120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CACD4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(1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209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-2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305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F1695" w14:textId="06EE95BF" w:rsidR="00EC3AF3" w:rsidRPr="007D35DA" w:rsidRDefault="00EC3AF3" w:rsidP="007D35DA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D35DA">
              <w:rPr>
                <w:rFonts w:ascii="Calibri" w:hAnsi="Calibri"/>
                <w:b/>
                <w:color w:val="000000"/>
                <w:sz w:val="16"/>
                <w:szCs w:val="16"/>
              </w:rPr>
              <w:t>273 (208-359)</w:t>
            </w:r>
            <w:r w:rsidRPr="007D35D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†</w:t>
            </w:r>
            <w:r w:rsidR="00A0526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, 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23C9A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(6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-10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BBE0F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(4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6FE53" w14:textId="3678E698" w:rsidR="00EC3AF3" w:rsidRPr="00EC328D" w:rsidRDefault="00CA3392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1680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1226-2304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</w:tr>
      <w:tr w:rsidR="00447124" w14:paraId="00741D95" w14:textId="77777777" w:rsidTr="007D35DA">
        <w:trPr>
          <w:trHeight w:val="32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5C016" w14:textId="77777777" w:rsidR="00EC3AF3" w:rsidRPr="00D13B93" w:rsidRDefault="00EC3AF3" w:rsidP="007D35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13B93">
              <w:rPr>
                <w:rFonts w:ascii="Calibri" w:hAnsi="Calibri"/>
                <w:color w:val="000000"/>
                <w:sz w:val="16"/>
                <w:szCs w:val="16"/>
              </w:rPr>
              <w:t xml:space="preserve">    76%+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(n = 36)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6CED4" w14:textId="5E7967FB" w:rsidR="00EC3AF3" w:rsidRPr="00EC328D" w:rsidRDefault="00447124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 w:rsidR="00E22DD0">
              <w:rPr>
                <w:rFonts w:ascii="Calibri" w:hAnsi="Calibri"/>
                <w:color w:val="000000"/>
                <w:sz w:val="16"/>
                <w:szCs w:val="16"/>
              </w:rPr>
              <w:t>69-142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975C1" w14:textId="23BFB6F4" w:rsidR="00EC3AF3" w:rsidRPr="00EC328D" w:rsidRDefault="00447124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56-119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745AD" w14:textId="394E0F6D" w:rsidR="00EC3AF3" w:rsidRPr="007D35DA" w:rsidRDefault="00EC3AF3" w:rsidP="007D35DA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D35DA">
              <w:rPr>
                <w:rFonts w:ascii="Calibri" w:hAnsi="Calibri"/>
                <w:b/>
                <w:color w:val="000000"/>
                <w:sz w:val="16"/>
                <w:szCs w:val="16"/>
              </w:rPr>
              <w:t>1196 (846-1690)</w:t>
            </w:r>
            <w:r w:rsidRPr="007D35D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¶</w:t>
            </w:r>
            <w:r w:rsidR="00A0526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, 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8F282" w14:textId="081AB0AE" w:rsidR="00EC3AF3" w:rsidRPr="007D35DA" w:rsidRDefault="00EC3AF3" w:rsidP="007D35DA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D35DA">
              <w:rPr>
                <w:rFonts w:ascii="Calibri" w:hAnsi="Calibri"/>
                <w:b/>
                <w:color w:val="000000"/>
                <w:sz w:val="16"/>
                <w:szCs w:val="16"/>
              </w:rPr>
              <w:t>162 (122-215)</w:t>
            </w:r>
            <w:r w:rsidRPr="007D35DA">
              <w:rPr>
                <w:rFonts w:ascii="Calibri" w:hAnsi="Calibri"/>
                <w:b/>
                <w:color w:val="000000"/>
                <w:sz w:val="16"/>
                <w:szCs w:val="16"/>
                <w:vertAlign w:val="superscript"/>
              </w:rPr>
              <w:t>#</w:t>
            </w:r>
            <w:r w:rsidR="00A0526A">
              <w:rPr>
                <w:rFonts w:ascii="Calibri" w:hAnsi="Calibri"/>
                <w:b/>
                <w:color w:val="000000"/>
                <w:sz w:val="16"/>
                <w:szCs w:val="16"/>
                <w:vertAlign w:val="superscript"/>
              </w:rPr>
              <w:t>, 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C5E63" w14:textId="03BC4923" w:rsidR="00EC3AF3" w:rsidRPr="007D35DA" w:rsidRDefault="00EC3AF3" w:rsidP="007D35DA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D35DA">
              <w:rPr>
                <w:rFonts w:ascii="Calibri" w:hAnsi="Calibri"/>
                <w:b/>
                <w:color w:val="000000"/>
                <w:sz w:val="16"/>
                <w:szCs w:val="16"/>
              </w:rPr>
              <w:t>614 (485-778)</w:t>
            </w:r>
            <w:r w:rsidRPr="007D35D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#</w:t>
            </w:r>
            <w:r w:rsidR="00A0526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, 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DCADD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(2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-4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C6464" w14:textId="614F012A" w:rsidR="00EC3AF3" w:rsidRPr="00EC328D" w:rsidRDefault="00CA3392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477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085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</w:tr>
      <w:tr w:rsidR="00447124" w14:paraId="793D60AF" w14:textId="77777777" w:rsidTr="007D35DA">
        <w:trPr>
          <w:trHeight w:val="32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F9B06" w14:textId="77777777" w:rsidR="00EC3AF3" w:rsidRPr="00D13B93" w:rsidRDefault="00EC3AF3" w:rsidP="007D35D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13B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Location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AEA01" w14:textId="77777777" w:rsidR="00EC3AF3" w:rsidRPr="00EC328D" w:rsidRDefault="00EC3AF3" w:rsidP="007D35D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00FE0" w14:textId="77777777" w:rsidR="00EC3AF3" w:rsidRPr="00EC328D" w:rsidRDefault="00EC3AF3" w:rsidP="007D35D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DD7FF" w14:textId="77777777" w:rsidR="00EC3AF3" w:rsidRPr="00EC328D" w:rsidRDefault="00EC3AF3" w:rsidP="007D35D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42063" w14:textId="77777777" w:rsidR="00EC3AF3" w:rsidRPr="00EC328D" w:rsidRDefault="00EC3AF3" w:rsidP="007D35D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B4C22" w14:textId="77777777" w:rsidR="00EC3AF3" w:rsidRPr="00EC328D" w:rsidRDefault="00EC3AF3" w:rsidP="007D35D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489D8" w14:textId="77777777" w:rsidR="00EC3AF3" w:rsidRPr="00EC328D" w:rsidRDefault="00EC3AF3" w:rsidP="007D35D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906FA" w14:textId="77777777" w:rsidR="00EC3AF3" w:rsidRPr="00EC328D" w:rsidRDefault="00EC3AF3" w:rsidP="007D35D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</w:tr>
      <w:tr w:rsidR="00447124" w14:paraId="14D8E6C5" w14:textId="77777777" w:rsidTr="007D35DA">
        <w:trPr>
          <w:trHeight w:val="32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B31ECC" w14:textId="77777777" w:rsidR="00EC3AF3" w:rsidRPr="00D13B93" w:rsidRDefault="00EC3AF3" w:rsidP="007D35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13B93">
              <w:rPr>
                <w:rFonts w:ascii="Calibri" w:hAnsi="Calibri"/>
                <w:color w:val="000000"/>
                <w:sz w:val="16"/>
                <w:szCs w:val="16"/>
              </w:rPr>
              <w:t xml:space="preserve">    Proximal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(n = 30)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B15073" w14:textId="34AD3FA3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="00E22DD0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(</w:t>
            </w:r>
            <w:r w:rsidR="00E22DD0">
              <w:rPr>
                <w:rFonts w:ascii="Calibri" w:hAnsi="Calibri"/>
                <w:color w:val="000000"/>
                <w:sz w:val="16"/>
                <w:szCs w:val="16"/>
              </w:rPr>
              <w:t>101-176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682B89" w14:textId="40CA9981" w:rsidR="00EC3AF3" w:rsidRPr="00EC328D" w:rsidRDefault="00447124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80-143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5B0601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047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(1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567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2672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022909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(21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-35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ECFB7D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87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(8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1193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78AD3E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72 (5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-9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9B24A1" w14:textId="4129EA5D" w:rsidR="00EC3AF3" w:rsidRPr="00EC328D" w:rsidRDefault="00CA3392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1682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2731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</w:tr>
      <w:tr w:rsidR="00447124" w14:paraId="5BAED811" w14:textId="77777777" w:rsidTr="007D35DA">
        <w:trPr>
          <w:trHeight w:val="32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19C279" w14:textId="77777777" w:rsidR="00EC3AF3" w:rsidRPr="00D13B93" w:rsidRDefault="00EC3AF3" w:rsidP="007D35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13B93">
              <w:rPr>
                <w:rFonts w:ascii="Calibri" w:hAnsi="Calibri"/>
                <w:color w:val="000000"/>
                <w:sz w:val="16"/>
                <w:szCs w:val="16"/>
              </w:rPr>
              <w:t xml:space="preserve">    Distal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(n = 55)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46818F" w14:textId="305C3A76" w:rsidR="00EC3AF3" w:rsidRPr="00E22DD0" w:rsidRDefault="00E22DD0" w:rsidP="007D35DA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70 </w:t>
            </w:r>
            <w:r w:rsidR="00EC3AF3"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>(</w:t>
            </w:r>
            <w:r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>48-101</w:t>
            </w:r>
            <w:r w:rsidR="00EC3AF3"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>)</w:t>
            </w:r>
            <w:r w:rsidRPr="00090F69">
              <w:rPr>
                <w:rFonts w:ascii="Arial" w:hAnsi="Arial" w:cs="Arial"/>
                <w:sz w:val="16"/>
                <w:szCs w:val="16"/>
                <w:vertAlign w:val="superscript"/>
              </w:rPr>
              <w:t>¶</w:t>
            </w:r>
            <w:r w:rsidR="00A0526A">
              <w:rPr>
                <w:rFonts w:ascii="Arial" w:hAnsi="Arial" w:cs="Arial"/>
                <w:sz w:val="16"/>
                <w:szCs w:val="16"/>
                <w:vertAlign w:val="superscript"/>
              </w:rPr>
              <w:t>, 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E5307A" w14:textId="70339471" w:rsidR="00EC3AF3" w:rsidRPr="00E22DD0" w:rsidRDefault="00447124" w:rsidP="007D35DA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54 </w:t>
            </w:r>
            <w:r w:rsidR="00EC3AF3"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>(</w:t>
            </w:r>
            <w:r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>36-80</w:t>
            </w:r>
            <w:r w:rsidR="00EC3AF3"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>)</w:t>
            </w:r>
            <w:r w:rsidR="00E22DD0" w:rsidRPr="00090F69">
              <w:rPr>
                <w:rFonts w:ascii="Arial" w:hAnsi="Arial" w:cs="Arial"/>
                <w:sz w:val="16"/>
                <w:szCs w:val="16"/>
                <w:vertAlign w:val="superscript"/>
              </w:rPr>
              <w:t>¶</w:t>
            </w:r>
            <w:r w:rsidR="00A0526A">
              <w:rPr>
                <w:rFonts w:ascii="Arial" w:hAnsi="Arial" w:cs="Arial"/>
                <w:sz w:val="16"/>
                <w:szCs w:val="16"/>
                <w:vertAlign w:val="superscript"/>
              </w:rPr>
              <w:t>, 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8196E1" w14:textId="5FB11456" w:rsidR="00EC3AF3" w:rsidRPr="007D35DA" w:rsidRDefault="00EC3AF3" w:rsidP="007D35DA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D35DA">
              <w:rPr>
                <w:rFonts w:ascii="Calibri" w:hAnsi="Calibri"/>
                <w:b/>
                <w:color w:val="000000"/>
                <w:sz w:val="16"/>
                <w:szCs w:val="16"/>
              </w:rPr>
              <w:t>1284 (884-1862)</w:t>
            </w:r>
            <w:r w:rsidRPr="007D35D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¶</w:t>
            </w:r>
            <w:r w:rsidR="00A0526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, 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86186B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(16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-3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63A32E" w14:textId="1005046B" w:rsidR="00EC3AF3" w:rsidRPr="007D35DA" w:rsidRDefault="00EC3AF3" w:rsidP="007D35DA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D35DA">
              <w:rPr>
                <w:rFonts w:ascii="Calibri" w:hAnsi="Calibri"/>
                <w:b/>
                <w:color w:val="000000"/>
                <w:sz w:val="16"/>
                <w:szCs w:val="16"/>
              </w:rPr>
              <w:t>787 (608-1019)</w:t>
            </w:r>
            <w:r w:rsidRPr="007D35D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‡</w:t>
            </w:r>
            <w:r w:rsidR="00A0526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, 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77DB2D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(3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74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20216B" w14:textId="018CADD4" w:rsidR="00EC3AF3" w:rsidRPr="00E22DD0" w:rsidRDefault="00CA3392" w:rsidP="007D35DA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1504 </w:t>
            </w:r>
            <w:r w:rsidR="00EC3AF3"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>(</w:t>
            </w:r>
            <w:r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>1082-2091</w:t>
            </w:r>
            <w:r w:rsidR="00EC3AF3"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>)</w:t>
            </w:r>
            <w:r w:rsidRPr="00E22DD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†</w:t>
            </w:r>
            <w:r w:rsidR="00A0526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, </w:t>
            </w:r>
            <w:r w:rsidR="002E45E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447124" w14:paraId="79E0ADF0" w14:textId="77777777" w:rsidTr="007D35DA">
        <w:trPr>
          <w:trHeight w:val="32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3E7FB" w14:textId="77777777" w:rsidR="00EC3AF3" w:rsidRPr="00D13B93" w:rsidRDefault="00EC3AF3" w:rsidP="007D35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13B93">
              <w:rPr>
                <w:rFonts w:ascii="Calibri" w:hAnsi="Calibri"/>
                <w:color w:val="000000"/>
                <w:sz w:val="16"/>
                <w:szCs w:val="16"/>
              </w:rPr>
              <w:t xml:space="preserve">    Rectal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(n = 16)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75FEC" w14:textId="1B449030" w:rsidR="00EC3AF3" w:rsidRPr="00E22DD0" w:rsidRDefault="00EC3AF3" w:rsidP="007D35DA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</w:t>
            </w:r>
            <w:r w:rsidR="00E22DD0"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64 </w:t>
            </w:r>
            <w:r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>(</w:t>
            </w:r>
            <w:r w:rsidR="00E22DD0"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>37-109</w:t>
            </w:r>
            <w:r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>)</w:t>
            </w:r>
            <w:r w:rsidR="00E22DD0" w:rsidRPr="00E22DD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†</w:t>
            </w:r>
            <w:r w:rsidR="00A0526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, 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7D579" w14:textId="26E342AC" w:rsidR="00EC3AF3" w:rsidRPr="00E22DD0" w:rsidRDefault="00447124" w:rsidP="007D35DA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55 </w:t>
            </w:r>
            <w:r w:rsidR="00EC3AF3"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>(</w:t>
            </w:r>
            <w:r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>31-97</w:t>
            </w:r>
            <w:r w:rsidR="00EC3AF3"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>)</w:t>
            </w:r>
            <w:r w:rsidR="00E22DD0" w:rsidRPr="00E22DD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†</w:t>
            </w:r>
            <w:r w:rsidR="00A0526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, </w:t>
            </w:r>
            <w:r w:rsidR="00A0526A" w:rsidRPr="002E45E6">
              <w:rPr>
                <w:rFonts w:ascii="Calibri" w:hAnsi="Calibri"/>
                <w:b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55CCD" w14:textId="01944BF0" w:rsidR="00EC3AF3" w:rsidRPr="007D35DA" w:rsidRDefault="00EC3AF3" w:rsidP="007D35DA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D35DA">
              <w:rPr>
                <w:rFonts w:ascii="Calibri" w:hAnsi="Calibri"/>
                <w:b/>
                <w:color w:val="000000"/>
                <w:sz w:val="16"/>
                <w:szCs w:val="16"/>
              </w:rPr>
              <w:t>713 (438-1161)</w:t>
            </w:r>
            <w:r w:rsidRPr="007D35D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#</w:t>
            </w:r>
            <w:r w:rsidR="00A0526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, 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5CFC9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09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(1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-3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1050C" w14:textId="26C6E3F2" w:rsidR="00EC3AF3" w:rsidRPr="007D35DA" w:rsidRDefault="00EC3AF3" w:rsidP="007D35DA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D35DA">
              <w:rPr>
                <w:rFonts w:ascii="Calibri" w:hAnsi="Calibri"/>
                <w:b/>
                <w:color w:val="000000"/>
                <w:sz w:val="16"/>
                <w:szCs w:val="16"/>
              </w:rPr>
              <w:t>456 (322-646)</w:t>
            </w:r>
            <w:r w:rsidRPr="007D35D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†</w:t>
            </w:r>
            <w:r w:rsidR="00A0526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, 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B6B95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-2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B253F" w14:textId="04637979" w:rsidR="00EC3AF3" w:rsidRPr="00E22DD0" w:rsidRDefault="00CA3392" w:rsidP="007D35DA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428 </w:t>
            </w:r>
            <w:r w:rsidR="00EC3AF3"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>(</w:t>
            </w:r>
            <w:r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>272-674</w:t>
            </w:r>
            <w:r w:rsidR="00EC3AF3" w:rsidRPr="00E22DD0">
              <w:rPr>
                <w:rFonts w:ascii="Calibri" w:hAnsi="Calibri"/>
                <w:b/>
                <w:color w:val="000000"/>
                <w:sz w:val="16"/>
                <w:szCs w:val="16"/>
              </w:rPr>
              <w:t>)</w:t>
            </w:r>
            <w:r w:rsidRPr="00E22DD0">
              <w:rPr>
                <w:rFonts w:ascii="Calibri" w:hAnsi="Calibri"/>
                <w:b/>
                <w:color w:val="000000"/>
                <w:sz w:val="16"/>
                <w:szCs w:val="16"/>
                <w:vertAlign w:val="superscript"/>
              </w:rPr>
              <w:t>#</w:t>
            </w:r>
            <w:r w:rsidR="00A0526A">
              <w:rPr>
                <w:rFonts w:ascii="Calibri" w:hAnsi="Calibri"/>
                <w:b/>
                <w:color w:val="000000"/>
                <w:sz w:val="16"/>
                <w:szCs w:val="16"/>
                <w:vertAlign w:val="superscript"/>
              </w:rPr>
              <w:t>, 1</w:t>
            </w:r>
          </w:p>
        </w:tc>
      </w:tr>
      <w:tr w:rsidR="00447124" w14:paraId="36F2DC7B" w14:textId="77777777" w:rsidTr="007D35DA">
        <w:trPr>
          <w:trHeight w:val="32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DB80A" w14:textId="61D57D8E" w:rsidR="00EC3AF3" w:rsidRPr="00D13B93" w:rsidRDefault="00EC3AF3" w:rsidP="007D35D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13B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Dysplasia</w:t>
            </w:r>
            <w:r w:rsidR="00A052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A282E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450AA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76F6F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AE1D3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60FBB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6359F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419E8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47124" w14:paraId="77DCFF09" w14:textId="77777777" w:rsidTr="007D35DA">
        <w:trPr>
          <w:trHeight w:val="306"/>
        </w:trPr>
        <w:tc>
          <w:tcPr>
            <w:tcW w:w="93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1369F" w14:textId="77777777" w:rsidR="00EC3AF3" w:rsidRPr="00D13B93" w:rsidRDefault="00EC3AF3" w:rsidP="007D35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D13B93">
              <w:rPr>
                <w:rFonts w:ascii="Calibri" w:hAnsi="Calibri"/>
                <w:color w:val="000000"/>
                <w:sz w:val="16"/>
                <w:szCs w:val="16"/>
              </w:rPr>
              <w:t>Not-High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(n = 58)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9946BB" w14:textId="754EE6F9" w:rsidR="00EC3AF3" w:rsidRPr="00EC328D" w:rsidRDefault="00E22DD0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68-132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3B4D06" w14:textId="6EFFD7EA" w:rsidR="00EC3AF3" w:rsidRPr="00EC328D" w:rsidRDefault="00447124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63-112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06B7E5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(1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009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1856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C9A86E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207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- 33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4F4E71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891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732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- 1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084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810DA9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9)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F5C03F" w14:textId="722F47C8" w:rsidR="00EC3AF3" w:rsidRPr="00EC328D" w:rsidRDefault="00CA3392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1397-2369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</w:tr>
      <w:tr w:rsidR="00447124" w14:paraId="162C8156" w14:textId="77777777" w:rsidTr="007D35DA">
        <w:trPr>
          <w:trHeight w:val="320"/>
        </w:trPr>
        <w:tc>
          <w:tcPr>
            <w:tcW w:w="935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0E76A" w14:textId="77777777" w:rsidR="00EC3AF3" w:rsidRPr="00D13B93" w:rsidRDefault="00EC3AF3" w:rsidP="007D35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D13B93">
              <w:rPr>
                <w:rFonts w:ascii="Calibri" w:hAnsi="Calibri"/>
                <w:color w:val="000000"/>
                <w:sz w:val="16"/>
                <w:szCs w:val="16"/>
              </w:rPr>
              <w:t>High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grade (n = 43)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2AC41F" w14:textId="680B16C7" w:rsidR="00EC3AF3" w:rsidRPr="00EC328D" w:rsidRDefault="00E22DD0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108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80-142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B2A16A" w14:textId="0C75CA5B" w:rsidR="00EC3AF3" w:rsidRPr="00EC328D" w:rsidRDefault="00447124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57-112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E75CA3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369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1420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- 2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449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D9C018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190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- 3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AB1B41" w14:textId="77777777" w:rsidR="00EC3AF3" w:rsidRPr="00EC328D" w:rsidRDefault="00EC3AF3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776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(6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965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4171D7" w14:textId="77777777" w:rsidR="00EC3AF3" w:rsidRPr="007D35DA" w:rsidRDefault="00EC3AF3" w:rsidP="007D35DA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D35DA">
              <w:rPr>
                <w:rFonts w:ascii="Calibri" w:hAnsi="Calibri"/>
                <w:b/>
                <w:color w:val="000000"/>
                <w:sz w:val="16"/>
                <w:szCs w:val="16"/>
              </w:rPr>
              <w:t>40 (29 - 68)</w:t>
            </w:r>
            <w:r w:rsidRPr="007D35D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B92E27" w14:textId="1AE1BE52" w:rsidR="00EC3AF3" w:rsidRPr="00EC328D" w:rsidRDefault="00CA3392" w:rsidP="007D3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1585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1175</w:t>
            </w:r>
            <w:r w:rsidRPr="00EC328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2140</w:t>
            </w:r>
            <w:r w:rsidR="00EC3AF3" w:rsidRPr="00EC328D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</w:tr>
    </w:tbl>
    <w:p w14:paraId="05735990" w14:textId="0FF3F203" w:rsidR="00A0526A" w:rsidRPr="002E45E6" w:rsidRDefault="00A0526A" w:rsidP="00A0526A">
      <w:pPr>
        <w:tabs>
          <w:tab w:val="left" w:pos="1601"/>
        </w:tabs>
        <w:rPr>
          <w:rFonts w:ascii="Arial" w:hAnsi="Arial" w:cs="Arial"/>
          <w:sz w:val="16"/>
          <w:szCs w:val="16"/>
        </w:rPr>
      </w:pPr>
      <w:r w:rsidRPr="002E45E6">
        <w:rPr>
          <w:rFonts w:ascii="Arial" w:hAnsi="Arial" w:cs="Arial"/>
          <w:sz w:val="16"/>
          <w:szCs w:val="16"/>
        </w:rPr>
        <w:t>* DCs adjusted for batch</w:t>
      </w:r>
      <w:r w:rsidR="00DD05C7">
        <w:rPr>
          <w:rFonts w:ascii="Arial" w:hAnsi="Arial" w:cs="Arial"/>
          <w:sz w:val="16"/>
          <w:szCs w:val="16"/>
        </w:rPr>
        <w:t xml:space="preserve"> only</w:t>
      </w:r>
      <w:r w:rsidRPr="002E45E6">
        <w:rPr>
          <w:rFonts w:ascii="Arial" w:hAnsi="Arial" w:cs="Arial"/>
          <w:sz w:val="16"/>
          <w:szCs w:val="16"/>
        </w:rPr>
        <w:t xml:space="preserve">. P-values associated with specific comparisons include </w:t>
      </w:r>
      <w:r w:rsidRPr="002E45E6">
        <w:rPr>
          <w:rFonts w:ascii="Arial" w:hAnsi="Arial" w:cs="Arial"/>
          <w:color w:val="000000"/>
          <w:sz w:val="16"/>
          <w:szCs w:val="16"/>
        </w:rPr>
        <w:t xml:space="preserve"> % villous (</w:t>
      </w:r>
      <w:r w:rsidRPr="002E45E6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2E45E6">
        <w:rPr>
          <w:rFonts w:ascii="Arial" w:hAnsi="Arial" w:cs="Arial"/>
          <w:color w:val="000000"/>
          <w:sz w:val="16"/>
          <w:szCs w:val="16"/>
        </w:rPr>
        <w:t xml:space="preserve">0-25% vs. 76%+, </w:t>
      </w:r>
      <w:r w:rsidRPr="002E45E6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2E45E6">
        <w:rPr>
          <w:rFonts w:ascii="Arial" w:hAnsi="Arial" w:cs="Arial"/>
          <w:color w:val="000000"/>
          <w:sz w:val="16"/>
          <w:szCs w:val="16"/>
        </w:rPr>
        <w:t xml:space="preserve">0-25% vs. 26-76%+, </w:t>
      </w:r>
      <w:r w:rsidRPr="002E45E6"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 w:rsidRPr="002E45E6">
        <w:rPr>
          <w:rFonts w:ascii="Arial" w:hAnsi="Arial" w:cs="Arial"/>
          <w:color w:val="000000"/>
          <w:sz w:val="16"/>
          <w:szCs w:val="16"/>
        </w:rPr>
        <w:t>26-75% vs. 76%+ ), location (</w:t>
      </w:r>
      <w:r w:rsidRPr="002E45E6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2E45E6">
        <w:rPr>
          <w:rFonts w:ascii="Arial" w:hAnsi="Arial" w:cs="Arial"/>
          <w:color w:val="000000"/>
          <w:sz w:val="16"/>
          <w:szCs w:val="16"/>
        </w:rPr>
        <w:t xml:space="preserve">proximal vs. rectal, </w:t>
      </w:r>
      <w:r w:rsidRPr="002E45E6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2E45E6">
        <w:rPr>
          <w:rFonts w:ascii="Arial" w:hAnsi="Arial" w:cs="Arial"/>
          <w:color w:val="000000"/>
          <w:sz w:val="16"/>
          <w:szCs w:val="16"/>
        </w:rPr>
        <w:t xml:space="preserve">proximal vs. distal, </w:t>
      </w:r>
      <w:r w:rsidRPr="002E45E6"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 w:rsidRPr="002E45E6">
        <w:rPr>
          <w:rFonts w:ascii="Arial" w:hAnsi="Arial" w:cs="Arial"/>
          <w:color w:val="000000"/>
          <w:sz w:val="16"/>
          <w:szCs w:val="16"/>
        </w:rPr>
        <w:t xml:space="preserve">distal vs. rectal), and dysplasia (non-high vs. high)  </w:t>
      </w:r>
      <w:r w:rsidRPr="002E45E6">
        <w:rPr>
          <w:rFonts w:ascii="Arial" w:hAnsi="Arial" w:cs="Arial"/>
          <w:sz w:val="16"/>
          <w:szCs w:val="16"/>
        </w:rPr>
        <w:t xml:space="preserve"> </w:t>
      </w:r>
      <w:r w:rsidRPr="002E45E6">
        <w:rPr>
          <w:rFonts w:ascii="Arial" w:hAnsi="Arial" w:cs="Arial"/>
          <w:sz w:val="16"/>
          <w:szCs w:val="16"/>
          <w:vertAlign w:val="superscript"/>
        </w:rPr>
        <w:t xml:space="preserve"> #</w:t>
      </w:r>
      <w:r w:rsidRPr="002E45E6">
        <w:rPr>
          <w:rFonts w:ascii="Arial" w:hAnsi="Arial" w:cs="Arial"/>
          <w:sz w:val="16"/>
          <w:szCs w:val="16"/>
        </w:rPr>
        <w:t xml:space="preserve">P &lt; 0.0001, </w:t>
      </w:r>
      <w:r w:rsidRPr="002E45E6">
        <w:rPr>
          <w:rFonts w:ascii="Arial" w:hAnsi="Arial" w:cs="Arial"/>
          <w:sz w:val="16"/>
          <w:szCs w:val="16"/>
          <w:vertAlign w:val="superscript"/>
        </w:rPr>
        <w:t>†</w:t>
      </w:r>
      <w:r w:rsidRPr="002E45E6">
        <w:rPr>
          <w:rFonts w:ascii="Arial" w:hAnsi="Arial" w:cs="Arial"/>
          <w:sz w:val="16"/>
          <w:szCs w:val="16"/>
        </w:rPr>
        <w:t xml:space="preserve">P &lt; 0.001, </w:t>
      </w:r>
      <w:r w:rsidRPr="002E45E6">
        <w:rPr>
          <w:rFonts w:ascii="Arial" w:hAnsi="Arial" w:cs="Arial"/>
          <w:sz w:val="16"/>
          <w:szCs w:val="16"/>
          <w:vertAlign w:val="superscript"/>
        </w:rPr>
        <w:t>‡</w:t>
      </w:r>
      <w:r w:rsidRPr="002E45E6">
        <w:rPr>
          <w:rFonts w:ascii="Arial" w:hAnsi="Arial" w:cs="Arial"/>
          <w:sz w:val="16"/>
          <w:szCs w:val="16"/>
        </w:rPr>
        <w:t>P &lt; 0.01,</w:t>
      </w:r>
      <w:r w:rsidRPr="002E45E6" w:rsidDel="00090F6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2E45E6">
        <w:rPr>
          <w:rFonts w:ascii="Arial" w:hAnsi="Arial" w:cs="Arial"/>
          <w:sz w:val="16"/>
          <w:szCs w:val="16"/>
          <w:vertAlign w:val="superscript"/>
        </w:rPr>
        <w:t>¶</w:t>
      </w:r>
      <w:r w:rsidRPr="002E45E6">
        <w:rPr>
          <w:rFonts w:ascii="Arial" w:hAnsi="Arial" w:cs="Arial"/>
          <w:sz w:val="16"/>
          <w:szCs w:val="16"/>
        </w:rPr>
        <w:t>P &lt; 0.05</w:t>
      </w:r>
    </w:p>
    <w:p w14:paraId="446A7AC3" w14:textId="77777777" w:rsidR="00EC3AF3" w:rsidRDefault="00EC3AF3" w:rsidP="00EC3AF3">
      <w:pPr>
        <w:tabs>
          <w:tab w:val="left" w:pos="1601"/>
        </w:tabs>
        <w:rPr>
          <w:rFonts w:ascii="Arial" w:hAnsi="Arial" w:cs="Arial"/>
          <w:sz w:val="16"/>
          <w:szCs w:val="16"/>
        </w:rPr>
      </w:pPr>
    </w:p>
    <w:p w14:paraId="5000BD38" w14:textId="77777777" w:rsidR="00EC3AF3" w:rsidRDefault="00EC3AF3">
      <w:bookmarkStart w:id="0" w:name="_GoBack"/>
      <w:bookmarkEnd w:id="0"/>
    </w:p>
    <w:sectPr w:rsidR="00EC3AF3" w:rsidSect="00EC3A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F3"/>
    <w:rsid w:val="00002130"/>
    <w:rsid w:val="00050EFE"/>
    <w:rsid w:val="00074D6B"/>
    <w:rsid w:val="000B3A0D"/>
    <w:rsid w:val="00196776"/>
    <w:rsid w:val="001C7F2E"/>
    <w:rsid w:val="002139F2"/>
    <w:rsid w:val="0024500F"/>
    <w:rsid w:val="002A0002"/>
    <w:rsid w:val="002B65DA"/>
    <w:rsid w:val="002C4B21"/>
    <w:rsid w:val="002E45E6"/>
    <w:rsid w:val="002F5564"/>
    <w:rsid w:val="00305E91"/>
    <w:rsid w:val="00346A26"/>
    <w:rsid w:val="00372649"/>
    <w:rsid w:val="00394063"/>
    <w:rsid w:val="00427098"/>
    <w:rsid w:val="00447124"/>
    <w:rsid w:val="004C1A47"/>
    <w:rsid w:val="00516F65"/>
    <w:rsid w:val="0060481F"/>
    <w:rsid w:val="0066601F"/>
    <w:rsid w:val="006E3DE5"/>
    <w:rsid w:val="00755EDD"/>
    <w:rsid w:val="007B5665"/>
    <w:rsid w:val="007D7439"/>
    <w:rsid w:val="0092789B"/>
    <w:rsid w:val="00A0526A"/>
    <w:rsid w:val="00AF09FF"/>
    <w:rsid w:val="00B92F45"/>
    <w:rsid w:val="00BC400B"/>
    <w:rsid w:val="00C04D17"/>
    <w:rsid w:val="00C837FA"/>
    <w:rsid w:val="00CA3392"/>
    <w:rsid w:val="00CE3A73"/>
    <w:rsid w:val="00CE46D3"/>
    <w:rsid w:val="00D0065A"/>
    <w:rsid w:val="00D45410"/>
    <w:rsid w:val="00DA5580"/>
    <w:rsid w:val="00DD05C7"/>
    <w:rsid w:val="00DF199A"/>
    <w:rsid w:val="00DF69EC"/>
    <w:rsid w:val="00E22DD0"/>
    <w:rsid w:val="00E40912"/>
    <w:rsid w:val="00E97F4C"/>
    <w:rsid w:val="00EC3AF3"/>
    <w:rsid w:val="00EF0B9A"/>
    <w:rsid w:val="00F25723"/>
    <w:rsid w:val="00F7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75F1D"/>
  <w15:chartTrackingRefBased/>
  <w15:docId w15:val="{B945AA2C-DA47-0F4E-B7A8-7C0CD8D0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Wallace</dc:creator>
  <cp:keywords/>
  <dc:description/>
  <cp:lastModifiedBy>Kristin Wallace</cp:lastModifiedBy>
  <cp:revision>2</cp:revision>
  <dcterms:created xsi:type="dcterms:W3CDTF">2020-11-12T00:08:00Z</dcterms:created>
  <dcterms:modified xsi:type="dcterms:W3CDTF">2020-11-12T00:08:00Z</dcterms:modified>
</cp:coreProperties>
</file>