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2015B" w:rsidRPr="004E3230" w:rsidRDefault="00D2015B" w:rsidP="00D2015B">
      <w:pPr>
        <w:tabs>
          <w:tab w:val="center" w:pos="4680"/>
        </w:tabs>
        <w:rPr>
          <w:rFonts w:ascii="Times New Roman" w:eastAsia="Calibri" w:hAnsi="Times New Roman" w:cs="Times New Roman"/>
          <w:bCs/>
          <w:sz w:val="24"/>
          <w:szCs w:val="24"/>
        </w:rPr>
      </w:pPr>
      <w:r>
        <w:rPr>
          <w:rFonts w:ascii="Times New Roman"/>
          <w:b/>
          <w:bCs/>
          <w:sz w:val="24"/>
          <w:szCs w:val="24"/>
        </w:rPr>
        <w:t xml:space="preserve">Table S1: </w:t>
      </w:r>
      <w:r w:rsidRPr="004E3230">
        <w:rPr>
          <w:rFonts w:ascii="Times New Roman" w:hAnsi="Times New Roman" w:cs="Times New Roman"/>
          <w:sz w:val="24"/>
          <w:szCs w:val="24"/>
        </w:rPr>
        <w:t>Demographics and clinical characteristics of patients from w</w:t>
      </w:r>
      <w:r w:rsidR="0085064E">
        <w:rPr>
          <w:rFonts w:ascii="Times New Roman" w:hAnsi="Times New Roman" w:cs="Times New Roman"/>
          <w:sz w:val="24"/>
          <w:szCs w:val="24"/>
        </w:rPr>
        <w:t>hom</w:t>
      </w:r>
      <w:r w:rsidRPr="004E3230">
        <w:rPr>
          <w:rFonts w:ascii="Times New Roman" w:hAnsi="Times New Roman" w:cs="Times New Roman"/>
          <w:sz w:val="24"/>
          <w:szCs w:val="24"/>
        </w:rPr>
        <w:t xml:space="preserve"> the par</w:t>
      </w:r>
      <w:r w:rsidR="008C546F">
        <w:rPr>
          <w:rFonts w:ascii="Times New Roman" w:hAnsi="Times New Roman" w:cs="Times New Roman"/>
          <w:sz w:val="24"/>
          <w:szCs w:val="24"/>
        </w:rPr>
        <w:t xml:space="preserve">ental HBEC </w:t>
      </w:r>
      <w:r w:rsidR="001B07AC">
        <w:rPr>
          <w:rFonts w:ascii="Times New Roman" w:hAnsi="Times New Roman" w:cs="Times New Roman"/>
          <w:sz w:val="24"/>
          <w:szCs w:val="24"/>
        </w:rPr>
        <w:t xml:space="preserve">cell </w:t>
      </w:r>
      <w:r w:rsidR="008C546F">
        <w:rPr>
          <w:rFonts w:ascii="Times New Roman" w:hAnsi="Times New Roman" w:cs="Times New Roman"/>
          <w:sz w:val="24"/>
          <w:szCs w:val="24"/>
        </w:rPr>
        <w:t xml:space="preserve">lines were derived. </w:t>
      </w:r>
      <w:r w:rsidRPr="004E3230">
        <w:rPr>
          <w:rFonts w:ascii="Times New Roman" w:hAnsi="Times New Roman" w:cs="Times New Roman"/>
          <w:sz w:val="24"/>
          <w:szCs w:val="24"/>
        </w:rPr>
        <w:t>C</w:t>
      </w:r>
      <w:r w:rsidR="0085064E">
        <w:rPr>
          <w:rFonts w:ascii="Times New Roman" w:hAnsi="Times New Roman" w:cs="Times New Roman"/>
          <w:sz w:val="24"/>
          <w:szCs w:val="24"/>
        </w:rPr>
        <w:t xml:space="preserve">ell culture characteristics of </w:t>
      </w:r>
      <w:r w:rsidRPr="004E3230">
        <w:rPr>
          <w:rFonts w:ascii="Times New Roman" w:hAnsi="Times New Roman" w:cs="Times New Roman"/>
          <w:sz w:val="24"/>
          <w:szCs w:val="24"/>
        </w:rPr>
        <w:t xml:space="preserve">parental </w:t>
      </w:r>
      <w:r w:rsidR="0085064E">
        <w:rPr>
          <w:rFonts w:ascii="Times New Roman" w:hAnsi="Times New Roman" w:cs="Times New Roman"/>
          <w:sz w:val="24"/>
          <w:szCs w:val="24"/>
        </w:rPr>
        <w:t xml:space="preserve">and derivative </w:t>
      </w:r>
      <w:r w:rsidRPr="004E3230">
        <w:rPr>
          <w:rFonts w:ascii="Times New Roman" w:hAnsi="Times New Roman" w:cs="Times New Roman"/>
          <w:sz w:val="24"/>
          <w:szCs w:val="24"/>
        </w:rPr>
        <w:t>HBEC</w:t>
      </w:r>
      <w:r w:rsidR="0085064E">
        <w:rPr>
          <w:rFonts w:ascii="Times New Roman" w:hAnsi="Times New Roman" w:cs="Times New Roman"/>
          <w:sz w:val="24"/>
          <w:szCs w:val="24"/>
        </w:rPr>
        <w:t xml:space="preserve"> </w:t>
      </w:r>
      <w:r w:rsidR="001B07AC">
        <w:rPr>
          <w:rFonts w:ascii="Times New Roman" w:hAnsi="Times New Roman" w:cs="Times New Roman"/>
          <w:sz w:val="24"/>
          <w:szCs w:val="24"/>
        </w:rPr>
        <w:t xml:space="preserve">cell </w:t>
      </w:r>
      <w:r w:rsidR="0085064E">
        <w:rPr>
          <w:rFonts w:ascii="Times New Roman" w:hAnsi="Times New Roman" w:cs="Times New Roman"/>
          <w:sz w:val="24"/>
          <w:szCs w:val="24"/>
        </w:rPr>
        <w:t>lines</w:t>
      </w:r>
      <w:r w:rsidRPr="004E3230">
        <w:rPr>
          <w:rFonts w:ascii="Times New Roman" w:hAnsi="Times New Roman" w:cs="Times New Roman"/>
          <w:sz w:val="24"/>
          <w:szCs w:val="24"/>
        </w:rPr>
        <w:t>.</w:t>
      </w:r>
    </w:p>
    <w:p w:rsidR="00D2015B" w:rsidRDefault="007A5D2F">
      <w:pPr>
        <w:spacing w:after="0" w:line="240" w:lineRule="auto"/>
        <w:rPr>
          <w:rFonts w:ascii="Times New Roman"/>
          <w:b/>
          <w:bCs/>
          <w:sz w:val="24"/>
          <w:szCs w:val="24"/>
        </w:rPr>
      </w:pPr>
      <w:r>
        <w:rPr>
          <w:rFonts w:ascii="Times New Roman"/>
          <w:b/>
          <w:bCs/>
          <w:noProof/>
          <w:sz w:val="24"/>
          <w:szCs w:val="24"/>
        </w:rPr>
        <w:drawing>
          <wp:inline distT="0" distB="0" distL="0" distR="0" wp14:anchorId="67D8ACF9" wp14:editId="7E70CD08">
            <wp:extent cx="5943600" cy="3102838"/>
            <wp:effectExtent l="0" t="0" r="0" b="0"/>
            <wp:docPr id="1" name="Picture 1" descr="C:\Users\TonyaDaily\Desktop\Picture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nyaDaily\Desktop\Picture1.t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3102838"/>
                    </a:xfrm>
                    <a:prstGeom prst="rect">
                      <a:avLst/>
                    </a:prstGeom>
                    <a:noFill/>
                    <a:ln>
                      <a:noFill/>
                    </a:ln>
                  </pic:spPr>
                </pic:pic>
              </a:graphicData>
            </a:graphic>
          </wp:inline>
        </w:drawing>
      </w:r>
      <w:r w:rsidR="00D2015B">
        <w:rPr>
          <w:rFonts w:ascii="Times New Roman"/>
          <w:b/>
          <w:bCs/>
          <w:sz w:val="24"/>
          <w:szCs w:val="24"/>
        </w:rPr>
        <w:br w:type="page"/>
      </w:r>
    </w:p>
    <w:p w:rsidR="00FC7E47" w:rsidRDefault="005D59A3">
      <w:pPr>
        <w:tabs>
          <w:tab w:val="center" w:pos="4680"/>
        </w:tabs>
        <w:rPr>
          <w:rFonts w:ascii="Times New Roman" w:eastAsia="Times New Roman" w:hAnsi="Times New Roman" w:cs="Times New Roman"/>
          <w:b/>
          <w:bCs/>
          <w:sz w:val="24"/>
          <w:szCs w:val="24"/>
        </w:rPr>
      </w:pPr>
      <w:r>
        <w:rPr>
          <w:rFonts w:ascii="Times New Roman"/>
          <w:b/>
          <w:bCs/>
          <w:sz w:val="24"/>
          <w:szCs w:val="24"/>
        </w:rPr>
        <w:lastRenderedPageBreak/>
        <w:t>Table S</w:t>
      </w:r>
      <w:r w:rsidR="00D2015B">
        <w:rPr>
          <w:rFonts w:ascii="Times New Roman"/>
          <w:b/>
          <w:bCs/>
          <w:sz w:val="24"/>
          <w:szCs w:val="24"/>
        </w:rPr>
        <w:t>2</w:t>
      </w:r>
      <w:r>
        <w:rPr>
          <w:rFonts w:ascii="Times New Roman"/>
          <w:b/>
          <w:bCs/>
          <w:sz w:val="24"/>
          <w:szCs w:val="24"/>
        </w:rPr>
        <w:t xml:space="preserve">: </w:t>
      </w:r>
      <w:r>
        <w:rPr>
          <w:rFonts w:ascii="Times New Roman"/>
          <w:sz w:val="24"/>
          <w:szCs w:val="24"/>
        </w:rPr>
        <w:t xml:space="preserve">List of isogenic </w:t>
      </w:r>
      <w:r w:rsidR="001B07AC">
        <w:rPr>
          <w:rFonts w:ascii="Times New Roman"/>
          <w:sz w:val="24"/>
          <w:szCs w:val="24"/>
        </w:rPr>
        <w:t xml:space="preserve">immortalized </w:t>
      </w:r>
      <w:r>
        <w:rPr>
          <w:rFonts w:ascii="Times New Roman"/>
          <w:sz w:val="24"/>
          <w:szCs w:val="24"/>
        </w:rPr>
        <w:t xml:space="preserve">HBEC </w:t>
      </w:r>
      <w:r w:rsidR="001B07AC">
        <w:rPr>
          <w:rFonts w:ascii="Times New Roman"/>
          <w:sz w:val="24"/>
          <w:szCs w:val="24"/>
        </w:rPr>
        <w:t xml:space="preserve">cell </w:t>
      </w:r>
      <w:r>
        <w:rPr>
          <w:rFonts w:ascii="Times New Roman"/>
          <w:sz w:val="24"/>
          <w:szCs w:val="24"/>
        </w:rPr>
        <w:t xml:space="preserve">lines with corresponding genetic information and migration rates. All HBEC </w:t>
      </w:r>
      <w:r w:rsidR="001B07AC">
        <w:rPr>
          <w:rFonts w:ascii="Times New Roman"/>
          <w:sz w:val="24"/>
          <w:szCs w:val="24"/>
        </w:rPr>
        <w:t xml:space="preserve">cell </w:t>
      </w:r>
      <w:r>
        <w:rPr>
          <w:rFonts w:ascii="Times New Roman"/>
          <w:sz w:val="24"/>
          <w:szCs w:val="24"/>
        </w:rPr>
        <w:t xml:space="preserve">lines over-express TERT and CDK4 </w:t>
      </w:r>
      <w:r w:rsidR="00B90AA1">
        <w:rPr>
          <w:rFonts w:ascii="Times New Roman"/>
          <w:sz w:val="24"/>
          <w:szCs w:val="24"/>
        </w:rPr>
        <w:t xml:space="preserve">for </w:t>
      </w:r>
      <w:r>
        <w:rPr>
          <w:rFonts w:ascii="Times New Roman"/>
          <w:sz w:val="24"/>
          <w:szCs w:val="24"/>
        </w:rPr>
        <w:t>immortalization.</w:t>
      </w:r>
    </w:p>
    <w:tbl>
      <w:tblPr>
        <w:tblW w:w="8636"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BDC0BF"/>
        <w:tblLayout w:type="fixed"/>
        <w:tblLook w:val="04A0" w:firstRow="1" w:lastRow="0" w:firstColumn="1" w:lastColumn="0" w:noHBand="0" w:noVBand="1"/>
      </w:tblPr>
      <w:tblGrid>
        <w:gridCol w:w="2024"/>
        <w:gridCol w:w="2626"/>
        <w:gridCol w:w="3986"/>
      </w:tblGrid>
      <w:tr w:rsidR="00FC7E47">
        <w:trPr>
          <w:trHeight w:val="240"/>
          <w:tblHeader/>
        </w:trPr>
        <w:tc>
          <w:tcPr>
            <w:tcW w:w="2023" w:type="dxa"/>
            <w:tcBorders>
              <w:top w:val="single" w:sz="8" w:space="0" w:color="000000"/>
              <w:left w:val="single" w:sz="8" w:space="0" w:color="000000"/>
              <w:bottom w:val="single" w:sz="8" w:space="0" w:color="000000"/>
              <w:right w:val="single" w:sz="8" w:space="0" w:color="000000"/>
            </w:tcBorders>
            <w:shd w:val="clear" w:color="auto" w:fill="BDC0BF"/>
            <w:tcMar>
              <w:top w:w="100" w:type="dxa"/>
              <w:left w:w="100" w:type="dxa"/>
              <w:bottom w:w="100" w:type="dxa"/>
              <w:right w:w="100" w:type="dxa"/>
            </w:tcMar>
          </w:tcPr>
          <w:p w:rsidR="00FC7E47" w:rsidRDefault="005D59A3">
            <w:pPr>
              <w:pStyle w:val="FreeForm"/>
              <w:keepNext/>
              <w:jc w:val="center"/>
            </w:pPr>
            <w:r>
              <w:rPr>
                <w:rFonts w:ascii="Arial"/>
                <w:b/>
                <w:bCs/>
                <w:sz w:val="20"/>
                <w:szCs w:val="20"/>
              </w:rPr>
              <w:t>Cell Line Name</w:t>
            </w:r>
          </w:p>
        </w:tc>
        <w:tc>
          <w:tcPr>
            <w:tcW w:w="2626" w:type="dxa"/>
            <w:tcBorders>
              <w:top w:val="single" w:sz="8" w:space="0" w:color="000000"/>
              <w:left w:val="single" w:sz="8" w:space="0" w:color="000000"/>
              <w:bottom w:val="single" w:sz="8" w:space="0" w:color="000000"/>
              <w:right w:val="single" w:sz="8" w:space="0" w:color="000000"/>
            </w:tcBorders>
            <w:shd w:val="clear" w:color="auto" w:fill="BDC0BF"/>
            <w:tcMar>
              <w:top w:w="100" w:type="dxa"/>
              <w:left w:w="100" w:type="dxa"/>
              <w:bottom w:w="100" w:type="dxa"/>
              <w:right w:w="100" w:type="dxa"/>
            </w:tcMar>
          </w:tcPr>
          <w:p w:rsidR="00FC7E47" w:rsidRDefault="005D59A3">
            <w:pPr>
              <w:pStyle w:val="FreeForm"/>
              <w:keepNext/>
              <w:jc w:val="center"/>
            </w:pPr>
            <w:r>
              <w:rPr>
                <w:rFonts w:ascii="Arial"/>
                <w:b/>
                <w:bCs/>
                <w:sz w:val="20"/>
                <w:szCs w:val="20"/>
              </w:rPr>
              <w:t>Genetic Status</w:t>
            </w:r>
          </w:p>
        </w:tc>
        <w:tc>
          <w:tcPr>
            <w:tcW w:w="3986" w:type="dxa"/>
            <w:tcBorders>
              <w:top w:val="single" w:sz="8" w:space="0" w:color="000000"/>
              <w:left w:val="single" w:sz="8" w:space="0" w:color="000000"/>
              <w:bottom w:val="single" w:sz="8" w:space="0" w:color="000000"/>
              <w:right w:val="single" w:sz="8" w:space="0" w:color="000000"/>
            </w:tcBorders>
            <w:shd w:val="clear" w:color="auto" w:fill="BDC0BF"/>
            <w:tcMar>
              <w:top w:w="100" w:type="dxa"/>
              <w:left w:w="100" w:type="dxa"/>
              <w:bottom w:w="100" w:type="dxa"/>
              <w:right w:w="100" w:type="dxa"/>
            </w:tcMar>
          </w:tcPr>
          <w:p w:rsidR="00FC7E47" w:rsidRDefault="005D59A3">
            <w:pPr>
              <w:pStyle w:val="FreeForm"/>
              <w:keepNext/>
              <w:jc w:val="center"/>
            </w:pPr>
            <w:r>
              <w:rPr>
                <w:rFonts w:ascii="Arial"/>
                <w:b/>
                <w:bCs/>
                <w:sz w:val="20"/>
                <w:szCs w:val="20"/>
              </w:rPr>
              <w:t>Migration Rate (average cells/field)</w:t>
            </w:r>
          </w:p>
        </w:tc>
      </w:tr>
      <w:tr w:rsidR="00FC7E47">
        <w:tblPrEx>
          <w:shd w:val="clear" w:color="auto" w:fill="auto"/>
        </w:tblPrEx>
        <w:trPr>
          <w:trHeight w:val="680"/>
        </w:trPr>
        <w:tc>
          <w:tcPr>
            <w:tcW w:w="202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C7E47" w:rsidRDefault="005D59A3">
            <w:pPr>
              <w:pStyle w:val="FreeForm"/>
            </w:pPr>
            <w:r>
              <w:rPr>
                <w:rFonts w:ascii="Arial"/>
                <w:sz w:val="20"/>
                <w:szCs w:val="20"/>
              </w:rPr>
              <w:t>H3</w:t>
            </w:r>
          </w:p>
        </w:tc>
        <w:tc>
          <w:tcPr>
            <w:tcW w:w="26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C7E47" w:rsidRDefault="005D59A3">
            <w:pPr>
              <w:pStyle w:val="FreeForm"/>
            </w:pPr>
            <w:r>
              <w:rPr>
                <w:rFonts w:ascii="Arial"/>
                <w:sz w:val="20"/>
                <w:szCs w:val="20"/>
              </w:rPr>
              <w:t>Empty vector</w:t>
            </w:r>
          </w:p>
        </w:tc>
        <w:tc>
          <w:tcPr>
            <w:tcW w:w="398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C7E47" w:rsidRDefault="005D59A3">
            <w:pPr>
              <w:pStyle w:val="FreeForm"/>
            </w:pPr>
            <w:r>
              <w:rPr>
                <w:rFonts w:ascii="Arial"/>
                <w:sz w:val="20"/>
                <w:szCs w:val="20"/>
              </w:rPr>
              <w:t>8</w:t>
            </w:r>
            <w:r>
              <w:rPr>
                <w:rFonts w:hAnsi="Arial"/>
                <w:sz w:val="20"/>
                <w:szCs w:val="20"/>
              </w:rPr>
              <w:t>µ</w:t>
            </w:r>
            <w:r>
              <w:rPr>
                <w:rFonts w:ascii="Arial"/>
                <w:sz w:val="20"/>
                <w:szCs w:val="20"/>
              </w:rPr>
              <w:t xml:space="preserve">m pore - 516.3 </w:t>
            </w:r>
            <w:r>
              <w:rPr>
                <w:rFonts w:hAnsi="Arial"/>
                <w:sz w:val="20"/>
                <w:szCs w:val="20"/>
              </w:rPr>
              <w:t>±</w:t>
            </w:r>
            <w:r>
              <w:rPr>
                <w:rFonts w:hAnsi="Arial"/>
                <w:sz w:val="20"/>
                <w:szCs w:val="20"/>
              </w:rPr>
              <w:t xml:space="preserve"> </w:t>
            </w:r>
            <w:r>
              <w:rPr>
                <w:rFonts w:ascii="Arial"/>
                <w:sz w:val="20"/>
                <w:szCs w:val="20"/>
              </w:rPr>
              <w:t>22.08</w:t>
            </w:r>
          </w:p>
          <w:p w:rsidR="00FC7E47" w:rsidRDefault="005D59A3">
            <w:pPr>
              <w:pStyle w:val="FreeForm"/>
            </w:pPr>
            <w:r>
              <w:rPr>
                <w:rFonts w:ascii="Arial"/>
                <w:sz w:val="20"/>
                <w:szCs w:val="20"/>
              </w:rPr>
              <w:t>5</w:t>
            </w:r>
            <w:r>
              <w:rPr>
                <w:rFonts w:hAnsi="Arial"/>
                <w:sz w:val="20"/>
                <w:szCs w:val="20"/>
              </w:rPr>
              <w:t>µ</w:t>
            </w:r>
            <w:r>
              <w:rPr>
                <w:rFonts w:ascii="Arial"/>
                <w:sz w:val="20"/>
                <w:szCs w:val="20"/>
              </w:rPr>
              <w:t xml:space="preserve">m pore - 227.7 </w:t>
            </w:r>
            <w:r>
              <w:rPr>
                <w:rFonts w:hAnsi="Arial"/>
                <w:sz w:val="20"/>
                <w:szCs w:val="20"/>
              </w:rPr>
              <w:t>±</w:t>
            </w:r>
            <w:r>
              <w:rPr>
                <w:rFonts w:hAnsi="Arial"/>
                <w:sz w:val="20"/>
                <w:szCs w:val="20"/>
              </w:rPr>
              <w:t xml:space="preserve"> </w:t>
            </w:r>
            <w:r>
              <w:rPr>
                <w:rFonts w:ascii="Arial"/>
                <w:sz w:val="20"/>
                <w:szCs w:val="20"/>
              </w:rPr>
              <w:t>12.57</w:t>
            </w:r>
          </w:p>
          <w:p w:rsidR="00FC7E47" w:rsidRDefault="005D59A3">
            <w:pPr>
              <w:pStyle w:val="FreeForm"/>
            </w:pPr>
            <w:r>
              <w:rPr>
                <w:rFonts w:ascii="Arial"/>
                <w:sz w:val="20"/>
                <w:szCs w:val="20"/>
              </w:rPr>
              <w:t>3</w:t>
            </w:r>
            <w:r>
              <w:rPr>
                <w:rFonts w:hAnsi="Arial"/>
                <w:sz w:val="20"/>
                <w:szCs w:val="20"/>
              </w:rPr>
              <w:t>µ</w:t>
            </w:r>
            <w:r>
              <w:rPr>
                <w:rFonts w:ascii="Arial"/>
                <w:sz w:val="20"/>
                <w:szCs w:val="20"/>
              </w:rPr>
              <w:t xml:space="preserve">m pore - 15.72 </w:t>
            </w:r>
            <w:r>
              <w:rPr>
                <w:rFonts w:hAnsi="Arial"/>
                <w:sz w:val="20"/>
                <w:szCs w:val="20"/>
              </w:rPr>
              <w:t>±</w:t>
            </w:r>
            <w:r>
              <w:rPr>
                <w:rFonts w:hAnsi="Arial"/>
                <w:sz w:val="20"/>
                <w:szCs w:val="20"/>
              </w:rPr>
              <w:t xml:space="preserve"> </w:t>
            </w:r>
            <w:r>
              <w:rPr>
                <w:rFonts w:ascii="Arial"/>
                <w:sz w:val="20"/>
                <w:szCs w:val="20"/>
              </w:rPr>
              <w:t>1.009</w:t>
            </w:r>
          </w:p>
        </w:tc>
      </w:tr>
      <w:tr w:rsidR="00FC7E47">
        <w:tblPrEx>
          <w:shd w:val="clear" w:color="auto" w:fill="auto"/>
        </w:tblPrEx>
        <w:trPr>
          <w:trHeight w:val="680"/>
        </w:trPr>
        <w:tc>
          <w:tcPr>
            <w:tcW w:w="2023" w:type="dxa"/>
            <w:tcBorders>
              <w:top w:val="single" w:sz="8" w:space="0" w:color="000000"/>
              <w:left w:val="single" w:sz="8" w:space="0" w:color="000000"/>
              <w:bottom w:val="single" w:sz="8" w:space="0" w:color="000000"/>
              <w:right w:val="single" w:sz="8" w:space="0" w:color="000000"/>
            </w:tcBorders>
            <w:shd w:val="clear" w:color="auto" w:fill="EAEAEA"/>
            <w:tcMar>
              <w:top w:w="100" w:type="dxa"/>
              <w:left w:w="100" w:type="dxa"/>
              <w:bottom w:w="100" w:type="dxa"/>
              <w:right w:w="100" w:type="dxa"/>
            </w:tcMar>
          </w:tcPr>
          <w:p w:rsidR="00FC7E47" w:rsidRDefault="005D59A3">
            <w:pPr>
              <w:pStyle w:val="FreeForm"/>
            </w:pPr>
            <w:r>
              <w:rPr>
                <w:rFonts w:ascii="Arial"/>
                <w:sz w:val="20"/>
                <w:szCs w:val="20"/>
              </w:rPr>
              <w:t>H3-HM</w:t>
            </w:r>
          </w:p>
        </w:tc>
        <w:tc>
          <w:tcPr>
            <w:tcW w:w="2626" w:type="dxa"/>
            <w:tcBorders>
              <w:top w:val="single" w:sz="8" w:space="0" w:color="000000"/>
              <w:left w:val="single" w:sz="8" w:space="0" w:color="000000"/>
              <w:bottom w:val="single" w:sz="8" w:space="0" w:color="000000"/>
              <w:right w:val="single" w:sz="8" w:space="0" w:color="000000"/>
            </w:tcBorders>
            <w:shd w:val="clear" w:color="auto" w:fill="EAEAEA"/>
            <w:tcMar>
              <w:top w:w="100" w:type="dxa"/>
              <w:left w:w="100" w:type="dxa"/>
              <w:bottom w:w="100" w:type="dxa"/>
              <w:right w:w="100" w:type="dxa"/>
            </w:tcMar>
          </w:tcPr>
          <w:p w:rsidR="00FC7E47" w:rsidRDefault="005D59A3">
            <w:pPr>
              <w:pStyle w:val="FreeForm"/>
            </w:pPr>
            <w:r>
              <w:rPr>
                <w:rFonts w:ascii="Arial"/>
                <w:sz w:val="20"/>
                <w:szCs w:val="20"/>
              </w:rPr>
              <w:t>Empty vector</w:t>
            </w:r>
          </w:p>
        </w:tc>
        <w:tc>
          <w:tcPr>
            <w:tcW w:w="3986" w:type="dxa"/>
            <w:tcBorders>
              <w:top w:val="single" w:sz="8" w:space="0" w:color="000000"/>
              <w:left w:val="single" w:sz="8" w:space="0" w:color="000000"/>
              <w:bottom w:val="single" w:sz="8" w:space="0" w:color="000000"/>
              <w:right w:val="single" w:sz="8" w:space="0" w:color="000000"/>
            </w:tcBorders>
            <w:shd w:val="clear" w:color="auto" w:fill="EAEAEA"/>
            <w:tcMar>
              <w:top w:w="100" w:type="dxa"/>
              <w:left w:w="100" w:type="dxa"/>
              <w:bottom w:w="100" w:type="dxa"/>
              <w:right w:w="100" w:type="dxa"/>
            </w:tcMar>
          </w:tcPr>
          <w:p w:rsidR="00FC7E47" w:rsidRDefault="005D59A3">
            <w:pPr>
              <w:pStyle w:val="FreeForm"/>
            </w:pPr>
            <w:r>
              <w:rPr>
                <w:rFonts w:ascii="Arial"/>
                <w:sz w:val="20"/>
                <w:szCs w:val="20"/>
              </w:rPr>
              <w:t>8</w:t>
            </w:r>
            <w:r>
              <w:rPr>
                <w:rFonts w:hAnsi="Arial"/>
                <w:sz w:val="20"/>
                <w:szCs w:val="20"/>
              </w:rPr>
              <w:t>µ</w:t>
            </w:r>
            <w:r>
              <w:rPr>
                <w:rFonts w:ascii="Arial"/>
                <w:sz w:val="20"/>
                <w:szCs w:val="20"/>
              </w:rPr>
              <w:t xml:space="preserve">m pore - 1090 </w:t>
            </w:r>
            <w:r>
              <w:rPr>
                <w:rFonts w:hAnsi="Arial"/>
                <w:sz w:val="20"/>
                <w:szCs w:val="20"/>
              </w:rPr>
              <w:t>±</w:t>
            </w:r>
            <w:r>
              <w:rPr>
                <w:rFonts w:hAnsi="Arial"/>
                <w:sz w:val="20"/>
                <w:szCs w:val="20"/>
              </w:rPr>
              <w:t xml:space="preserve"> </w:t>
            </w:r>
            <w:r>
              <w:rPr>
                <w:rFonts w:ascii="Arial"/>
                <w:sz w:val="20"/>
                <w:szCs w:val="20"/>
              </w:rPr>
              <w:t>16.17</w:t>
            </w:r>
          </w:p>
          <w:p w:rsidR="00FC7E47" w:rsidRDefault="005D59A3">
            <w:pPr>
              <w:pStyle w:val="FreeForm"/>
            </w:pPr>
            <w:r>
              <w:rPr>
                <w:rFonts w:ascii="Arial"/>
                <w:sz w:val="20"/>
                <w:szCs w:val="20"/>
              </w:rPr>
              <w:t>5</w:t>
            </w:r>
            <w:r>
              <w:rPr>
                <w:rFonts w:hAnsi="Arial"/>
                <w:sz w:val="20"/>
                <w:szCs w:val="20"/>
              </w:rPr>
              <w:t>µ</w:t>
            </w:r>
            <w:r>
              <w:rPr>
                <w:rFonts w:ascii="Arial"/>
                <w:sz w:val="20"/>
                <w:szCs w:val="20"/>
              </w:rPr>
              <w:t xml:space="preserve">m pore - 921.2 </w:t>
            </w:r>
            <w:r>
              <w:rPr>
                <w:rFonts w:hAnsi="Arial"/>
                <w:sz w:val="20"/>
                <w:szCs w:val="20"/>
              </w:rPr>
              <w:t>±</w:t>
            </w:r>
            <w:r>
              <w:rPr>
                <w:rFonts w:hAnsi="Arial"/>
                <w:sz w:val="20"/>
                <w:szCs w:val="20"/>
              </w:rPr>
              <w:t xml:space="preserve"> </w:t>
            </w:r>
            <w:r>
              <w:rPr>
                <w:rFonts w:ascii="Arial"/>
                <w:sz w:val="20"/>
                <w:szCs w:val="20"/>
              </w:rPr>
              <w:t>15.96</w:t>
            </w:r>
          </w:p>
          <w:p w:rsidR="00FC7E47" w:rsidRDefault="005D59A3">
            <w:pPr>
              <w:pStyle w:val="FreeForm"/>
            </w:pPr>
            <w:r>
              <w:rPr>
                <w:rFonts w:ascii="Arial"/>
                <w:sz w:val="20"/>
                <w:szCs w:val="20"/>
              </w:rPr>
              <w:t>3</w:t>
            </w:r>
            <w:r>
              <w:rPr>
                <w:rFonts w:hAnsi="Arial"/>
                <w:sz w:val="20"/>
                <w:szCs w:val="20"/>
              </w:rPr>
              <w:t>µ</w:t>
            </w:r>
            <w:r>
              <w:rPr>
                <w:rFonts w:ascii="Arial"/>
                <w:sz w:val="20"/>
                <w:szCs w:val="20"/>
              </w:rPr>
              <w:t xml:space="preserve">m pore - 285.9 </w:t>
            </w:r>
            <w:r>
              <w:rPr>
                <w:rFonts w:hAnsi="Arial"/>
                <w:sz w:val="20"/>
                <w:szCs w:val="20"/>
              </w:rPr>
              <w:t>±</w:t>
            </w:r>
            <w:r>
              <w:rPr>
                <w:rFonts w:hAnsi="Arial"/>
                <w:sz w:val="20"/>
                <w:szCs w:val="20"/>
              </w:rPr>
              <w:t xml:space="preserve"> </w:t>
            </w:r>
            <w:r>
              <w:rPr>
                <w:rFonts w:ascii="Arial"/>
                <w:sz w:val="20"/>
                <w:szCs w:val="20"/>
              </w:rPr>
              <w:t>16.73</w:t>
            </w:r>
          </w:p>
        </w:tc>
      </w:tr>
      <w:tr w:rsidR="00FC7E47">
        <w:tblPrEx>
          <w:shd w:val="clear" w:color="auto" w:fill="auto"/>
        </w:tblPrEx>
        <w:trPr>
          <w:trHeight w:val="680"/>
        </w:trPr>
        <w:tc>
          <w:tcPr>
            <w:tcW w:w="202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C7E47" w:rsidRDefault="005D59A3">
            <w:pPr>
              <w:pStyle w:val="FreeForm"/>
            </w:pPr>
            <w:r>
              <w:rPr>
                <w:rFonts w:ascii="Arial"/>
                <w:sz w:val="20"/>
                <w:szCs w:val="20"/>
              </w:rPr>
              <w:t>H3S</w:t>
            </w:r>
          </w:p>
        </w:tc>
        <w:tc>
          <w:tcPr>
            <w:tcW w:w="26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C7E47" w:rsidRDefault="005D59A3">
            <w:pPr>
              <w:pStyle w:val="FreeForm"/>
            </w:pPr>
            <w:r>
              <w:rPr>
                <w:rFonts w:ascii="Arial"/>
                <w:sz w:val="20"/>
                <w:szCs w:val="20"/>
              </w:rPr>
              <w:t>Snail over-expression</w:t>
            </w:r>
          </w:p>
        </w:tc>
        <w:tc>
          <w:tcPr>
            <w:tcW w:w="398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C7E47" w:rsidRDefault="005D59A3">
            <w:pPr>
              <w:pStyle w:val="FreeForm"/>
            </w:pPr>
            <w:r>
              <w:rPr>
                <w:rFonts w:ascii="Arial"/>
                <w:sz w:val="20"/>
                <w:szCs w:val="20"/>
              </w:rPr>
              <w:t>8</w:t>
            </w:r>
            <w:r>
              <w:rPr>
                <w:rFonts w:hAnsi="Arial"/>
                <w:sz w:val="20"/>
                <w:szCs w:val="20"/>
              </w:rPr>
              <w:t>µ</w:t>
            </w:r>
            <w:r>
              <w:rPr>
                <w:rFonts w:ascii="Arial"/>
                <w:sz w:val="20"/>
                <w:szCs w:val="20"/>
              </w:rPr>
              <w:t xml:space="preserve">m pore - 664.9 </w:t>
            </w:r>
            <w:r>
              <w:rPr>
                <w:rFonts w:hAnsi="Arial"/>
                <w:sz w:val="20"/>
                <w:szCs w:val="20"/>
              </w:rPr>
              <w:t>±</w:t>
            </w:r>
            <w:r>
              <w:rPr>
                <w:rFonts w:hAnsi="Arial"/>
                <w:sz w:val="20"/>
                <w:szCs w:val="20"/>
              </w:rPr>
              <w:t xml:space="preserve"> </w:t>
            </w:r>
            <w:r>
              <w:rPr>
                <w:rFonts w:ascii="Arial"/>
                <w:sz w:val="20"/>
                <w:szCs w:val="20"/>
              </w:rPr>
              <w:t>47.89</w:t>
            </w:r>
          </w:p>
          <w:p w:rsidR="00FC7E47" w:rsidRDefault="005D59A3">
            <w:pPr>
              <w:pStyle w:val="FreeForm"/>
            </w:pPr>
            <w:r>
              <w:rPr>
                <w:rFonts w:ascii="Arial"/>
                <w:sz w:val="20"/>
                <w:szCs w:val="20"/>
              </w:rPr>
              <w:t>5</w:t>
            </w:r>
            <w:r>
              <w:rPr>
                <w:rFonts w:hAnsi="Arial"/>
                <w:sz w:val="20"/>
                <w:szCs w:val="20"/>
              </w:rPr>
              <w:t>µ</w:t>
            </w:r>
            <w:r>
              <w:rPr>
                <w:rFonts w:ascii="Arial"/>
                <w:sz w:val="20"/>
                <w:szCs w:val="20"/>
              </w:rPr>
              <w:t xml:space="preserve">m pore - 706.5 </w:t>
            </w:r>
            <w:r>
              <w:rPr>
                <w:rFonts w:hAnsi="Arial"/>
                <w:sz w:val="20"/>
                <w:szCs w:val="20"/>
              </w:rPr>
              <w:t>±</w:t>
            </w:r>
            <w:r>
              <w:rPr>
                <w:rFonts w:hAnsi="Arial"/>
                <w:sz w:val="20"/>
                <w:szCs w:val="20"/>
              </w:rPr>
              <w:t xml:space="preserve"> </w:t>
            </w:r>
            <w:r>
              <w:rPr>
                <w:rFonts w:ascii="Arial"/>
                <w:sz w:val="20"/>
                <w:szCs w:val="20"/>
              </w:rPr>
              <w:t>38.69</w:t>
            </w:r>
          </w:p>
          <w:p w:rsidR="00FC7E47" w:rsidRDefault="005D59A3">
            <w:pPr>
              <w:pStyle w:val="FreeForm"/>
            </w:pPr>
            <w:r>
              <w:rPr>
                <w:rFonts w:ascii="Arial"/>
                <w:sz w:val="20"/>
                <w:szCs w:val="20"/>
              </w:rPr>
              <w:t>3</w:t>
            </w:r>
            <w:r>
              <w:rPr>
                <w:rFonts w:hAnsi="Arial"/>
                <w:sz w:val="20"/>
                <w:szCs w:val="20"/>
              </w:rPr>
              <w:t>µ</w:t>
            </w:r>
            <w:r>
              <w:rPr>
                <w:rFonts w:ascii="Arial"/>
                <w:sz w:val="20"/>
                <w:szCs w:val="20"/>
              </w:rPr>
              <w:t xml:space="preserve">m pore - 67.92 </w:t>
            </w:r>
            <w:r>
              <w:rPr>
                <w:rFonts w:hAnsi="Arial"/>
                <w:sz w:val="20"/>
                <w:szCs w:val="20"/>
              </w:rPr>
              <w:t>±</w:t>
            </w:r>
            <w:r>
              <w:rPr>
                <w:rFonts w:hAnsi="Arial"/>
                <w:sz w:val="20"/>
                <w:szCs w:val="20"/>
              </w:rPr>
              <w:t xml:space="preserve"> </w:t>
            </w:r>
            <w:r>
              <w:rPr>
                <w:rFonts w:ascii="Arial"/>
                <w:sz w:val="20"/>
                <w:szCs w:val="20"/>
              </w:rPr>
              <w:t>5.000</w:t>
            </w:r>
          </w:p>
        </w:tc>
      </w:tr>
      <w:tr w:rsidR="00FC7E47">
        <w:tblPrEx>
          <w:shd w:val="clear" w:color="auto" w:fill="auto"/>
        </w:tblPrEx>
        <w:trPr>
          <w:trHeight w:val="680"/>
        </w:trPr>
        <w:tc>
          <w:tcPr>
            <w:tcW w:w="2023" w:type="dxa"/>
            <w:tcBorders>
              <w:top w:val="single" w:sz="8" w:space="0" w:color="000000"/>
              <w:left w:val="single" w:sz="8" w:space="0" w:color="000000"/>
              <w:bottom w:val="single" w:sz="8" w:space="0" w:color="000000"/>
              <w:right w:val="single" w:sz="8" w:space="0" w:color="000000"/>
            </w:tcBorders>
            <w:shd w:val="clear" w:color="auto" w:fill="EAEAEA"/>
            <w:tcMar>
              <w:top w:w="100" w:type="dxa"/>
              <w:left w:w="100" w:type="dxa"/>
              <w:bottom w:w="100" w:type="dxa"/>
              <w:right w:w="100" w:type="dxa"/>
            </w:tcMar>
          </w:tcPr>
          <w:p w:rsidR="00FC7E47" w:rsidRDefault="005D59A3">
            <w:pPr>
              <w:pStyle w:val="FreeForm"/>
            </w:pPr>
            <w:r>
              <w:rPr>
                <w:rFonts w:ascii="Arial"/>
                <w:sz w:val="20"/>
                <w:szCs w:val="20"/>
              </w:rPr>
              <w:t>H3S-HM</w:t>
            </w:r>
          </w:p>
        </w:tc>
        <w:tc>
          <w:tcPr>
            <w:tcW w:w="2626" w:type="dxa"/>
            <w:tcBorders>
              <w:top w:val="single" w:sz="8" w:space="0" w:color="000000"/>
              <w:left w:val="single" w:sz="8" w:space="0" w:color="000000"/>
              <w:bottom w:val="single" w:sz="8" w:space="0" w:color="000000"/>
              <w:right w:val="single" w:sz="8" w:space="0" w:color="000000"/>
            </w:tcBorders>
            <w:shd w:val="clear" w:color="auto" w:fill="EAEAEA"/>
            <w:tcMar>
              <w:top w:w="100" w:type="dxa"/>
              <w:left w:w="100" w:type="dxa"/>
              <w:bottom w:w="100" w:type="dxa"/>
              <w:right w:w="100" w:type="dxa"/>
            </w:tcMar>
          </w:tcPr>
          <w:p w:rsidR="00FC7E47" w:rsidRDefault="005D59A3">
            <w:pPr>
              <w:pStyle w:val="FreeForm"/>
            </w:pPr>
            <w:r>
              <w:rPr>
                <w:rFonts w:ascii="Arial"/>
                <w:sz w:val="20"/>
                <w:szCs w:val="20"/>
              </w:rPr>
              <w:t>Snail over-expression</w:t>
            </w:r>
          </w:p>
        </w:tc>
        <w:tc>
          <w:tcPr>
            <w:tcW w:w="3986" w:type="dxa"/>
            <w:tcBorders>
              <w:top w:val="single" w:sz="8" w:space="0" w:color="000000"/>
              <w:left w:val="single" w:sz="8" w:space="0" w:color="000000"/>
              <w:bottom w:val="single" w:sz="8" w:space="0" w:color="000000"/>
              <w:right w:val="single" w:sz="8" w:space="0" w:color="000000"/>
            </w:tcBorders>
            <w:shd w:val="clear" w:color="auto" w:fill="EAEAEA"/>
            <w:tcMar>
              <w:top w:w="100" w:type="dxa"/>
              <w:left w:w="100" w:type="dxa"/>
              <w:bottom w:w="100" w:type="dxa"/>
              <w:right w:w="100" w:type="dxa"/>
            </w:tcMar>
          </w:tcPr>
          <w:p w:rsidR="00FC7E47" w:rsidRDefault="005D59A3">
            <w:pPr>
              <w:pStyle w:val="FreeForm"/>
            </w:pPr>
            <w:r>
              <w:rPr>
                <w:rFonts w:ascii="Arial"/>
                <w:sz w:val="20"/>
                <w:szCs w:val="20"/>
              </w:rPr>
              <w:t>8</w:t>
            </w:r>
            <w:r>
              <w:rPr>
                <w:rFonts w:hAnsi="Arial"/>
                <w:sz w:val="20"/>
                <w:szCs w:val="20"/>
              </w:rPr>
              <w:t>µ</w:t>
            </w:r>
            <w:r>
              <w:rPr>
                <w:rFonts w:ascii="Arial"/>
                <w:sz w:val="20"/>
                <w:szCs w:val="20"/>
              </w:rPr>
              <w:t xml:space="preserve">m pore - 1821 </w:t>
            </w:r>
            <w:r>
              <w:rPr>
                <w:rFonts w:hAnsi="Arial"/>
                <w:sz w:val="20"/>
                <w:szCs w:val="20"/>
              </w:rPr>
              <w:t>±</w:t>
            </w:r>
            <w:r>
              <w:rPr>
                <w:rFonts w:hAnsi="Arial"/>
                <w:sz w:val="20"/>
                <w:szCs w:val="20"/>
              </w:rPr>
              <w:t xml:space="preserve"> </w:t>
            </w:r>
            <w:r>
              <w:rPr>
                <w:rFonts w:ascii="Arial"/>
                <w:sz w:val="20"/>
                <w:szCs w:val="20"/>
              </w:rPr>
              <w:t>70.61</w:t>
            </w:r>
          </w:p>
          <w:p w:rsidR="00FC7E47" w:rsidRDefault="005D59A3">
            <w:pPr>
              <w:pStyle w:val="FreeForm"/>
            </w:pPr>
            <w:r>
              <w:rPr>
                <w:rFonts w:ascii="Arial"/>
                <w:sz w:val="20"/>
                <w:szCs w:val="20"/>
              </w:rPr>
              <w:t>5</w:t>
            </w:r>
            <w:r>
              <w:rPr>
                <w:rFonts w:hAnsi="Arial"/>
                <w:sz w:val="20"/>
                <w:szCs w:val="20"/>
              </w:rPr>
              <w:t>µ</w:t>
            </w:r>
            <w:r>
              <w:rPr>
                <w:rFonts w:ascii="Arial"/>
                <w:sz w:val="20"/>
                <w:szCs w:val="20"/>
              </w:rPr>
              <w:t xml:space="preserve">m pore - 1449 </w:t>
            </w:r>
            <w:r>
              <w:rPr>
                <w:rFonts w:hAnsi="Arial"/>
                <w:sz w:val="20"/>
                <w:szCs w:val="20"/>
              </w:rPr>
              <w:t>±</w:t>
            </w:r>
            <w:r>
              <w:rPr>
                <w:rFonts w:hAnsi="Arial"/>
                <w:sz w:val="20"/>
                <w:szCs w:val="20"/>
              </w:rPr>
              <w:t xml:space="preserve"> </w:t>
            </w:r>
            <w:r>
              <w:rPr>
                <w:rFonts w:ascii="Arial"/>
                <w:sz w:val="20"/>
                <w:szCs w:val="20"/>
              </w:rPr>
              <w:t>95.66</w:t>
            </w:r>
          </w:p>
          <w:p w:rsidR="00FC7E47" w:rsidRDefault="005D59A3">
            <w:pPr>
              <w:pStyle w:val="FreeForm"/>
            </w:pPr>
            <w:r>
              <w:rPr>
                <w:rFonts w:ascii="Arial"/>
                <w:sz w:val="20"/>
                <w:szCs w:val="20"/>
              </w:rPr>
              <w:t>3</w:t>
            </w:r>
            <w:r>
              <w:rPr>
                <w:rFonts w:hAnsi="Arial"/>
                <w:sz w:val="20"/>
                <w:szCs w:val="20"/>
              </w:rPr>
              <w:t>µ</w:t>
            </w:r>
            <w:r>
              <w:rPr>
                <w:rFonts w:ascii="Arial"/>
                <w:sz w:val="20"/>
                <w:szCs w:val="20"/>
              </w:rPr>
              <w:t xml:space="preserve">m pore - 194.4 </w:t>
            </w:r>
            <w:r>
              <w:rPr>
                <w:rFonts w:hAnsi="Arial"/>
                <w:sz w:val="20"/>
                <w:szCs w:val="20"/>
              </w:rPr>
              <w:t>±</w:t>
            </w:r>
            <w:r>
              <w:rPr>
                <w:rFonts w:hAnsi="Arial"/>
                <w:sz w:val="20"/>
                <w:szCs w:val="20"/>
              </w:rPr>
              <w:t xml:space="preserve"> </w:t>
            </w:r>
            <w:r>
              <w:rPr>
                <w:rFonts w:ascii="Arial"/>
                <w:sz w:val="20"/>
                <w:szCs w:val="20"/>
              </w:rPr>
              <w:t>18.22</w:t>
            </w:r>
          </w:p>
        </w:tc>
      </w:tr>
      <w:tr w:rsidR="00FC7E47">
        <w:tblPrEx>
          <w:shd w:val="clear" w:color="auto" w:fill="auto"/>
        </w:tblPrEx>
        <w:trPr>
          <w:trHeight w:val="680"/>
        </w:trPr>
        <w:tc>
          <w:tcPr>
            <w:tcW w:w="202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C7E47" w:rsidRDefault="005D59A3">
            <w:pPr>
              <w:pStyle w:val="FreeForm"/>
            </w:pPr>
            <w:r>
              <w:rPr>
                <w:rFonts w:ascii="Arial"/>
                <w:sz w:val="20"/>
                <w:szCs w:val="20"/>
              </w:rPr>
              <w:t>H3PK</w:t>
            </w:r>
          </w:p>
        </w:tc>
        <w:tc>
          <w:tcPr>
            <w:tcW w:w="26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C7E47" w:rsidRDefault="005D59A3">
            <w:pPr>
              <w:pStyle w:val="Body"/>
              <w:rPr>
                <w:rFonts w:ascii="Arial" w:eastAsia="Arial" w:hAnsi="Arial" w:cs="Arial"/>
                <w:sz w:val="20"/>
                <w:szCs w:val="20"/>
              </w:rPr>
            </w:pPr>
            <w:r>
              <w:rPr>
                <w:rFonts w:ascii="Arial"/>
                <w:sz w:val="20"/>
                <w:szCs w:val="20"/>
              </w:rPr>
              <w:t>p53-shRNA</w:t>
            </w:r>
          </w:p>
          <w:p w:rsidR="00FC7E47" w:rsidRDefault="005D59A3">
            <w:pPr>
              <w:pStyle w:val="Body"/>
              <w:rPr>
                <w:rFonts w:ascii="Arial" w:eastAsia="Arial" w:hAnsi="Arial" w:cs="Arial"/>
                <w:sz w:val="20"/>
                <w:szCs w:val="20"/>
              </w:rPr>
            </w:pPr>
            <w:r>
              <w:rPr>
                <w:rFonts w:ascii="Arial"/>
                <w:sz w:val="20"/>
                <w:szCs w:val="20"/>
              </w:rPr>
              <w:t>KRAS</w:t>
            </w:r>
            <w:r>
              <w:rPr>
                <w:rFonts w:ascii="Arial"/>
                <w:sz w:val="20"/>
                <w:szCs w:val="20"/>
                <w:vertAlign w:val="superscript"/>
              </w:rPr>
              <w:t xml:space="preserve">V12 </w:t>
            </w:r>
            <w:r>
              <w:rPr>
                <w:rFonts w:ascii="Arial"/>
                <w:sz w:val="20"/>
                <w:szCs w:val="20"/>
              </w:rPr>
              <w:t>over-expression</w:t>
            </w:r>
          </w:p>
          <w:p w:rsidR="00FC7E47" w:rsidRDefault="005D59A3">
            <w:pPr>
              <w:pStyle w:val="Body"/>
            </w:pPr>
            <w:r>
              <w:rPr>
                <w:rFonts w:ascii="Arial"/>
                <w:sz w:val="20"/>
                <w:szCs w:val="20"/>
              </w:rPr>
              <w:t>Empty vector</w:t>
            </w:r>
          </w:p>
        </w:tc>
        <w:tc>
          <w:tcPr>
            <w:tcW w:w="398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C7E47" w:rsidRDefault="005D59A3">
            <w:pPr>
              <w:pStyle w:val="FreeForm"/>
            </w:pPr>
            <w:r>
              <w:rPr>
                <w:rFonts w:ascii="Arial"/>
                <w:sz w:val="20"/>
                <w:szCs w:val="20"/>
              </w:rPr>
              <w:t>8</w:t>
            </w:r>
            <w:r>
              <w:rPr>
                <w:rFonts w:hAnsi="Arial"/>
                <w:sz w:val="20"/>
                <w:szCs w:val="20"/>
              </w:rPr>
              <w:t>µ</w:t>
            </w:r>
            <w:r>
              <w:rPr>
                <w:rFonts w:ascii="Arial"/>
                <w:sz w:val="20"/>
                <w:szCs w:val="20"/>
              </w:rPr>
              <w:t xml:space="preserve">m pore - 127.7 </w:t>
            </w:r>
            <w:r>
              <w:rPr>
                <w:rFonts w:hAnsi="Arial"/>
                <w:sz w:val="20"/>
                <w:szCs w:val="20"/>
              </w:rPr>
              <w:t>±</w:t>
            </w:r>
            <w:r>
              <w:rPr>
                <w:rFonts w:hAnsi="Arial"/>
                <w:sz w:val="20"/>
                <w:szCs w:val="20"/>
              </w:rPr>
              <w:t xml:space="preserve"> </w:t>
            </w:r>
            <w:r>
              <w:rPr>
                <w:rFonts w:ascii="Arial"/>
                <w:sz w:val="20"/>
                <w:szCs w:val="20"/>
              </w:rPr>
              <w:t>5.483</w:t>
            </w:r>
          </w:p>
          <w:p w:rsidR="00FC7E47" w:rsidRDefault="005D59A3">
            <w:pPr>
              <w:pStyle w:val="FreeForm"/>
            </w:pPr>
            <w:r>
              <w:rPr>
                <w:rFonts w:ascii="Arial"/>
                <w:sz w:val="20"/>
                <w:szCs w:val="20"/>
              </w:rPr>
              <w:t>5</w:t>
            </w:r>
            <w:r>
              <w:rPr>
                <w:rFonts w:hAnsi="Arial"/>
                <w:sz w:val="20"/>
                <w:szCs w:val="20"/>
              </w:rPr>
              <w:t>µ</w:t>
            </w:r>
            <w:r>
              <w:rPr>
                <w:rFonts w:ascii="Arial"/>
                <w:sz w:val="20"/>
                <w:szCs w:val="20"/>
              </w:rPr>
              <w:t xml:space="preserve">m pore - 9.776 </w:t>
            </w:r>
            <w:r>
              <w:rPr>
                <w:rFonts w:hAnsi="Arial"/>
                <w:sz w:val="20"/>
                <w:szCs w:val="20"/>
              </w:rPr>
              <w:t>±</w:t>
            </w:r>
            <w:r>
              <w:rPr>
                <w:rFonts w:hAnsi="Arial"/>
                <w:sz w:val="20"/>
                <w:szCs w:val="20"/>
              </w:rPr>
              <w:t xml:space="preserve"> </w:t>
            </w:r>
            <w:r>
              <w:rPr>
                <w:rFonts w:ascii="Arial"/>
                <w:sz w:val="20"/>
                <w:szCs w:val="20"/>
              </w:rPr>
              <w:t>1.383</w:t>
            </w:r>
          </w:p>
          <w:p w:rsidR="00FC7E47" w:rsidRDefault="005D59A3">
            <w:pPr>
              <w:pStyle w:val="FreeForm"/>
            </w:pPr>
            <w:r>
              <w:rPr>
                <w:rFonts w:ascii="Arial"/>
                <w:sz w:val="20"/>
                <w:szCs w:val="20"/>
              </w:rPr>
              <w:t>3</w:t>
            </w:r>
            <w:r>
              <w:rPr>
                <w:rFonts w:hAnsi="Arial"/>
                <w:sz w:val="20"/>
                <w:szCs w:val="20"/>
              </w:rPr>
              <w:t>µ</w:t>
            </w:r>
            <w:r>
              <w:rPr>
                <w:rFonts w:ascii="Arial"/>
                <w:sz w:val="20"/>
                <w:szCs w:val="20"/>
              </w:rPr>
              <w:t xml:space="preserve">m pore - 0.0204 </w:t>
            </w:r>
            <w:r>
              <w:rPr>
                <w:rFonts w:hAnsi="Arial"/>
                <w:sz w:val="20"/>
                <w:szCs w:val="20"/>
              </w:rPr>
              <w:t>±</w:t>
            </w:r>
            <w:r>
              <w:rPr>
                <w:rFonts w:hAnsi="Arial"/>
                <w:sz w:val="20"/>
                <w:szCs w:val="20"/>
              </w:rPr>
              <w:t xml:space="preserve"> </w:t>
            </w:r>
            <w:r>
              <w:rPr>
                <w:rFonts w:ascii="Arial"/>
                <w:sz w:val="20"/>
                <w:szCs w:val="20"/>
              </w:rPr>
              <w:t>0.0204</w:t>
            </w:r>
          </w:p>
        </w:tc>
      </w:tr>
      <w:tr w:rsidR="00FC7E47">
        <w:tblPrEx>
          <w:shd w:val="clear" w:color="auto" w:fill="auto"/>
        </w:tblPrEx>
        <w:trPr>
          <w:trHeight w:val="680"/>
        </w:trPr>
        <w:tc>
          <w:tcPr>
            <w:tcW w:w="2023" w:type="dxa"/>
            <w:tcBorders>
              <w:top w:val="single" w:sz="8" w:space="0" w:color="000000"/>
              <w:left w:val="single" w:sz="8" w:space="0" w:color="000000"/>
              <w:bottom w:val="single" w:sz="8" w:space="0" w:color="000000"/>
              <w:right w:val="single" w:sz="8" w:space="0" w:color="000000"/>
            </w:tcBorders>
            <w:shd w:val="clear" w:color="auto" w:fill="EAEAEA"/>
            <w:tcMar>
              <w:top w:w="100" w:type="dxa"/>
              <w:left w:w="100" w:type="dxa"/>
              <w:bottom w:w="100" w:type="dxa"/>
              <w:right w:w="100" w:type="dxa"/>
            </w:tcMar>
          </w:tcPr>
          <w:p w:rsidR="00FC7E47" w:rsidRDefault="005D59A3">
            <w:pPr>
              <w:pStyle w:val="FreeForm"/>
            </w:pPr>
            <w:r>
              <w:rPr>
                <w:rFonts w:ascii="Arial"/>
                <w:sz w:val="20"/>
                <w:szCs w:val="20"/>
              </w:rPr>
              <w:t>H3PK-HM</w:t>
            </w:r>
          </w:p>
        </w:tc>
        <w:tc>
          <w:tcPr>
            <w:tcW w:w="2626" w:type="dxa"/>
            <w:tcBorders>
              <w:top w:val="single" w:sz="8" w:space="0" w:color="000000"/>
              <w:left w:val="single" w:sz="8" w:space="0" w:color="000000"/>
              <w:bottom w:val="single" w:sz="8" w:space="0" w:color="000000"/>
              <w:right w:val="single" w:sz="8" w:space="0" w:color="000000"/>
            </w:tcBorders>
            <w:shd w:val="clear" w:color="auto" w:fill="EAEAEA"/>
            <w:tcMar>
              <w:top w:w="100" w:type="dxa"/>
              <w:left w:w="100" w:type="dxa"/>
              <w:bottom w:w="100" w:type="dxa"/>
              <w:right w:w="100" w:type="dxa"/>
            </w:tcMar>
          </w:tcPr>
          <w:p w:rsidR="00FC7E47" w:rsidRDefault="005D59A3">
            <w:pPr>
              <w:pStyle w:val="Body"/>
              <w:rPr>
                <w:rFonts w:ascii="Arial" w:eastAsia="Arial" w:hAnsi="Arial" w:cs="Arial"/>
                <w:sz w:val="20"/>
                <w:szCs w:val="20"/>
              </w:rPr>
            </w:pPr>
            <w:r>
              <w:rPr>
                <w:rFonts w:ascii="Arial"/>
                <w:sz w:val="20"/>
                <w:szCs w:val="20"/>
              </w:rPr>
              <w:t>p53-shRNA</w:t>
            </w:r>
          </w:p>
          <w:p w:rsidR="00FC7E47" w:rsidRDefault="005D59A3">
            <w:pPr>
              <w:pStyle w:val="Body"/>
              <w:rPr>
                <w:rFonts w:ascii="Arial" w:eastAsia="Arial" w:hAnsi="Arial" w:cs="Arial"/>
                <w:sz w:val="20"/>
                <w:szCs w:val="20"/>
              </w:rPr>
            </w:pPr>
            <w:r>
              <w:rPr>
                <w:rFonts w:ascii="Arial"/>
                <w:sz w:val="20"/>
                <w:szCs w:val="20"/>
              </w:rPr>
              <w:t>KRAS</w:t>
            </w:r>
            <w:r>
              <w:rPr>
                <w:rFonts w:ascii="Arial"/>
                <w:sz w:val="20"/>
                <w:szCs w:val="20"/>
                <w:vertAlign w:val="superscript"/>
              </w:rPr>
              <w:t xml:space="preserve">V12 </w:t>
            </w:r>
            <w:r>
              <w:rPr>
                <w:rFonts w:ascii="Arial"/>
                <w:sz w:val="20"/>
                <w:szCs w:val="20"/>
              </w:rPr>
              <w:t>over-expression</w:t>
            </w:r>
          </w:p>
          <w:p w:rsidR="00FC7E47" w:rsidRDefault="005D59A3">
            <w:pPr>
              <w:pStyle w:val="Body"/>
            </w:pPr>
            <w:r>
              <w:rPr>
                <w:rFonts w:ascii="Arial"/>
                <w:sz w:val="20"/>
                <w:szCs w:val="20"/>
              </w:rPr>
              <w:t>Empty vector</w:t>
            </w:r>
          </w:p>
        </w:tc>
        <w:tc>
          <w:tcPr>
            <w:tcW w:w="3986" w:type="dxa"/>
            <w:tcBorders>
              <w:top w:val="single" w:sz="8" w:space="0" w:color="000000"/>
              <w:left w:val="single" w:sz="8" w:space="0" w:color="000000"/>
              <w:bottom w:val="single" w:sz="8" w:space="0" w:color="000000"/>
              <w:right w:val="single" w:sz="8" w:space="0" w:color="000000"/>
            </w:tcBorders>
            <w:shd w:val="clear" w:color="auto" w:fill="EAEAEA"/>
            <w:tcMar>
              <w:top w:w="100" w:type="dxa"/>
              <w:left w:w="100" w:type="dxa"/>
              <w:bottom w:w="100" w:type="dxa"/>
              <w:right w:w="100" w:type="dxa"/>
            </w:tcMar>
          </w:tcPr>
          <w:p w:rsidR="00FC7E47" w:rsidRDefault="005D59A3">
            <w:pPr>
              <w:pStyle w:val="FreeForm"/>
            </w:pPr>
            <w:r>
              <w:rPr>
                <w:rFonts w:ascii="Arial"/>
                <w:sz w:val="20"/>
                <w:szCs w:val="20"/>
              </w:rPr>
              <w:t>8</w:t>
            </w:r>
            <w:r>
              <w:rPr>
                <w:rFonts w:hAnsi="Arial"/>
                <w:sz w:val="20"/>
                <w:szCs w:val="20"/>
              </w:rPr>
              <w:t>µ</w:t>
            </w:r>
            <w:r>
              <w:rPr>
                <w:rFonts w:ascii="Arial"/>
                <w:sz w:val="20"/>
                <w:szCs w:val="20"/>
              </w:rPr>
              <w:t xml:space="preserve">m pore - 780.3 </w:t>
            </w:r>
            <w:r>
              <w:rPr>
                <w:rFonts w:hAnsi="Arial"/>
                <w:sz w:val="20"/>
                <w:szCs w:val="20"/>
              </w:rPr>
              <w:t>±</w:t>
            </w:r>
            <w:r>
              <w:rPr>
                <w:rFonts w:hAnsi="Arial"/>
                <w:sz w:val="20"/>
                <w:szCs w:val="20"/>
              </w:rPr>
              <w:t xml:space="preserve"> </w:t>
            </w:r>
            <w:r>
              <w:rPr>
                <w:rFonts w:ascii="Arial"/>
                <w:sz w:val="20"/>
                <w:szCs w:val="20"/>
              </w:rPr>
              <w:t>15.06</w:t>
            </w:r>
          </w:p>
          <w:p w:rsidR="00FC7E47" w:rsidRDefault="005D59A3">
            <w:pPr>
              <w:pStyle w:val="FreeForm"/>
            </w:pPr>
            <w:r>
              <w:rPr>
                <w:rFonts w:ascii="Arial"/>
                <w:sz w:val="20"/>
                <w:szCs w:val="20"/>
              </w:rPr>
              <w:t>5</w:t>
            </w:r>
            <w:r>
              <w:rPr>
                <w:rFonts w:hAnsi="Arial"/>
                <w:sz w:val="20"/>
                <w:szCs w:val="20"/>
              </w:rPr>
              <w:t>µ</w:t>
            </w:r>
            <w:r>
              <w:rPr>
                <w:rFonts w:ascii="Arial"/>
                <w:sz w:val="20"/>
                <w:szCs w:val="20"/>
              </w:rPr>
              <w:t xml:space="preserve">m pore - 290.7 </w:t>
            </w:r>
            <w:r>
              <w:rPr>
                <w:rFonts w:hAnsi="Arial"/>
                <w:sz w:val="20"/>
                <w:szCs w:val="20"/>
              </w:rPr>
              <w:t>±</w:t>
            </w:r>
            <w:r>
              <w:rPr>
                <w:rFonts w:hAnsi="Arial"/>
                <w:sz w:val="20"/>
                <w:szCs w:val="20"/>
              </w:rPr>
              <w:t xml:space="preserve"> </w:t>
            </w:r>
            <w:r>
              <w:rPr>
                <w:rFonts w:ascii="Arial"/>
                <w:sz w:val="20"/>
                <w:szCs w:val="20"/>
              </w:rPr>
              <w:t>22.31</w:t>
            </w:r>
          </w:p>
          <w:p w:rsidR="00FC7E47" w:rsidRDefault="005D59A3">
            <w:pPr>
              <w:pStyle w:val="FreeForm"/>
            </w:pPr>
            <w:r>
              <w:rPr>
                <w:rFonts w:ascii="Arial"/>
                <w:sz w:val="20"/>
                <w:szCs w:val="20"/>
              </w:rPr>
              <w:t>3</w:t>
            </w:r>
            <w:r>
              <w:rPr>
                <w:rFonts w:hAnsi="Arial"/>
                <w:sz w:val="20"/>
                <w:szCs w:val="20"/>
              </w:rPr>
              <w:t>µ</w:t>
            </w:r>
            <w:r>
              <w:rPr>
                <w:rFonts w:ascii="Arial"/>
                <w:sz w:val="20"/>
                <w:szCs w:val="20"/>
              </w:rPr>
              <w:t xml:space="preserve">m pore - 2.531 </w:t>
            </w:r>
            <w:r>
              <w:rPr>
                <w:rFonts w:hAnsi="Arial"/>
                <w:sz w:val="20"/>
                <w:szCs w:val="20"/>
              </w:rPr>
              <w:t>±</w:t>
            </w:r>
            <w:r>
              <w:rPr>
                <w:rFonts w:hAnsi="Arial"/>
                <w:sz w:val="20"/>
                <w:szCs w:val="20"/>
              </w:rPr>
              <w:t xml:space="preserve"> </w:t>
            </w:r>
            <w:r>
              <w:rPr>
                <w:rFonts w:ascii="Arial"/>
                <w:sz w:val="20"/>
                <w:szCs w:val="20"/>
              </w:rPr>
              <w:t>0.4257</w:t>
            </w:r>
          </w:p>
        </w:tc>
      </w:tr>
      <w:tr w:rsidR="00FC7E47">
        <w:tblPrEx>
          <w:shd w:val="clear" w:color="auto" w:fill="auto"/>
        </w:tblPrEx>
        <w:trPr>
          <w:trHeight w:val="680"/>
        </w:trPr>
        <w:tc>
          <w:tcPr>
            <w:tcW w:w="202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C7E47" w:rsidRDefault="005D59A3">
            <w:pPr>
              <w:pStyle w:val="FreeForm"/>
            </w:pPr>
            <w:r>
              <w:rPr>
                <w:rFonts w:ascii="Arial"/>
                <w:sz w:val="20"/>
                <w:szCs w:val="20"/>
              </w:rPr>
              <w:t>H3PKS</w:t>
            </w:r>
          </w:p>
        </w:tc>
        <w:tc>
          <w:tcPr>
            <w:tcW w:w="26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C7E47" w:rsidRDefault="005D59A3">
            <w:pPr>
              <w:pStyle w:val="Body"/>
              <w:rPr>
                <w:rFonts w:ascii="Arial" w:eastAsia="Arial" w:hAnsi="Arial" w:cs="Arial"/>
                <w:sz w:val="20"/>
                <w:szCs w:val="20"/>
              </w:rPr>
            </w:pPr>
            <w:r>
              <w:rPr>
                <w:rFonts w:ascii="Arial"/>
                <w:sz w:val="20"/>
                <w:szCs w:val="20"/>
              </w:rPr>
              <w:t>p53-shRNA</w:t>
            </w:r>
          </w:p>
          <w:p w:rsidR="00FC7E47" w:rsidRDefault="005D59A3">
            <w:pPr>
              <w:pStyle w:val="Body"/>
              <w:rPr>
                <w:rFonts w:ascii="Arial" w:eastAsia="Arial" w:hAnsi="Arial" w:cs="Arial"/>
                <w:sz w:val="20"/>
                <w:szCs w:val="20"/>
                <w:vertAlign w:val="superscript"/>
              </w:rPr>
            </w:pPr>
            <w:r>
              <w:rPr>
                <w:rFonts w:ascii="Arial"/>
                <w:sz w:val="20"/>
                <w:szCs w:val="20"/>
              </w:rPr>
              <w:t>KRAS</w:t>
            </w:r>
            <w:r>
              <w:rPr>
                <w:rFonts w:ascii="Arial"/>
                <w:sz w:val="20"/>
                <w:szCs w:val="20"/>
                <w:vertAlign w:val="superscript"/>
              </w:rPr>
              <w:t xml:space="preserve">V12 </w:t>
            </w:r>
            <w:r>
              <w:rPr>
                <w:rFonts w:ascii="Arial"/>
                <w:sz w:val="20"/>
                <w:szCs w:val="20"/>
              </w:rPr>
              <w:t>over-expression</w:t>
            </w:r>
          </w:p>
          <w:p w:rsidR="00FC7E47" w:rsidRDefault="005D59A3">
            <w:pPr>
              <w:pStyle w:val="Body"/>
            </w:pPr>
            <w:r>
              <w:rPr>
                <w:rFonts w:ascii="Arial"/>
                <w:sz w:val="20"/>
                <w:szCs w:val="20"/>
                <w:lang w:val="da-DK"/>
              </w:rPr>
              <w:t>Snail over-expression</w:t>
            </w:r>
          </w:p>
        </w:tc>
        <w:tc>
          <w:tcPr>
            <w:tcW w:w="398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C7E47" w:rsidRDefault="005D59A3">
            <w:pPr>
              <w:pStyle w:val="FreeForm"/>
            </w:pPr>
            <w:r>
              <w:rPr>
                <w:rFonts w:ascii="Arial"/>
                <w:sz w:val="20"/>
                <w:szCs w:val="20"/>
              </w:rPr>
              <w:t>8</w:t>
            </w:r>
            <w:r>
              <w:rPr>
                <w:rFonts w:hAnsi="Arial"/>
                <w:sz w:val="20"/>
                <w:szCs w:val="20"/>
              </w:rPr>
              <w:t>µ</w:t>
            </w:r>
            <w:r>
              <w:rPr>
                <w:rFonts w:ascii="Arial"/>
                <w:sz w:val="20"/>
                <w:szCs w:val="20"/>
              </w:rPr>
              <w:t xml:space="preserve">m pore - 142.4 </w:t>
            </w:r>
            <w:r>
              <w:rPr>
                <w:rFonts w:hAnsi="Arial"/>
                <w:sz w:val="20"/>
                <w:szCs w:val="20"/>
              </w:rPr>
              <w:t>±</w:t>
            </w:r>
            <w:r>
              <w:rPr>
                <w:rFonts w:hAnsi="Arial"/>
                <w:sz w:val="20"/>
                <w:szCs w:val="20"/>
              </w:rPr>
              <w:t xml:space="preserve"> </w:t>
            </w:r>
            <w:r>
              <w:rPr>
                <w:rFonts w:ascii="Arial"/>
                <w:sz w:val="20"/>
                <w:szCs w:val="20"/>
              </w:rPr>
              <w:t>12.38</w:t>
            </w:r>
          </w:p>
          <w:p w:rsidR="00FC7E47" w:rsidRDefault="005D59A3">
            <w:pPr>
              <w:pStyle w:val="FreeForm"/>
            </w:pPr>
            <w:r>
              <w:rPr>
                <w:rFonts w:ascii="Arial"/>
                <w:sz w:val="20"/>
                <w:szCs w:val="20"/>
              </w:rPr>
              <w:t>5</w:t>
            </w:r>
            <w:r>
              <w:rPr>
                <w:rFonts w:hAnsi="Arial"/>
                <w:sz w:val="20"/>
                <w:szCs w:val="20"/>
              </w:rPr>
              <w:t>µ</w:t>
            </w:r>
            <w:r>
              <w:rPr>
                <w:rFonts w:ascii="Arial"/>
                <w:sz w:val="20"/>
                <w:szCs w:val="20"/>
              </w:rPr>
              <w:t xml:space="preserve">m pore - 27.31 </w:t>
            </w:r>
            <w:r>
              <w:rPr>
                <w:rFonts w:hAnsi="Arial"/>
                <w:sz w:val="20"/>
                <w:szCs w:val="20"/>
              </w:rPr>
              <w:t>±</w:t>
            </w:r>
            <w:r>
              <w:rPr>
                <w:rFonts w:hAnsi="Arial"/>
                <w:sz w:val="20"/>
                <w:szCs w:val="20"/>
              </w:rPr>
              <w:t xml:space="preserve"> </w:t>
            </w:r>
            <w:r>
              <w:rPr>
                <w:rFonts w:ascii="Arial"/>
                <w:sz w:val="20"/>
                <w:szCs w:val="20"/>
              </w:rPr>
              <w:t>3.395</w:t>
            </w:r>
          </w:p>
          <w:p w:rsidR="00FC7E47" w:rsidRDefault="005D59A3">
            <w:pPr>
              <w:pStyle w:val="FreeForm"/>
            </w:pPr>
            <w:r>
              <w:rPr>
                <w:rFonts w:ascii="Arial"/>
                <w:sz w:val="20"/>
                <w:szCs w:val="20"/>
              </w:rPr>
              <w:t>3</w:t>
            </w:r>
            <w:r>
              <w:rPr>
                <w:rFonts w:hAnsi="Arial"/>
                <w:sz w:val="20"/>
                <w:szCs w:val="20"/>
              </w:rPr>
              <w:t>µ</w:t>
            </w:r>
            <w:r>
              <w:rPr>
                <w:rFonts w:ascii="Arial"/>
                <w:sz w:val="20"/>
                <w:szCs w:val="20"/>
              </w:rPr>
              <w:t xml:space="preserve">m pore - 0.2449 </w:t>
            </w:r>
            <w:r>
              <w:rPr>
                <w:rFonts w:hAnsi="Arial"/>
                <w:sz w:val="20"/>
                <w:szCs w:val="20"/>
              </w:rPr>
              <w:t>± </w:t>
            </w:r>
            <w:r>
              <w:rPr>
                <w:rFonts w:ascii="Arial"/>
                <w:sz w:val="20"/>
                <w:szCs w:val="20"/>
              </w:rPr>
              <w:t>0.9002</w:t>
            </w:r>
          </w:p>
        </w:tc>
      </w:tr>
      <w:tr w:rsidR="00FC7E47">
        <w:tblPrEx>
          <w:shd w:val="clear" w:color="auto" w:fill="auto"/>
        </w:tblPrEx>
        <w:trPr>
          <w:trHeight w:val="680"/>
        </w:trPr>
        <w:tc>
          <w:tcPr>
            <w:tcW w:w="2023" w:type="dxa"/>
            <w:tcBorders>
              <w:top w:val="single" w:sz="8" w:space="0" w:color="000000"/>
              <w:left w:val="single" w:sz="8" w:space="0" w:color="000000"/>
              <w:bottom w:val="single" w:sz="8" w:space="0" w:color="000000"/>
              <w:right w:val="single" w:sz="8" w:space="0" w:color="000000"/>
            </w:tcBorders>
            <w:shd w:val="clear" w:color="auto" w:fill="EAEAEA"/>
            <w:tcMar>
              <w:top w:w="100" w:type="dxa"/>
              <w:left w:w="100" w:type="dxa"/>
              <w:bottom w:w="100" w:type="dxa"/>
              <w:right w:w="100" w:type="dxa"/>
            </w:tcMar>
          </w:tcPr>
          <w:p w:rsidR="00FC7E47" w:rsidRDefault="005D59A3">
            <w:pPr>
              <w:pStyle w:val="FreeForm"/>
            </w:pPr>
            <w:r>
              <w:rPr>
                <w:rFonts w:ascii="Arial"/>
                <w:sz w:val="20"/>
                <w:szCs w:val="20"/>
              </w:rPr>
              <w:t>H3PKS-HM</w:t>
            </w:r>
          </w:p>
        </w:tc>
        <w:tc>
          <w:tcPr>
            <w:tcW w:w="2626" w:type="dxa"/>
            <w:tcBorders>
              <w:top w:val="single" w:sz="8" w:space="0" w:color="000000"/>
              <w:left w:val="single" w:sz="8" w:space="0" w:color="000000"/>
              <w:bottom w:val="single" w:sz="8" w:space="0" w:color="000000"/>
              <w:right w:val="single" w:sz="8" w:space="0" w:color="000000"/>
            </w:tcBorders>
            <w:shd w:val="clear" w:color="auto" w:fill="EAEAEA"/>
            <w:tcMar>
              <w:top w:w="100" w:type="dxa"/>
              <w:left w:w="100" w:type="dxa"/>
              <w:bottom w:w="100" w:type="dxa"/>
              <w:right w:w="100" w:type="dxa"/>
            </w:tcMar>
          </w:tcPr>
          <w:p w:rsidR="00FC7E47" w:rsidRDefault="005D59A3">
            <w:pPr>
              <w:pStyle w:val="Body"/>
              <w:rPr>
                <w:rFonts w:ascii="Arial" w:eastAsia="Arial" w:hAnsi="Arial" w:cs="Arial"/>
                <w:sz w:val="20"/>
                <w:szCs w:val="20"/>
              </w:rPr>
            </w:pPr>
            <w:r>
              <w:rPr>
                <w:rFonts w:ascii="Arial"/>
                <w:sz w:val="20"/>
                <w:szCs w:val="20"/>
              </w:rPr>
              <w:t>p53-shRNA</w:t>
            </w:r>
          </w:p>
          <w:p w:rsidR="00FC7E47" w:rsidRDefault="005D59A3">
            <w:pPr>
              <w:pStyle w:val="Body"/>
              <w:rPr>
                <w:rFonts w:ascii="Arial" w:eastAsia="Arial" w:hAnsi="Arial" w:cs="Arial"/>
                <w:sz w:val="20"/>
                <w:szCs w:val="20"/>
                <w:vertAlign w:val="superscript"/>
              </w:rPr>
            </w:pPr>
            <w:r>
              <w:rPr>
                <w:rFonts w:ascii="Arial"/>
                <w:sz w:val="20"/>
                <w:szCs w:val="20"/>
              </w:rPr>
              <w:t>KRAS</w:t>
            </w:r>
            <w:r>
              <w:rPr>
                <w:rFonts w:ascii="Arial"/>
                <w:sz w:val="20"/>
                <w:szCs w:val="20"/>
                <w:vertAlign w:val="superscript"/>
              </w:rPr>
              <w:t xml:space="preserve">V12 </w:t>
            </w:r>
            <w:r>
              <w:rPr>
                <w:rFonts w:ascii="Arial"/>
                <w:sz w:val="20"/>
                <w:szCs w:val="20"/>
              </w:rPr>
              <w:t>over-expression</w:t>
            </w:r>
          </w:p>
          <w:p w:rsidR="00FC7E47" w:rsidRDefault="005D59A3">
            <w:pPr>
              <w:pStyle w:val="Body"/>
            </w:pPr>
            <w:r>
              <w:rPr>
                <w:rFonts w:ascii="Arial"/>
                <w:sz w:val="20"/>
                <w:szCs w:val="20"/>
                <w:lang w:val="da-DK"/>
              </w:rPr>
              <w:t>Snail over-expression</w:t>
            </w:r>
          </w:p>
        </w:tc>
        <w:tc>
          <w:tcPr>
            <w:tcW w:w="3986" w:type="dxa"/>
            <w:tcBorders>
              <w:top w:val="single" w:sz="8" w:space="0" w:color="000000"/>
              <w:left w:val="single" w:sz="8" w:space="0" w:color="000000"/>
              <w:bottom w:val="single" w:sz="8" w:space="0" w:color="000000"/>
              <w:right w:val="single" w:sz="8" w:space="0" w:color="000000"/>
            </w:tcBorders>
            <w:shd w:val="clear" w:color="auto" w:fill="EAEAEA"/>
            <w:tcMar>
              <w:top w:w="100" w:type="dxa"/>
              <w:left w:w="100" w:type="dxa"/>
              <w:bottom w:w="100" w:type="dxa"/>
              <w:right w:w="100" w:type="dxa"/>
            </w:tcMar>
          </w:tcPr>
          <w:p w:rsidR="00FC7E47" w:rsidRDefault="005D59A3">
            <w:pPr>
              <w:pStyle w:val="FreeForm"/>
            </w:pPr>
            <w:r>
              <w:rPr>
                <w:rFonts w:ascii="Arial"/>
                <w:sz w:val="20"/>
                <w:szCs w:val="20"/>
              </w:rPr>
              <w:t>8</w:t>
            </w:r>
            <w:r>
              <w:rPr>
                <w:rFonts w:hAnsi="Arial"/>
                <w:sz w:val="20"/>
                <w:szCs w:val="20"/>
              </w:rPr>
              <w:t>µ</w:t>
            </w:r>
            <w:r>
              <w:rPr>
                <w:rFonts w:ascii="Arial"/>
                <w:sz w:val="20"/>
                <w:szCs w:val="20"/>
              </w:rPr>
              <w:t xml:space="preserve">m pore - 811.2 </w:t>
            </w:r>
            <w:r>
              <w:rPr>
                <w:rFonts w:hAnsi="Arial"/>
                <w:sz w:val="20"/>
                <w:szCs w:val="20"/>
              </w:rPr>
              <w:t>±</w:t>
            </w:r>
            <w:r>
              <w:rPr>
                <w:rFonts w:hAnsi="Arial"/>
                <w:sz w:val="20"/>
                <w:szCs w:val="20"/>
              </w:rPr>
              <w:t xml:space="preserve"> </w:t>
            </w:r>
            <w:r>
              <w:rPr>
                <w:rFonts w:ascii="Arial"/>
                <w:sz w:val="20"/>
                <w:szCs w:val="20"/>
              </w:rPr>
              <w:t>8.514</w:t>
            </w:r>
          </w:p>
          <w:p w:rsidR="00FC7E47" w:rsidRDefault="005D59A3">
            <w:pPr>
              <w:pStyle w:val="FreeForm"/>
            </w:pPr>
            <w:r>
              <w:rPr>
                <w:rFonts w:ascii="Arial"/>
                <w:sz w:val="20"/>
                <w:szCs w:val="20"/>
              </w:rPr>
              <w:t>5</w:t>
            </w:r>
            <w:r>
              <w:rPr>
                <w:rFonts w:hAnsi="Arial"/>
                <w:sz w:val="20"/>
                <w:szCs w:val="20"/>
              </w:rPr>
              <w:t>µ</w:t>
            </w:r>
            <w:r>
              <w:rPr>
                <w:rFonts w:ascii="Arial"/>
                <w:sz w:val="20"/>
                <w:szCs w:val="20"/>
              </w:rPr>
              <w:t xml:space="preserve">m pore - 572.2 </w:t>
            </w:r>
            <w:r>
              <w:rPr>
                <w:rFonts w:hAnsi="Arial"/>
                <w:sz w:val="20"/>
                <w:szCs w:val="20"/>
              </w:rPr>
              <w:t>±</w:t>
            </w:r>
            <w:r>
              <w:rPr>
                <w:rFonts w:hAnsi="Arial"/>
                <w:sz w:val="20"/>
                <w:szCs w:val="20"/>
              </w:rPr>
              <w:t xml:space="preserve"> </w:t>
            </w:r>
            <w:r>
              <w:rPr>
                <w:rFonts w:ascii="Arial"/>
                <w:sz w:val="20"/>
                <w:szCs w:val="20"/>
              </w:rPr>
              <w:t>11.90</w:t>
            </w:r>
          </w:p>
          <w:p w:rsidR="00FC7E47" w:rsidRDefault="005D59A3">
            <w:pPr>
              <w:pStyle w:val="FreeForm"/>
            </w:pPr>
            <w:r>
              <w:rPr>
                <w:rFonts w:ascii="Arial"/>
                <w:sz w:val="20"/>
                <w:szCs w:val="20"/>
              </w:rPr>
              <w:t>3</w:t>
            </w:r>
            <w:r>
              <w:rPr>
                <w:rFonts w:hAnsi="Arial"/>
                <w:sz w:val="20"/>
                <w:szCs w:val="20"/>
              </w:rPr>
              <w:t>µ</w:t>
            </w:r>
            <w:r>
              <w:rPr>
                <w:rFonts w:ascii="Arial"/>
                <w:sz w:val="20"/>
                <w:szCs w:val="20"/>
              </w:rPr>
              <w:t xml:space="preserve">m pore - 14.59 </w:t>
            </w:r>
            <w:r>
              <w:rPr>
                <w:rFonts w:hAnsi="Arial"/>
                <w:sz w:val="20"/>
                <w:szCs w:val="20"/>
              </w:rPr>
              <w:t>±</w:t>
            </w:r>
            <w:r>
              <w:rPr>
                <w:rFonts w:hAnsi="Arial"/>
                <w:sz w:val="20"/>
                <w:szCs w:val="20"/>
              </w:rPr>
              <w:t xml:space="preserve"> </w:t>
            </w:r>
            <w:r>
              <w:rPr>
                <w:rFonts w:ascii="Arial"/>
                <w:sz w:val="20"/>
                <w:szCs w:val="20"/>
              </w:rPr>
              <w:t>0.9006</w:t>
            </w:r>
          </w:p>
        </w:tc>
      </w:tr>
      <w:tr w:rsidR="00FC7E47">
        <w:tblPrEx>
          <w:shd w:val="clear" w:color="auto" w:fill="auto"/>
        </w:tblPrEx>
        <w:trPr>
          <w:trHeight w:val="680"/>
        </w:trPr>
        <w:tc>
          <w:tcPr>
            <w:tcW w:w="202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C7E47" w:rsidRDefault="005D59A3">
            <w:pPr>
              <w:pStyle w:val="FreeForm"/>
            </w:pPr>
            <w:r>
              <w:rPr>
                <w:rFonts w:ascii="Arial"/>
                <w:sz w:val="20"/>
                <w:szCs w:val="20"/>
              </w:rPr>
              <w:t>H4</w:t>
            </w:r>
          </w:p>
        </w:tc>
        <w:tc>
          <w:tcPr>
            <w:tcW w:w="26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C7E47" w:rsidRDefault="005D59A3">
            <w:pPr>
              <w:pStyle w:val="FreeForm"/>
            </w:pPr>
            <w:r>
              <w:rPr>
                <w:rFonts w:ascii="Arial"/>
                <w:sz w:val="20"/>
                <w:szCs w:val="20"/>
              </w:rPr>
              <w:t>Empty vector</w:t>
            </w:r>
          </w:p>
        </w:tc>
        <w:tc>
          <w:tcPr>
            <w:tcW w:w="398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C7E47" w:rsidRDefault="005D59A3">
            <w:pPr>
              <w:pStyle w:val="FreeForm"/>
            </w:pPr>
            <w:r>
              <w:rPr>
                <w:rFonts w:ascii="Arial"/>
                <w:sz w:val="20"/>
                <w:szCs w:val="20"/>
              </w:rPr>
              <w:t>8</w:t>
            </w:r>
            <w:r>
              <w:rPr>
                <w:rFonts w:hAnsi="Arial"/>
                <w:sz w:val="20"/>
                <w:szCs w:val="20"/>
              </w:rPr>
              <w:t>µ</w:t>
            </w:r>
            <w:r>
              <w:rPr>
                <w:rFonts w:ascii="Arial"/>
                <w:sz w:val="20"/>
                <w:szCs w:val="20"/>
              </w:rPr>
              <w:t xml:space="preserve">m pore - 938.3 </w:t>
            </w:r>
            <w:r>
              <w:rPr>
                <w:rFonts w:hAnsi="Arial"/>
                <w:sz w:val="20"/>
                <w:szCs w:val="20"/>
              </w:rPr>
              <w:t>±</w:t>
            </w:r>
            <w:r>
              <w:rPr>
                <w:rFonts w:hAnsi="Arial"/>
                <w:sz w:val="20"/>
                <w:szCs w:val="20"/>
              </w:rPr>
              <w:t xml:space="preserve"> </w:t>
            </w:r>
            <w:r>
              <w:rPr>
                <w:rFonts w:ascii="Arial"/>
                <w:sz w:val="20"/>
                <w:szCs w:val="20"/>
              </w:rPr>
              <w:t>16.04</w:t>
            </w:r>
          </w:p>
          <w:p w:rsidR="00FC7E47" w:rsidRDefault="005D59A3">
            <w:pPr>
              <w:pStyle w:val="FreeForm"/>
            </w:pPr>
            <w:r>
              <w:rPr>
                <w:rFonts w:ascii="Arial"/>
                <w:sz w:val="20"/>
                <w:szCs w:val="20"/>
              </w:rPr>
              <w:t>5</w:t>
            </w:r>
            <w:r>
              <w:rPr>
                <w:rFonts w:hAnsi="Arial"/>
                <w:sz w:val="20"/>
                <w:szCs w:val="20"/>
              </w:rPr>
              <w:t>µ</w:t>
            </w:r>
            <w:r>
              <w:rPr>
                <w:rFonts w:ascii="Arial"/>
                <w:sz w:val="20"/>
                <w:szCs w:val="20"/>
              </w:rPr>
              <w:t xml:space="preserve">m pore - 114.7 </w:t>
            </w:r>
            <w:r>
              <w:rPr>
                <w:rFonts w:hAnsi="Arial"/>
                <w:sz w:val="20"/>
                <w:szCs w:val="20"/>
              </w:rPr>
              <w:t>±</w:t>
            </w:r>
            <w:r>
              <w:rPr>
                <w:rFonts w:hAnsi="Arial"/>
                <w:sz w:val="20"/>
                <w:szCs w:val="20"/>
              </w:rPr>
              <w:t xml:space="preserve"> </w:t>
            </w:r>
            <w:r>
              <w:rPr>
                <w:rFonts w:ascii="Arial"/>
                <w:sz w:val="20"/>
                <w:szCs w:val="20"/>
              </w:rPr>
              <w:t>14.74</w:t>
            </w:r>
          </w:p>
          <w:p w:rsidR="00FC7E47" w:rsidRDefault="005D59A3">
            <w:pPr>
              <w:pStyle w:val="FreeForm"/>
            </w:pPr>
            <w:r>
              <w:rPr>
                <w:rFonts w:ascii="Arial"/>
                <w:sz w:val="20"/>
                <w:szCs w:val="20"/>
              </w:rPr>
              <w:t>3</w:t>
            </w:r>
            <w:r>
              <w:rPr>
                <w:rFonts w:hAnsi="Arial"/>
                <w:sz w:val="20"/>
                <w:szCs w:val="20"/>
              </w:rPr>
              <w:t>µ</w:t>
            </w:r>
            <w:r>
              <w:rPr>
                <w:rFonts w:ascii="Arial"/>
                <w:sz w:val="20"/>
                <w:szCs w:val="20"/>
              </w:rPr>
              <w:t xml:space="preserve">m pore - 13.12 </w:t>
            </w:r>
            <w:r>
              <w:rPr>
                <w:rFonts w:hAnsi="Arial"/>
                <w:sz w:val="20"/>
                <w:szCs w:val="20"/>
              </w:rPr>
              <w:t>±</w:t>
            </w:r>
            <w:r>
              <w:rPr>
                <w:rFonts w:hAnsi="Arial"/>
                <w:sz w:val="20"/>
                <w:szCs w:val="20"/>
              </w:rPr>
              <w:t xml:space="preserve"> </w:t>
            </w:r>
            <w:r>
              <w:rPr>
                <w:rFonts w:ascii="Arial"/>
                <w:sz w:val="20"/>
                <w:szCs w:val="20"/>
              </w:rPr>
              <w:t>1.174</w:t>
            </w:r>
          </w:p>
        </w:tc>
      </w:tr>
      <w:tr w:rsidR="00FC7E47">
        <w:tblPrEx>
          <w:shd w:val="clear" w:color="auto" w:fill="auto"/>
        </w:tblPrEx>
        <w:trPr>
          <w:trHeight w:val="680"/>
        </w:trPr>
        <w:tc>
          <w:tcPr>
            <w:tcW w:w="2023" w:type="dxa"/>
            <w:tcBorders>
              <w:top w:val="single" w:sz="8" w:space="0" w:color="000000"/>
              <w:left w:val="single" w:sz="8" w:space="0" w:color="000000"/>
              <w:bottom w:val="single" w:sz="8" w:space="0" w:color="000000"/>
              <w:right w:val="single" w:sz="8" w:space="0" w:color="000000"/>
            </w:tcBorders>
            <w:shd w:val="clear" w:color="auto" w:fill="EAEAEA"/>
            <w:tcMar>
              <w:top w:w="100" w:type="dxa"/>
              <w:left w:w="100" w:type="dxa"/>
              <w:bottom w:w="100" w:type="dxa"/>
              <w:right w:w="100" w:type="dxa"/>
            </w:tcMar>
          </w:tcPr>
          <w:p w:rsidR="00FC7E47" w:rsidRDefault="005D59A3">
            <w:pPr>
              <w:pStyle w:val="FreeForm"/>
            </w:pPr>
            <w:r>
              <w:rPr>
                <w:rFonts w:ascii="Arial"/>
                <w:sz w:val="20"/>
                <w:szCs w:val="20"/>
              </w:rPr>
              <w:t>H4-HM</w:t>
            </w:r>
          </w:p>
        </w:tc>
        <w:tc>
          <w:tcPr>
            <w:tcW w:w="2626" w:type="dxa"/>
            <w:tcBorders>
              <w:top w:val="single" w:sz="8" w:space="0" w:color="000000"/>
              <w:left w:val="single" w:sz="8" w:space="0" w:color="000000"/>
              <w:bottom w:val="single" w:sz="8" w:space="0" w:color="000000"/>
              <w:right w:val="single" w:sz="8" w:space="0" w:color="000000"/>
            </w:tcBorders>
            <w:shd w:val="clear" w:color="auto" w:fill="EAEAEA"/>
            <w:tcMar>
              <w:top w:w="100" w:type="dxa"/>
              <w:left w:w="100" w:type="dxa"/>
              <w:bottom w:w="100" w:type="dxa"/>
              <w:right w:w="100" w:type="dxa"/>
            </w:tcMar>
          </w:tcPr>
          <w:p w:rsidR="00FC7E47" w:rsidRDefault="005D59A3">
            <w:pPr>
              <w:pStyle w:val="FreeForm"/>
            </w:pPr>
            <w:r>
              <w:rPr>
                <w:rFonts w:ascii="Arial"/>
                <w:sz w:val="20"/>
                <w:szCs w:val="20"/>
              </w:rPr>
              <w:t>Empty vector</w:t>
            </w:r>
          </w:p>
        </w:tc>
        <w:tc>
          <w:tcPr>
            <w:tcW w:w="3986" w:type="dxa"/>
            <w:tcBorders>
              <w:top w:val="single" w:sz="8" w:space="0" w:color="000000"/>
              <w:left w:val="single" w:sz="8" w:space="0" w:color="000000"/>
              <w:bottom w:val="single" w:sz="8" w:space="0" w:color="000000"/>
              <w:right w:val="single" w:sz="8" w:space="0" w:color="000000"/>
            </w:tcBorders>
            <w:shd w:val="clear" w:color="auto" w:fill="EAEAEA"/>
            <w:tcMar>
              <w:top w:w="100" w:type="dxa"/>
              <w:left w:w="100" w:type="dxa"/>
              <w:bottom w:w="100" w:type="dxa"/>
              <w:right w:w="100" w:type="dxa"/>
            </w:tcMar>
          </w:tcPr>
          <w:p w:rsidR="00FC7E47" w:rsidRDefault="005D59A3">
            <w:pPr>
              <w:pStyle w:val="FreeForm"/>
            </w:pPr>
            <w:r>
              <w:rPr>
                <w:rFonts w:ascii="Arial"/>
                <w:sz w:val="20"/>
                <w:szCs w:val="20"/>
              </w:rPr>
              <w:t>8</w:t>
            </w:r>
            <w:r>
              <w:rPr>
                <w:rFonts w:hAnsi="Arial"/>
                <w:sz w:val="20"/>
                <w:szCs w:val="20"/>
              </w:rPr>
              <w:t>µ</w:t>
            </w:r>
            <w:r>
              <w:rPr>
                <w:rFonts w:ascii="Arial"/>
                <w:sz w:val="20"/>
                <w:szCs w:val="20"/>
              </w:rPr>
              <w:t xml:space="preserve">m pore - 1666 </w:t>
            </w:r>
            <w:r>
              <w:rPr>
                <w:rFonts w:hAnsi="Arial"/>
                <w:sz w:val="20"/>
                <w:szCs w:val="20"/>
              </w:rPr>
              <w:t>±</w:t>
            </w:r>
            <w:r>
              <w:rPr>
                <w:rFonts w:hAnsi="Arial"/>
                <w:sz w:val="20"/>
                <w:szCs w:val="20"/>
              </w:rPr>
              <w:t xml:space="preserve"> </w:t>
            </w:r>
            <w:r>
              <w:rPr>
                <w:rFonts w:ascii="Arial"/>
                <w:sz w:val="20"/>
                <w:szCs w:val="20"/>
              </w:rPr>
              <w:t>18.21</w:t>
            </w:r>
          </w:p>
          <w:p w:rsidR="00FC7E47" w:rsidRDefault="005D59A3">
            <w:pPr>
              <w:pStyle w:val="FreeForm"/>
            </w:pPr>
            <w:r>
              <w:rPr>
                <w:rFonts w:ascii="Arial"/>
                <w:sz w:val="20"/>
                <w:szCs w:val="20"/>
              </w:rPr>
              <w:t>5</w:t>
            </w:r>
            <w:r>
              <w:rPr>
                <w:rFonts w:hAnsi="Arial"/>
                <w:sz w:val="20"/>
                <w:szCs w:val="20"/>
              </w:rPr>
              <w:t>µ</w:t>
            </w:r>
            <w:r>
              <w:rPr>
                <w:rFonts w:ascii="Arial"/>
                <w:sz w:val="20"/>
                <w:szCs w:val="20"/>
              </w:rPr>
              <w:t xml:space="preserve">m pore - 497.7 </w:t>
            </w:r>
            <w:r>
              <w:rPr>
                <w:rFonts w:hAnsi="Arial"/>
                <w:sz w:val="20"/>
                <w:szCs w:val="20"/>
              </w:rPr>
              <w:t>± </w:t>
            </w:r>
            <w:r>
              <w:rPr>
                <w:rFonts w:ascii="Arial"/>
                <w:sz w:val="20"/>
                <w:szCs w:val="20"/>
              </w:rPr>
              <w:t>19.81</w:t>
            </w:r>
          </w:p>
          <w:p w:rsidR="00FC7E47" w:rsidRDefault="005D59A3">
            <w:pPr>
              <w:pStyle w:val="FreeForm"/>
            </w:pPr>
            <w:r>
              <w:rPr>
                <w:rFonts w:ascii="Arial"/>
                <w:sz w:val="20"/>
                <w:szCs w:val="20"/>
              </w:rPr>
              <w:t>3</w:t>
            </w:r>
            <w:r>
              <w:rPr>
                <w:rFonts w:hAnsi="Arial"/>
                <w:sz w:val="20"/>
                <w:szCs w:val="20"/>
              </w:rPr>
              <w:t>µ</w:t>
            </w:r>
            <w:r>
              <w:rPr>
                <w:rFonts w:ascii="Arial"/>
                <w:sz w:val="20"/>
                <w:szCs w:val="20"/>
              </w:rPr>
              <w:t xml:space="preserve">m pore - 98.04 </w:t>
            </w:r>
            <w:r>
              <w:rPr>
                <w:rFonts w:hAnsi="Arial"/>
                <w:sz w:val="20"/>
                <w:szCs w:val="20"/>
              </w:rPr>
              <w:t>±</w:t>
            </w:r>
            <w:r>
              <w:rPr>
                <w:rFonts w:hAnsi="Arial"/>
                <w:sz w:val="20"/>
                <w:szCs w:val="20"/>
              </w:rPr>
              <w:t xml:space="preserve"> </w:t>
            </w:r>
            <w:r>
              <w:rPr>
                <w:rFonts w:ascii="Arial"/>
                <w:sz w:val="20"/>
                <w:szCs w:val="20"/>
              </w:rPr>
              <w:t>9.335</w:t>
            </w:r>
          </w:p>
        </w:tc>
      </w:tr>
      <w:tr w:rsidR="00FC7E47">
        <w:tblPrEx>
          <w:shd w:val="clear" w:color="auto" w:fill="auto"/>
        </w:tblPrEx>
        <w:trPr>
          <w:trHeight w:val="680"/>
        </w:trPr>
        <w:tc>
          <w:tcPr>
            <w:tcW w:w="202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C7E47" w:rsidRDefault="005D59A3">
            <w:pPr>
              <w:pStyle w:val="FreeForm"/>
            </w:pPr>
            <w:r>
              <w:rPr>
                <w:rFonts w:ascii="Arial"/>
                <w:sz w:val="20"/>
                <w:szCs w:val="20"/>
              </w:rPr>
              <w:t>H4S</w:t>
            </w:r>
          </w:p>
        </w:tc>
        <w:tc>
          <w:tcPr>
            <w:tcW w:w="26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C7E47" w:rsidRDefault="005D59A3">
            <w:pPr>
              <w:pStyle w:val="FreeForm"/>
            </w:pPr>
            <w:r>
              <w:rPr>
                <w:rFonts w:ascii="Arial"/>
                <w:sz w:val="20"/>
                <w:szCs w:val="20"/>
              </w:rPr>
              <w:t>Snail over-expression</w:t>
            </w:r>
          </w:p>
        </w:tc>
        <w:tc>
          <w:tcPr>
            <w:tcW w:w="398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C7E47" w:rsidRDefault="005D59A3">
            <w:pPr>
              <w:pStyle w:val="FreeForm"/>
            </w:pPr>
            <w:r>
              <w:rPr>
                <w:rFonts w:ascii="Arial"/>
                <w:sz w:val="20"/>
                <w:szCs w:val="20"/>
              </w:rPr>
              <w:t>8</w:t>
            </w:r>
            <w:r>
              <w:rPr>
                <w:rFonts w:hAnsi="Arial"/>
                <w:sz w:val="20"/>
                <w:szCs w:val="20"/>
              </w:rPr>
              <w:t>µ</w:t>
            </w:r>
            <w:r>
              <w:rPr>
                <w:rFonts w:ascii="Arial"/>
                <w:sz w:val="20"/>
                <w:szCs w:val="20"/>
              </w:rPr>
              <w:t xml:space="preserve">m pore - 107.6 </w:t>
            </w:r>
            <w:r>
              <w:rPr>
                <w:rFonts w:hAnsi="Arial"/>
                <w:sz w:val="20"/>
                <w:szCs w:val="20"/>
              </w:rPr>
              <w:t>±</w:t>
            </w:r>
            <w:r>
              <w:rPr>
                <w:rFonts w:hAnsi="Arial"/>
                <w:sz w:val="20"/>
                <w:szCs w:val="20"/>
              </w:rPr>
              <w:t xml:space="preserve"> </w:t>
            </w:r>
            <w:r>
              <w:rPr>
                <w:rFonts w:ascii="Arial"/>
                <w:sz w:val="20"/>
                <w:szCs w:val="20"/>
              </w:rPr>
              <w:t>5.784</w:t>
            </w:r>
          </w:p>
          <w:p w:rsidR="00FC7E47" w:rsidRDefault="005D59A3">
            <w:pPr>
              <w:pStyle w:val="FreeForm"/>
            </w:pPr>
            <w:r>
              <w:rPr>
                <w:rFonts w:ascii="Arial"/>
                <w:sz w:val="20"/>
                <w:szCs w:val="20"/>
              </w:rPr>
              <w:t>5</w:t>
            </w:r>
            <w:r>
              <w:rPr>
                <w:rFonts w:hAnsi="Arial"/>
                <w:sz w:val="20"/>
                <w:szCs w:val="20"/>
              </w:rPr>
              <w:t>µ</w:t>
            </w:r>
            <w:r>
              <w:rPr>
                <w:rFonts w:ascii="Arial"/>
                <w:sz w:val="20"/>
                <w:szCs w:val="20"/>
              </w:rPr>
              <w:t xml:space="preserve">m pore - 12.36 </w:t>
            </w:r>
            <w:r>
              <w:rPr>
                <w:rFonts w:hAnsi="Arial"/>
                <w:sz w:val="20"/>
                <w:szCs w:val="20"/>
              </w:rPr>
              <w:t>±</w:t>
            </w:r>
            <w:r>
              <w:rPr>
                <w:rFonts w:hAnsi="Arial"/>
                <w:sz w:val="20"/>
                <w:szCs w:val="20"/>
              </w:rPr>
              <w:t xml:space="preserve"> </w:t>
            </w:r>
            <w:r>
              <w:rPr>
                <w:rFonts w:ascii="Arial"/>
                <w:sz w:val="20"/>
                <w:szCs w:val="20"/>
              </w:rPr>
              <w:t>1.273</w:t>
            </w:r>
          </w:p>
          <w:p w:rsidR="00FC7E47" w:rsidRDefault="005D59A3">
            <w:pPr>
              <w:pStyle w:val="FreeForm"/>
            </w:pPr>
            <w:r>
              <w:rPr>
                <w:rFonts w:ascii="Arial"/>
                <w:sz w:val="20"/>
                <w:szCs w:val="20"/>
              </w:rPr>
              <w:t>3</w:t>
            </w:r>
            <w:r>
              <w:rPr>
                <w:rFonts w:hAnsi="Arial"/>
                <w:sz w:val="20"/>
                <w:szCs w:val="20"/>
              </w:rPr>
              <w:t>µ</w:t>
            </w:r>
            <w:r>
              <w:rPr>
                <w:rFonts w:ascii="Arial"/>
                <w:sz w:val="20"/>
                <w:szCs w:val="20"/>
              </w:rPr>
              <w:t xml:space="preserve">m pore - 1.800 </w:t>
            </w:r>
            <w:r>
              <w:rPr>
                <w:rFonts w:hAnsi="Arial"/>
                <w:sz w:val="20"/>
                <w:szCs w:val="20"/>
              </w:rPr>
              <w:t>±</w:t>
            </w:r>
            <w:r>
              <w:rPr>
                <w:rFonts w:hAnsi="Arial"/>
                <w:sz w:val="20"/>
                <w:szCs w:val="20"/>
              </w:rPr>
              <w:t xml:space="preserve"> </w:t>
            </w:r>
            <w:r>
              <w:rPr>
                <w:rFonts w:ascii="Arial"/>
                <w:sz w:val="20"/>
                <w:szCs w:val="20"/>
              </w:rPr>
              <w:t>0.4320</w:t>
            </w:r>
          </w:p>
        </w:tc>
      </w:tr>
      <w:tr w:rsidR="00FC7E47">
        <w:tblPrEx>
          <w:shd w:val="clear" w:color="auto" w:fill="auto"/>
        </w:tblPrEx>
        <w:trPr>
          <w:trHeight w:val="680"/>
        </w:trPr>
        <w:tc>
          <w:tcPr>
            <w:tcW w:w="2023" w:type="dxa"/>
            <w:tcBorders>
              <w:top w:val="single" w:sz="8" w:space="0" w:color="000000"/>
              <w:left w:val="single" w:sz="8" w:space="0" w:color="000000"/>
              <w:bottom w:val="single" w:sz="8" w:space="0" w:color="000000"/>
              <w:right w:val="single" w:sz="8" w:space="0" w:color="000000"/>
            </w:tcBorders>
            <w:shd w:val="clear" w:color="auto" w:fill="EAEAEA"/>
            <w:tcMar>
              <w:top w:w="100" w:type="dxa"/>
              <w:left w:w="100" w:type="dxa"/>
              <w:bottom w:w="100" w:type="dxa"/>
              <w:right w:w="100" w:type="dxa"/>
            </w:tcMar>
          </w:tcPr>
          <w:p w:rsidR="00FC7E47" w:rsidRDefault="005D59A3">
            <w:pPr>
              <w:pStyle w:val="FreeForm"/>
            </w:pPr>
            <w:r>
              <w:rPr>
                <w:rFonts w:ascii="Arial"/>
                <w:sz w:val="20"/>
                <w:szCs w:val="20"/>
              </w:rPr>
              <w:t>H4S-HM</w:t>
            </w:r>
          </w:p>
        </w:tc>
        <w:tc>
          <w:tcPr>
            <w:tcW w:w="2626" w:type="dxa"/>
            <w:tcBorders>
              <w:top w:val="single" w:sz="8" w:space="0" w:color="000000"/>
              <w:left w:val="single" w:sz="8" w:space="0" w:color="000000"/>
              <w:bottom w:val="single" w:sz="8" w:space="0" w:color="000000"/>
              <w:right w:val="single" w:sz="8" w:space="0" w:color="000000"/>
            </w:tcBorders>
            <w:shd w:val="clear" w:color="auto" w:fill="EAEAEA"/>
            <w:tcMar>
              <w:top w:w="100" w:type="dxa"/>
              <w:left w:w="100" w:type="dxa"/>
              <w:bottom w:w="100" w:type="dxa"/>
              <w:right w:w="100" w:type="dxa"/>
            </w:tcMar>
          </w:tcPr>
          <w:p w:rsidR="00FC7E47" w:rsidRDefault="005D59A3">
            <w:pPr>
              <w:pStyle w:val="FreeForm"/>
            </w:pPr>
            <w:r>
              <w:rPr>
                <w:rFonts w:ascii="Arial"/>
                <w:sz w:val="20"/>
                <w:szCs w:val="20"/>
              </w:rPr>
              <w:t>Snail over-expression</w:t>
            </w:r>
          </w:p>
        </w:tc>
        <w:tc>
          <w:tcPr>
            <w:tcW w:w="3986" w:type="dxa"/>
            <w:tcBorders>
              <w:top w:val="single" w:sz="8" w:space="0" w:color="000000"/>
              <w:left w:val="single" w:sz="8" w:space="0" w:color="000000"/>
              <w:bottom w:val="single" w:sz="8" w:space="0" w:color="000000"/>
              <w:right w:val="single" w:sz="8" w:space="0" w:color="000000"/>
            </w:tcBorders>
            <w:shd w:val="clear" w:color="auto" w:fill="EAEAEA"/>
            <w:tcMar>
              <w:top w:w="100" w:type="dxa"/>
              <w:left w:w="100" w:type="dxa"/>
              <w:bottom w:w="100" w:type="dxa"/>
              <w:right w:w="100" w:type="dxa"/>
            </w:tcMar>
          </w:tcPr>
          <w:p w:rsidR="00FC7E47" w:rsidRDefault="005D59A3">
            <w:pPr>
              <w:pStyle w:val="FreeForm"/>
            </w:pPr>
            <w:r>
              <w:rPr>
                <w:rFonts w:ascii="Arial"/>
                <w:sz w:val="20"/>
                <w:szCs w:val="20"/>
              </w:rPr>
              <w:t>8</w:t>
            </w:r>
            <w:r>
              <w:rPr>
                <w:rFonts w:hAnsi="Arial"/>
                <w:sz w:val="20"/>
                <w:szCs w:val="20"/>
              </w:rPr>
              <w:t>µ</w:t>
            </w:r>
            <w:r>
              <w:rPr>
                <w:rFonts w:ascii="Arial"/>
                <w:sz w:val="20"/>
                <w:szCs w:val="20"/>
              </w:rPr>
              <w:t xml:space="preserve">m pore - 476.3 </w:t>
            </w:r>
            <w:r>
              <w:rPr>
                <w:rFonts w:hAnsi="Arial"/>
                <w:sz w:val="20"/>
                <w:szCs w:val="20"/>
              </w:rPr>
              <w:t>±</w:t>
            </w:r>
            <w:r>
              <w:rPr>
                <w:rFonts w:hAnsi="Arial"/>
                <w:sz w:val="20"/>
                <w:szCs w:val="20"/>
              </w:rPr>
              <w:t xml:space="preserve"> </w:t>
            </w:r>
            <w:r>
              <w:rPr>
                <w:rFonts w:ascii="Arial"/>
                <w:sz w:val="20"/>
                <w:szCs w:val="20"/>
              </w:rPr>
              <w:t>10.15</w:t>
            </w:r>
          </w:p>
          <w:p w:rsidR="00FC7E47" w:rsidRDefault="005D59A3">
            <w:pPr>
              <w:pStyle w:val="FreeForm"/>
            </w:pPr>
            <w:r>
              <w:rPr>
                <w:rFonts w:ascii="Arial"/>
                <w:sz w:val="20"/>
                <w:szCs w:val="20"/>
              </w:rPr>
              <w:t>5</w:t>
            </w:r>
            <w:r>
              <w:rPr>
                <w:rFonts w:hAnsi="Arial"/>
                <w:sz w:val="20"/>
                <w:szCs w:val="20"/>
              </w:rPr>
              <w:t>µ</w:t>
            </w:r>
            <w:r>
              <w:rPr>
                <w:rFonts w:ascii="Arial"/>
                <w:sz w:val="20"/>
                <w:szCs w:val="20"/>
              </w:rPr>
              <w:t xml:space="preserve">m pore - 361.9 </w:t>
            </w:r>
            <w:r>
              <w:rPr>
                <w:rFonts w:hAnsi="Arial"/>
                <w:sz w:val="20"/>
                <w:szCs w:val="20"/>
              </w:rPr>
              <w:t>±</w:t>
            </w:r>
            <w:r>
              <w:rPr>
                <w:rFonts w:hAnsi="Arial"/>
                <w:sz w:val="20"/>
                <w:szCs w:val="20"/>
              </w:rPr>
              <w:t xml:space="preserve"> </w:t>
            </w:r>
            <w:r>
              <w:rPr>
                <w:rFonts w:ascii="Arial"/>
                <w:sz w:val="20"/>
                <w:szCs w:val="20"/>
              </w:rPr>
              <w:t>6.460</w:t>
            </w:r>
          </w:p>
          <w:p w:rsidR="00FC7E47" w:rsidRDefault="005D59A3">
            <w:pPr>
              <w:pStyle w:val="FreeForm"/>
            </w:pPr>
            <w:r>
              <w:rPr>
                <w:rFonts w:ascii="Arial"/>
                <w:sz w:val="20"/>
                <w:szCs w:val="20"/>
              </w:rPr>
              <w:t>3</w:t>
            </w:r>
            <w:r>
              <w:rPr>
                <w:rFonts w:hAnsi="Arial"/>
                <w:sz w:val="20"/>
                <w:szCs w:val="20"/>
              </w:rPr>
              <w:t>µ</w:t>
            </w:r>
            <w:r>
              <w:rPr>
                <w:rFonts w:ascii="Arial"/>
                <w:sz w:val="20"/>
                <w:szCs w:val="20"/>
              </w:rPr>
              <w:t xml:space="preserve">m pore - 52.56 </w:t>
            </w:r>
            <w:r>
              <w:rPr>
                <w:rFonts w:hAnsi="Arial"/>
                <w:sz w:val="20"/>
                <w:szCs w:val="20"/>
              </w:rPr>
              <w:t>±</w:t>
            </w:r>
            <w:r>
              <w:rPr>
                <w:rFonts w:hAnsi="Arial"/>
                <w:sz w:val="20"/>
                <w:szCs w:val="20"/>
              </w:rPr>
              <w:t xml:space="preserve"> </w:t>
            </w:r>
            <w:r>
              <w:rPr>
                <w:rFonts w:ascii="Arial"/>
                <w:sz w:val="20"/>
                <w:szCs w:val="20"/>
              </w:rPr>
              <w:t>2.629</w:t>
            </w:r>
          </w:p>
        </w:tc>
      </w:tr>
    </w:tbl>
    <w:p w:rsidR="00FC7E47" w:rsidRDefault="00FC7E47">
      <w:pPr>
        <w:tabs>
          <w:tab w:val="center" w:pos="4680"/>
        </w:tabs>
        <w:sectPr w:rsidR="00FC7E47" w:rsidSect="00502E6E">
          <w:footerReference w:type="default" r:id="rId8"/>
          <w:pgSz w:w="12240" w:h="15840"/>
          <w:pgMar w:top="1440" w:right="1440" w:bottom="1440" w:left="1440" w:header="720" w:footer="864" w:gutter="0"/>
          <w:pgNumType w:start="31"/>
          <w:cols w:space="720"/>
        </w:sectPr>
      </w:pPr>
    </w:p>
    <w:p w:rsidR="00FC7E47" w:rsidRDefault="005D59A3">
      <w:pPr>
        <w:tabs>
          <w:tab w:val="center" w:pos="4680"/>
        </w:tabs>
        <w:rPr>
          <w:rFonts w:ascii="Times New Roman" w:eastAsia="Times New Roman" w:hAnsi="Times New Roman" w:cs="Times New Roman"/>
          <w:sz w:val="24"/>
          <w:szCs w:val="24"/>
        </w:rPr>
      </w:pPr>
      <w:r>
        <w:rPr>
          <w:rFonts w:ascii="Times New Roman"/>
          <w:b/>
          <w:bCs/>
          <w:sz w:val="24"/>
          <w:szCs w:val="24"/>
        </w:rPr>
        <w:lastRenderedPageBreak/>
        <w:t>Table S</w:t>
      </w:r>
      <w:r w:rsidR="00D2015B">
        <w:rPr>
          <w:rFonts w:ascii="Times New Roman"/>
          <w:b/>
          <w:bCs/>
          <w:sz w:val="24"/>
          <w:szCs w:val="24"/>
        </w:rPr>
        <w:t>3</w:t>
      </w:r>
      <w:r>
        <w:rPr>
          <w:rFonts w:ascii="Times New Roman"/>
          <w:b/>
          <w:bCs/>
          <w:sz w:val="24"/>
          <w:szCs w:val="24"/>
        </w:rPr>
        <w:t xml:space="preserve">: </w:t>
      </w:r>
      <w:r>
        <w:rPr>
          <w:rFonts w:ascii="Times New Roman"/>
          <w:sz w:val="24"/>
          <w:szCs w:val="24"/>
        </w:rPr>
        <w:t xml:space="preserve">Summary of biophysical properties in highly migratory cell lines displayed as percentage-change over unselected cell lines (delta, </w:t>
      </w:r>
      <w:r>
        <w:rPr>
          <w:rFonts w:hAnsi="Times New Roman"/>
          <w:sz w:val="24"/>
          <w:szCs w:val="24"/>
        </w:rPr>
        <w:t>∆</w:t>
      </w:r>
      <w:r>
        <w:rPr>
          <w:rFonts w:ascii="Times New Roman"/>
          <w:sz w:val="24"/>
          <w:szCs w:val="24"/>
        </w:rPr>
        <w:t xml:space="preserve">). Positive values indicate </w:t>
      </w:r>
      <w:r w:rsidR="001B07AC">
        <w:rPr>
          <w:rFonts w:ascii="Times New Roman"/>
          <w:sz w:val="24"/>
          <w:szCs w:val="24"/>
        </w:rPr>
        <w:t xml:space="preserve">an </w:t>
      </w:r>
      <w:r>
        <w:rPr>
          <w:rFonts w:ascii="Times New Roman"/>
          <w:sz w:val="24"/>
          <w:szCs w:val="24"/>
        </w:rPr>
        <w:t>increase and negative values a decrease compared to the respective unselected line.</w:t>
      </w:r>
    </w:p>
    <w:tbl>
      <w:tblPr>
        <w:tblW w:w="6343"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BDC0BF"/>
        <w:tblLayout w:type="fixed"/>
        <w:tblLook w:val="04A0" w:firstRow="1" w:lastRow="0" w:firstColumn="1" w:lastColumn="0" w:noHBand="0" w:noVBand="1"/>
      </w:tblPr>
      <w:tblGrid>
        <w:gridCol w:w="1529"/>
        <w:gridCol w:w="1625"/>
        <w:gridCol w:w="1625"/>
        <w:gridCol w:w="1564"/>
      </w:tblGrid>
      <w:tr w:rsidR="00FC7E47">
        <w:trPr>
          <w:trHeight w:val="460"/>
          <w:tblHeader/>
        </w:trPr>
        <w:tc>
          <w:tcPr>
            <w:tcW w:w="1529" w:type="dxa"/>
            <w:tcBorders>
              <w:top w:val="single" w:sz="8" w:space="0" w:color="000000"/>
              <w:left w:val="single" w:sz="8" w:space="0" w:color="000000"/>
              <w:bottom w:val="single" w:sz="8" w:space="0" w:color="000000"/>
              <w:right w:val="single" w:sz="8" w:space="0" w:color="000000"/>
            </w:tcBorders>
            <w:shd w:val="clear" w:color="auto" w:fill="BDC0BF"/>
            <w:tcMar>
              <w:top w:w="100" w:type="dxa"/>
              <w:left w:w="100" w:type="dxa"/>
              <w:bottom w:w="100" w:type="dxa"/>
              <w:right w:w="100" w:type="dxa"/>
            </w:tcMar>
          </w:tcPr>
          <w:p w:rsidR="00FC7E47" w:rsidRDefault="005D59A3">
            <w:pPr>
              <w:pStyle w:val="FreeForm"/>
              <w:keepNext/>
              <w:jc w:val="center"/>
            </w:pPr>
            <w:r>
              <w:rPr>
                <w:rFonts w:ascii="Arial"/>
                <w:b/>
                <w:bCs/>
                <w:sz w:val="20"/>
                <w:szCs w:val="20"/>
              </w:rPr>
              <w:t>Cell Line</w:t>
            </w:r>
          </w:p>
        </w:tc>
        <w:tc>
          <w:tcPr>
            <w:tcW w:w="1624" w:type="dxa"/>
            <w:tcBorders>
              <w:top w:val="single" w:sz="8" w:space="0" w:color="000000"/>
              <w:left w:val="single" w:sz="8" w:space="0" w:color="000000"/>
              <w:bottom w:val="single" w:sz="8" w:space="0" w:color="000000"/>
              <w:right w:val="single" w:sz="8" w:space="0" w:color="000000"/>
            </w:tcBorders>
            <w:shd w:val="clear" w:color="auto" w:fill="BDC0BF"/>
            <w:tcMar>
              <w:top w:w="100" w:type="dxa"/>
              <w:left w:w="100" w:type="dxa"/>
              <w:bottom w:w="100" w:type="dxa"/>
              <w:right w:w="100" w:type="dxa"/>
            </w:tcMar>
          </w:tcPr>
          <w:p w:rsidR="00FC7E47" w:rsidRDefault="005D59A3" w:rsidP="00151B56">
            <w:pPr>
              <w:pStyle w:val="FreeForm"/>
              <w:keepNext/>
              <w:jc w:val="center"/>
            </w:pPr>
            <w:r>
              <w:rPr>
                <w:rFonts w:hAnsi="Arial"/>
                <w:b/>
                <w:bCs/>
                <w:sz w:val="20"/>
                <w:szCs w:val="20"/>
              </w:rPr>
              <w:t>∆</w:t>
            </w:r>
            <w:r w:rsidR="00151B56">
              <w:rPr>
                <w:rFonts w:hAnsi="Arial"/>
                <w:b/>
                <w:bCs/>
                <w:sz w:val="20"/>
                <w:szCs w:val="20"/>
              </w:rPr>
              <w:t>Protrusion Intensity</w:t>
            </w:r>
            <w:r>
              <w:rPr>
                <w:rFonts w:ascii="Arial"/>
                <w:b/>
                <w:bCs/>
                <w:sz w:val="20"/>
                <w:szCs w:val="20"/>
              </w:rPr>
              <w:t xml:space="preserve"> (P</w:t>
            </w:r>
            <w:r>
              <w:rPr>
                <w:rFonts w:ascii="Arial"/>
                <w:b/>
                <w:bCs/>
                <w:sz w:val="20"/>
                <w:szCs w:val="20"/>
                <w:vertAlign w:val="superscript"/>
              </w:rPr>
              <w:t>2</w:t>
            </w:r>
            <w:r>
              <w:rPr>
                <w:rFonts w:ascii="Arial"/>
                <w:b/>
                <w:bCs/>
                <w:sz w:val="20"/>
                <w:szCs w:val="20"/>
              </w:rPr>
              <w:t>/A)</w:t>
            </w:r>
          </w:p>
        </w:tc>
        <w:tc>
          <w:tcPr>
            <w:tcW w:w="1624" w:type="dxa"/>
            <w:tcBorders>
              <w:top w:val="single" w:sz="8" w:space="0" w:color="000000"/>
              <w:left w:val="single" w:sz="8" w:space="0" w:color="000000"/>
              <w:bottom w:val="single" w:sz="8" w:space="0" w:color="000000"/>
              <w:right w:val="single" w:sz="8" w:space="0" w:color="000000"/>
            </w:tcBorders>
            <w:shd w:val="clear" w:color="auto" w:fill="BDC0BF"/>
            <w:tcMar>
              <w:top w:w="100" w:type="dxa"/>
              <w:left w:w="100" w:type="dxa"/>
              <w:bottom w:w="100" w:type="dxa"/>
              <w:right w:w="100" w:type="dxa"/>
            </w:tcMar>
          </w:tcPr>
          <w:p w:rsidR="00FC7E47" w:rsidRDefault="005D59A3">
            <w:pPr>
              <w:pStyle w:val="FreeForm"/>
              <w:keepNext/>
              <w:jc w:val="center"/>
            </w:pPr>
            <w:r>
              <w:rPr>
                <w:rFonts w:hAnsi="Arial"/>
                <w:b/>
                <w:bCs/>
                <w:sz w:val="20"/>
                <w:szCs w:val="20"/>
              </w:rPr>
              <w:t>∆</w:t>
            </w:r>
            <w:r>
              <w:rPr>
                <w:rFonts w:ascii="Arial"/>
                <w:b/>
                <w:bCs/>
                <w:sz w:val="20"/>
                <w:szCs w:val="20"/>
              </w:rPr>
              <w:t>Deformability (DC)</w:t>
            </w:r>
          </w:p>
        </w:tc>
        <w:tc>
          <w:tcPr>
            <w:tcW w:w="1564" w:type="dxa"/>
            <w:tcBorders>
              <w:top w:val="single" w:sz="8" w:space="0" w:color="000000"/>
              <w:left w:val="single" w:sz="8" w:space="0" w:color="000000"/>
              <w:bottom w:val="single" w:sz="8" w:space="0" w:color="000000"/>
              <w:right w:val="single" w:sz="8" w:space="0" w:color="000000"/>
            </w:tcBorders>
            <w:shd w:val="clear" w:color="auto" w:fill="BDC0BF"/>
            <w:tcMar>
              <w:top w:w="100" w:type="dxa"/>
              <w:left w:w="100" w:type="dxa"/>
              <w:bottom w:w="100" w:type="dxa"/>
              <w:right w:w="100" w:type="dxa"/>
            </w:tcMar>
          </w:tcPr>
          <w:p w:rsidR="00FC7E47" w:rsidRDefault="005D59A3">
            <w:pPr>
              <w:pStyle w:val="FreeForm"/>
              <w:keepNext/>
              <w:jc w:val="center"/>
            </w:pPr>
            <w:r>
              <w:rPr>
                <w:rFonts w:hAnsi="Arial"/>
                <w:b/>
                <w:bCs/>
                <w:sz w:val="20"/>
                <w:szCs w:val="20"/>
              </w:rPr>
              <w:t>∆</w:t>
            </w:r>
            <w:r>
              <w:rPr>
                <w:rFonts w:ascii="Arial"/>
                <w:b/>
                <w:bCs/>
                <w:sz w:val="20"/>
                <w:szCs w:val="20"/>
              </w:rPr>
              <w:t>Diameter (DC)</w:t>
            </w:r>
          </w:p>
        </w:tc>
      </w:tr>
      <w:tr w:rsidR="00FC7E47">
        <w:tblPrEx>
          <w:shd w:val="clear" w:color="auto" w:fill="auto"/>
        </w:tblPrEx>
        <w:trPr>
          <w:trHeight w:val="493"/>
        </w:trPr>
        <w:tc>
          <w:tcPr>
            <w:tcW w:w="152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C7E47" w:rsidRDefault="005D59A3">
            <w:pPr>
              <w:pStyle w:val="FreeForm"/>
            </w:pPr>
            <w:r>
              <w:rPr>
                <w:rFonts w:ascii="Arial"/>
                <w:sz w:val="20"/>
                <w:szCs w:val="20"/>
              </w:rPr>
              <w:t>H3-HM</w:t>
            </w:r>
          </w:p>
        </w:tc>
        <w:tc>
          <w:tcPr>
            <w:tcW w:w="162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C7E47" w:rsidRDefault="005D59A3">
            <w:pPr>
              <w:pStyle w:val="FreeForm"/>
            </w:pPr>
            <w:r>
              <w:rPr>
                <w:rFonts w:ascii="Arial"/>
                <w:sz w:val="20"/>
                <w:szCs w:val="20"/>
              </w:rPr>
              <w:t>+3.5%</w:t>
            </w:r>
          </w:p>
        </w:tc>
        <w:tc>
          <w:tcPr>
            <w:tcW w:w="162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C7E47" w:rsidRDefault="005D59A3">
            <w:pPr>
              <w:pStyle w:val="FreeForm"/>
            </w:pPr>
            <w:r>
              <w:rPr>
                <w:rFonts w:ascii="Arial"/>
                <w:sz w:val="20"/>
                <w:szCs w:val="20"/>
              </w:rPr>
              <w:t>-10.5%</w:t>
            </w:r>
          </w:p>
        </w:tc>
        <w:tc>
          <w:tcPr>
            <w:tcW w:w="156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C7E47" w:rsidRDefault="005D59A3">
            <w:pPr>
              <w:pStyle w:val="FreeForm"/>
            </w:pPr>
            <w:r>
              <w:rPr>
                <w:rFonts w:ascii="Arial"/>
                <w:sz w:val="20"/>
                <w:szCs w:val="20"/>
              </w:rPr>
              <w:t>-10.2%</w:t>
            </w:r>
          </w:p>
        </w:tc>
      </w:tr>
      <w:tr w:rsidR="00FC7E47">
        <w:tblPrEx>
          <w:shd w:val="clear" w:color="auto" w:fill="auto"/>
        </w:tblPrEx>
        <w:trPr>
          <w:trHeight w:val="493"/>
        </w:trPr>
        <w:tc>
          <w:tcPr>
            <w:tcW w:w="152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C7E47" w:rsidRDefault="005D59A3">
            <w:pPr>
              <w:pStyle w:val="FreeForm"/>
            </w:pPr>
            <w:r>
              <w:rPr>
                <w:rFonts w:ascii="Arial"/>
                <w:sz w:val="20"/>
                <w:szCs w:val="20"/>
              </w:rPr>
              <w:t>H3PK-HM</w:t>
            </w:r>
          </w:p>
        </w:tc>
        <w:tc>
          <w:tcPr>
            <w:tcW w:w="162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C7E47" w:rsidRDefault="005D59A3">
            <w:pPr>
              <w:pStyle w:val="FreeForm"/>
            </w:pPr>
            <w:r>
              <w:rPr>
                <w:rFonts w:ascii="Arial"/>
                <w:sz w:val="20"/>
                <w:szCs w:val="20"/>
              </w:rPr>
              <w:t>+12.7%</w:t>
            </w:r>
          </w:p>
        </w:tc>
        <w:tc>
          <w:tcPr>
            <w:tcW w:w="162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C7E47" w:rsidRDefault="005D59A3">
            <w:pPr>
              <w:pStyle w:val="FreeForm"/>
            </w:pPr>
            <w:r>
              <w:rPr>
                <w:rFonts w:ascii="Arial"/>
                <w:sz w:val="20"/>
                <w:szCs w:val="20"/>
              </w:rPr>
              <w:t>-4.14%</w:t>
            </w:r>
          </w:p>
        </w:tc>
        <w:tc>
          <w:tcPr>
            <w:tcW w:w="156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C7E47" w:rsidRDefault="005D59A3">
            <w:pPr>
              <w:pStyle w:val="FreeForm"/>
            </w:pPr>
            <w:r>
              <w:rPr>
                <w:rFonts w:ascii="Arial"/>
                <w:sz w:val="20"/>
                <w:szCs w:val="20"/>
              </w:rPr>
              <w:t>-11.8%</w:t>
            </w:r>
          </w:p>
        </w:tc>
      </w:tr>
      <w:tr w:rsidR="00FC7E47">
        <w:tblPrEx>
          <w:shd w:val="clear" w:color="auto" w:fill="auto"/>
        </w:tblPrEx>
        <w:trPr>
          <w:trHeight w:val="493"/>
        </w:trPr>
        <w:tc>
          <w:tcPr>
            <w:tcW w:w="152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C7E47" w:rsidRDefault="005D59A3">
            <w:pPr>
              <w:pStyle w:val="FreeForm"/>
            </w:pPr>
            <w:r>
              <w:rPr>
                <w:rFonts w:ascii="Arial"/>
                <w:sz w:val="20"/>
                <w:szCs w:val="20"/>
              </w:rPr>
              <w:t>H4-HM</w:t>
            </w:r>
          </w:p>
        </w:tc>
        <w:tc>
          <w:tcPr>
            <w:tcW w:w="162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C7E47" w:rsidRDefault="005D59A3">
            <w:pPr>
              <w:pStyle w:val="FreeForm"/>
            </w:pPr>
            <w:r>
              <w:rPr>
                <w:rFonts w:ascii="Arial"/>
                <w:sz w:val="20"/>
                <w:szCs w:val="20"/>
              </w:rPr>
              <w:t>+11.5%</w:t>
            </w:r>
          </w:p>
        </w:tc>
        <w:tc>
          <w:tcPr>
            <w:tcW w:w="162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C7E47" w:rsidRDefault="005D59A3">
            <w:pPr>
              <w:pStyle w:val="FreeForm"/>
            </w:pPr>
            <w:r>
              <w:rPr>
                <w:rFonts w:ascii="Arial"/>
                <w:sz w:val="20"/>
                <w:szCs w:val="20"/>
              </w:rPr>
              <w:t>+1.74%</w:t>
            </w:r>
          </w:p>
        </w:tc>
        <w:tc>
          <w:tcPr>
            <w:tcW w:w="156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C7E47" w:rsidRDefault="005D59A3">
            <w:pPr>
              <w:pStyle w:val="FreeForm"/>
            </w:pPr>
            <w:r>
              <w:rPr>
                <w:rFonts w:ascii="Arial"/>
                <w:sz w:val="20"/>
                <w:szCs w:val="20"/>
              </w:rPr>
              <w:t>+5.44%</w:t>
            </w:r>
          </w:p>
        </w:tc>
      </w:tr>
    </w:tbl>
    <w:p w:rsidR="00FC7E47" w:rsidRDefault="00FC7E47">
      <w:pPr>
        <w:tabs>
          <w:tab w:val="center" w:pos="4680"/>
        </w:tabs>
      </w:pPr>
    </w:p>
    <w:p w:rsidR="00842689" w:rsidRDefault="00842689">
      <w:pPr>
        <w:tabs>
          <w:tab w:val="center" w:pos="4680"/>
        </w:tabs>
      </w:pPr>
    </w:p>
    <w:p w:rsidR="00842689" w:rsidRDefault="00842689">
      <w:pPr>
        <w:spacing w:after="0" w:line="240" w:lineRule="auto"/>
        <w:rPr>
          <w:rFonts w:ascii="Times New Roman" w:hAnsi="Times New Roman" w:cs="Times New Roman"/>
          <w:b/>
          <w:sz w:val="24"/>
          <w:szCs w:val="24"/>
        </w:rPr>
      </w:pPr>
      <w:r>
        <w:rPr>
          <w:rFonts w:ascii="Times New Roman" w:hAnsi="Times New Roman" w:cs="Times New Roman"/>
          <w:b/>
          <w:sz w:val="24"/>
          <w:szCs w:val="24"/>
        </w:rPr>
        <w:br w:type="page"/>
      </w:r>
    </w:p>
    <w:p w:rsidR="00F76CCB" w:rsidRDefault="00F76CCB" w:rsidP="00F76CCB">
      <w:pPr>
        <w:tabs>
          <w:tab w:val="center" w:pos="4680"/>
        </w:tabs>
        <w:rPr>
          <w:rFonts w:ascii="Times New Roman" w:eastAsia="Calibri" w:hAnsi="Times New Roman" w:cs="Times New Roman"/>
          <w:bCs/>
          <w:sz w:val="24"/>
          <w:szCs w:val="24"/>
        </w:rPr>
      </w:pPr>
      <w:r w:rsidRPr="00B90AA1">
        <w:rPr>
          <w:rFonts w:ascii="Times New Roman" w:eastAsia="Calibri" w:hAnsi="Times New Roman" w:cs="Times New Roman"/>
          <w:b/>
          <w:bCs/>
          <w:sz w:val="24"/>
          <w:szCs w:val="24"/>
        </w:rPr>
        <w:lastRenderedPageBreak/>
        <w:t>Table S</w:t>
      </w:r>
      <w:r>
        <w:rPr>
          <w:rFonts w:ascii="Times New Roman" w:eastAsia="Calibri" w:hAnsi="Times New Roman" w:cs="Times New Roman"/>
          <w:b/>
          <w:bCs/>
          <w:sz w:val="24"/>
          <w:szCs w:val="24"/>
        </w:rPr>
        <w:t>4</w:t>
      </w:r>
      <w:r w:rsidR="00B90AA1">
        <w:rPr>
          <w:rFonts w:ascii="Times New Roman" w:eastAsia="Calibri" w:hAnsi="Times New Roman" w:cs="Times New Roman"/>
          <w:b/>
          <w:bCs/>
          <w:sz w:val="24"/>
          <w:szCs w:val="24"/>
        </w:rPr>
        <w:t>:</w:t>
      </w:r>
      <w:r w:rsidRPr="004E3230">
        <w:rPr>
          <w:rFonts w:ascii="Times New Roman" w:eastAsia="Calibri" w:hAnsi="Times New Roman" w:cs="Times New Roman"/>
          <w:bCs/>
          <w:sz w:val="24"/>
          <w:szCs w:val="24"/>
        </w:rPr>
        <w:t xml:space="preserve"> Manual quantitation of CD44</w:t>
      </w:r>
      <w:r w:rsidRPr="00B90AA1">
        <w:rPr>
          <w:rFonts w:ascii="Times New Roman" w:eastAsia="Calibri" w:hAnsi="Times New Roman" w:cs="Times New Roman"/>
          <w:bCs/>
          <w:sz w:val="24"/>
          <w:szCs w:val="24"/>
          <w:vertAlign w:val="superscript"/>
        </w:rPr>
        <w:t>+</w:t>
      </w:r>
      <w:r w:rsidR="00B879AD">
        <w:rPr>
          <w:rFonts w:ascii="Times New Roman" w:eastAsia="Calibri" w:hAnsi="Times New Roman" w:cs="Times New Roman"/>
          <w:bCs/>
          <w:sz w:val="24"/>
          <w:szCs w:val="24"/>
        </w:rPr>
        <w:t xml:space="preserve"> </w:t>
      </w:r>
      <w:r w:rsidRPr="004E3230">
        <w:rPr>
          <w:rFonts w:ascii="Times New Roman" w:eastAsia="Calibri" w:hAnsi="Times New Roman" w:cs="Times New Roman"/>
          <w:bCs/>
          <w:sz w:val="24"/>
          <w:szCs w:val="24"/>
        </w:rPr>
        <w:t>H3PK</w:t>
      </w:r>
      <w:r w:rsidR="00B90AA1">
        <w:rPr>
          <w:rFonts w:ascii="Times New Roman" w:eastAsia="Calibri" w:hAnsi="Times New Roman" w:cs="Times New Roman"/>
          <w:bCs/>
          <w:sz w:val="24"/>
          <w:szCs w:val="24"/>
        </w:rPr>
        <w:t>S</w:t>
      </w:r>
      <w:r w:rsidRPr="004E3230">
        <w:rPr>
          <w:rFonts w:ascii="Times New Roman" w:eastAsia="Calibri" w:hAnsi="Times New Roman" w:cs="Times New Roman"/>
          <w:bCs/>
          <w:sz w:val="24"/>
          <w:szCs w:val="24"/>
        </w:rPr>
        <w:t xml:space="preserve"> cells</w:t>
      </w:r>
      <w:r w:rsidR="00B879AD">
        <w:rPr>
          <w:rFonts w:ascii="Times New Roman" w:eastAsia="Calibri" w:hAnsi="Times New Roman" w:cs="Times New Roman"/>
          <w:bCs/>
          <w:sz w:val="24"/>
          <w:szCs w:val="24"/>
        </w:rPr>
        <w:t xml:space="preserve"> (brown)</w:t>
      </w:r>
      <w:r w:rsidRPr="004E3230">
        <w:rPr>
          <w:rFonts w:ascii="Times New Roman" w:eastAsia="Calibri" w:hAnsi="Times New Roman" w:cs="Times New Roman"/>
          <w:bCs/>
          <w:sz w:val="24"/>
          <w:szCs w:val="24"/>
        </w:rPr>
        <w:t xml:space="preserve"> observed in the lungs of mice in the long-term </w:t>
      </w:r>
      <w:r w:rsidRPr="004E3230">
        <w:rPr>
          <w:rFonts w:ascii="Times New Roman" w:eastAsia="Calibri" w:hAnsi="Times New Roman" w:cs="Times New Roman"/>
          <w:bCs/>
          <w:i/>
          <w:sz w:val="24"/>
          <w:szCs w:val="24"/>
        </w:rPr>
        <w:t>in vivo</w:t>
      </w:r>
      <w:r w:rsidRPr="004E3230">
        <w:rPr>
          <w:rFonts w:ascii="Times New Roman" w:eastAsia="Calibri" w:hAnsi="Times New Roman" w:cs="Times New Roman"/>
          <w:bCs/>
          <w:sz w:val="24"/>
          <w:szCs w:val="24"/>
        </w:rPr>
        <w:t xml:space="preserve"> assay.</w:t>
      </w:r>
    </w:p>
    <w:p w:rsidR="00F76CCB" w:rsidRDefault="00F76CCB">
      <w:pPr>
        <w:spacing w:after="0" w:line="240" w:lineRule="auto"/>
        <w:rPr>
          <w:rFonts w:ascii="Times New Roman" w:hAnsi="Times New Roman" w:cs="Times New Roman"/>
          <w:b/>
          <w:sz w:val="24"/>
          <w:szCs w:val="24"/>
        </w:rPr>
      </w:pPr>
      <w:r>
        <w:rPr>
          <w:rFonts w:ascii="Times New Roman" w:hAnsi="Times New Roman" w:cs="Times New Roman"/>
          <w:noProof/>
          <w:sz w:val="24"/>
          <w:szCs w:val="24"/>
        </w:rPr>
        <w:drawing>
          <wp:inline distT="0" distB="0" distL="0" distR="0" wp14:anchorId="16849151" wp14:editId="76C79402">
            <wp:extent cx="5943600" cy="3883025"/>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S4.tif"/>
                    <pic:cNvPicPr/>
                  </pic:nvPicPr>
                  <pic:blipFill>
                    <a:blip r:embed="rId9">
                      <a:extLst>
                        <a:ext uri="{28A0092B-C50C-407E-A947-70E740481C1C}">
                          <a14:useLocalDpi xmlns:a14="http://schemas.microsoft.com/office/drawing/2010/main" val="0"/>
                        </a:ext>
                      </a:extLst>
                    </a:blip>
                    <a:stretch>
                      <a:fillRect/>
                    </a:stretch>
                  </pic:blipFill>
                  <pic:spPr>
                    <a:xfrm>
                      <a:off x="0" y="0"/>
                      <a:ext cx="5943600" cy="3883025"/>
                    </a:xfrm>
                    <a:prstGeom prst="rect">
                      <a:avLst/>
                    </a:prstGeom>
                  </pic:spPr>
                </pic:pic>
              </a:graphicData>
            </a:graphic>
          </wp:inline>
        </w:drawing>
      </w:r>
      <w:r>
        <w:rPr>
          <w:rFonts w:ascii="Times New Roman" w:hAnsi="Times New Roman" w:cs="Times New Roman"/>
          <w:b/>
          <w:sz w:val="24"/>
          <w:szCs w:val="24"/>
        </w:rPr>
        <w:br w:type="page"/>
      </w:r>
    </w:p>
    <w:p w:rsidR="00842689" w:rsidRDefault="00842689" w:rsidP="00B90AA1">
      <w:pPr>
        <w:spacing w:after="0" w:line="240" w:lineRule="auto"/>
        <w:rPr>
          <w:rFonts w:ascii="Times New Roman" w:hAnsi="Times New Roman" w:cs="Times New Roman"/>
          <w:sz w:val="24"/>
          <w:szCs w:val="24"/>
        </w:rPr>
      </w:pPr>
      <w:r w:rsidRPr="00B90AA1">
        <w:rPr>
          <w:rFonts w:ascii="Times New Roman" w:hAnsi="Times New Roman" w:cs="Times New Roman"/>
          <w:b/>
          <w:sz w:val="24"/>
          <w:szCs w:val="24"/>
        </w:rPr>
        <w:lastRenderedPageBreak/>
        <w:t>Table S</w:t>
      </w:r>
      <w:r w:rsidR="00F76CCB">
        <w:rPr>
          <w:rFonts w:ascii="Times New Roman" w:hAnsi="Times New Roman" w:cs="Times New Roman"/>
          <w:b/>
          <w:sz w:val="24"/>
          <w:szCs w:val="24"/>
        </w:rPr>
        <w:t>5</w:t>
      </w:r>
      <w:r w:rsidRPr="00B90AA1">
        <w:rPr>
          <w:rFonts w:ascii="Times New Roman" w:hAnsi="Times New Roman" w:cs="Times New Roman"/>
          <w:b/>
          <w:sz w:val="24"/>
          <w:szCs w:val="24"/>
        </w:rPr>
        <w:t>:</w:t>
      </w:r>
      <w:r>
        <w:rPr>
          <w:rFonts w:ascii="Times New Roman" w:hAnsi="Times New Roman" w:cs="Times New Roman"/>
          <w:b/>
          <w:sz w:val="24"/>
          <w:szCs w:val="24"/>
        </w:rPr>
        <w:t xml:space="preserve"> </w:t>
      </w:r>
      <w:r w:rsidR="00B879AD">
        <w:rPr>
          <w:rFonts w:ascii="Times New Roman" w:eastAsia="Calibri" w:hAnsi="Times New Roman" w:cs="Times New Roman"/>
          <w:bCs/>
          <w:sz w:val="24"/>
          <w:szCs w:val="24"/>
        </w:rPr>
        <w:t>Top gene expression changes characterizing the highly migratory phenotype</w:t>
      </w:r>
      <w:r w:rsidR="008C546F">
        <w:rPr>
          <w:rFonts w:ascii="Times New Roman" w:eastAsia="Calibri" w:hAnsi="Times New Roman" w:cs="Times New Roman"/>
          <w:bCs/>
          <w:sz w:val="24"/>
          <w:szCs w:val="24"/>
        </w:rPr>
        <w:t>.</w:t>
      </w:r>
      <w:r w:rsidR="00B879AD">
        <w:rPr>
          <w:rFonts w:ascii="Times New Roman" w:eastAsia="Calibri" w:hAnsi="Times New Roman" w:cs="Times New Roman"/>
          <w:bCs/>
          <w:sz w:val="24"/>
          <w:szCs w:val="24"/>
        </w:rPr>
        <w:t xml:space="preserve"> Snail-dependent and -independent expression changes are highlighted.</w:t>
      </w:r>
    </w:p>
    <w:p w:rsidR="00842689" w:rsidRDefault="00B90AA1" w:rsidP="00B90AA1">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0288" behindDoc="0" locked="0" layoutInCell="1" allowOverlap="1" wp14:anchorId="351A697B" wp14:editId="514D5911">
            <wp:simplePos x="0" y="0"/>
            <wp:positionH relativeFrom="column">
              <wp:posOffset>347345</wp:posOffset>
            </wp:positionH>
            <wp:positionV relativeFrom="paragraph">
              <wp:posOffset>120650</wp:posOffset>
            </wp:positionV>
            <wp:extent cx="5248275" cy="6793865"/>
            <wp:effectExtent l="0" t="0" r="0" b="6985"/>
            <wp:wrapSquare wrapText="bothSides"/>
            <wp:docPr id="2" name="Picture 2" descr="C:\Users\TonyaDaily\Desktop\Motility Mss Final Submission\Table S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nyaDaily\Desktop\Motility Mss Final Submission\Table S5.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48275" cy="67938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6768" w:rsidRPr="00B90AA1" w:rsidRDefault="00396768" w:rsidP="00B90AA1">
      <w:pPr>
        <w:spacing w:after="0" w:line="240" w:lineRule="auto"/>
        <w:rPr>
          <w:rFonts w:ascii="Times New Roman" w:hAnsi="Times New Roman" w:cs="Times New Roman"/>
          <w:sz w:val="24"/>
          <w:szCs w:val="24"/>
        </w:rPr>
        <w:sectPr w:rsidR="00396768" w:rsidRPr="00B90AA1" w:rsidSect="00502E6E">
          <w:headerReference w:type="default" r:id="rId11"/>
          <w:footerReference w:type="default" r:id="rId12"/>
          <w:pgSz w:w="12240" w:h="15840"/>
          <w:pgMar w:top="1440" w:right="1440" w:bottom="1440" w:left="1440" w:header="720" w:footer="864" w:gutter="0"/>
          <w:pgNumType w:start="33"/>
          <w:cols w:space="720"/>
        </w:sectPr>
      </w:pPr>
    </w:p>
    <w:p w:rsidR="00D2015B" w:rsidRPr="00B90AA1" w:rsidRDefault="00D2015B" w:rsidP="00D2015B">
      <w:pPr>
        <w:rPr>
          <w:rFonts w:ascii="Times New Roman" w:hAnsi="Times New Roman"/>
          <w:sz w:val="24"/>
          <w:szCs w:val="24"/>
          <w:u w:val="single"/>
        </w:rPr>
      </w:pPr>
      <w:r>
        <w:rPr>
          <w:rFonts w:ascii="Times New Roman"/>
          <w:b/>
          <w:bCs/>
          <w:sz w:val="24"/>
          <w:szCs w:val="24"/>
        </w:rPr>
        <w:lastRenderedPageBreak/>
        <w:t xml:space="preserve">Figure S1a: </w:t>
      </w:r>
      <w:r w:rsidR="00B879AD" w:rsidRPr="00B879AD">
        <w:rPr>
          <w:rFonts w:ascii="Times New Roman"/>
          <w:bCs/>
          <w:sz w:val="24"/>
          <w:szCs w:val="24"/>
        </w:rPr>
        <w:t>Stitched</w:t>
      </w:r>
      <w:r w:rsidRPr="00B90AA1">
        <w:rPr>
          <w:rFonts w:ascii="Times New Roman"/>
          <w:bCs/>
          <w:sz w:val="24"/>
          <w:szCs w:val="24"/>
        </w:rPr>
        <w:t xml:space="preserve"> photomicrograph</w:t>
      </w:r>
      <w:r w:rsidR="00B879AD">
        <w:rPr>
          <w:rFonts w:ascii="Times New Roman"/>
          <w:bCs/>
          <w:sz w:val="24"/>
          <w:szCs w:val="24"/>
        </w:rPr>
        <w:t>s</w:t>
      </w:r>
      <w:r w:rsidRPr="00B90AA1">
        <w:rPr>
          <w:rFonts w:ascii="Times New Roman"/>
          <w:bCs/>
          <w:sz w:val="24"/>
          <w:szCs w:val="24"/>
        </w:rPr>
        <w:t xml:space="preserve"> highlighting the single cell (</w:t>
      </w:r>
      <w:r w:rsidR="00B879AD">
        <w:rPr>
          <w:rFonts w:ascii="Times New Roman"/>
          <w:bCs/>
          <w:sz w:val="24"/>
          <w:szCs w:val="24"/>
        </w:rPr>
        <w:t xml:space="preserve">1 </w:t>
      </w:r>
      <w:r w:rsidRPr="00B90AA1">
        <w:rPr>
          <w:rFonts w:ascii="Times New Roman"/>
          <w:bCs/>
          <w:sz w:val="24"/>
          <w:szCs w:val="24"/>
        </w:rPr>
        <w:t>in a field of 10,000) that is phenotypica</w:t>
      </w:r>
      <w:r w:rsidR="008C546F">
        <w:rPr>
          <w:rFonts w:ascii="Times New Roman"/>
          <w:bCs/>
          <w:sz w:val="24"/>
          <w:szCs w:val="24"/>
        </w:rPr>
        <w:t>lly distinct and highly motile. Repeated observation of the</w:t>
      </w:r>
      <w:r w:rsidRPr="00B90AA1">
        <w:rPr>
          <w:rFonts w:ascii="Times New Roman"/>
          <w:bCs/>
          <w:sz w:val="24"/>
          <w:szCs w:val="24"/>
        </w:rPr>
        <w:t>s</w:t>
      </w:r>
      <w:r w:rsidR="008C546F">
        <w:rPr>
          <w:rFonts w:ascii="Times New Roman"/>
          <w:bCs/>
          <w:sz w:val="24"/>
          <w:szCs w:val="24"/>
        </w:rPr>
        <w:t>e</w:t>
      </w:r>
      <w:r w:rsidRPr="00B90AA1">
        <w:rPr>
          <w:rFonts w:ascii="Times New Roman"/>
          <w:bCs/>
          <w:sz w:val="24"/>
          <w:szCs w:val="24"/>
        </w:rPr>
        <w:t xml:space="preserve"> rare </w:t>
      </w:r>
      <w:r w:rsidR="008C546F">
        <w:rPr>
          <w:rFonts w:ascii="Times New Roman"/>
          <w:bCs/>
          <w:sz w:val="24"/>
          <w:szCs w:val="24"/>
        </w:rPr>
        <w:t xml:space="preserve">cells </w:t>
      </w:r>
      <w:r w:rsidR="00B879AD">
        <w:rPr>
          <w:rFonts w:ascii="Times New Roman"/>
          <w:bCs/>
          <w:sz w:val="24"/>
          <w:szCs w:val="24"/>
        </w:rPr>
        <w:t xml:space="preserve">prompted our </w:t>
      </w:r>
      <w:r w:rsidRPr="00B879AD">
        <w:rPr>
          <w:rFonts w:ascii="Times New Roman" w:hAnsi="Times New Roman"/>
          <w:sz w:val="24"/>
          <w:szCs w:val="24"/>
        </w:rPr>
        <w:t xml:space="preserve">selection/enrichment of </w:t>
      </w:r>
      <w:r w:rsidR="008C546F">
        <w:rPr>
          <w:rFonts w:ascii="Times New Roman" w:hAnsi="Times New Roman"/>
          <w:sz w:val="24"/>
          <w:szCs w:val="24"/>
        </w:rPr>
        <w:t xml:space="preserve">highly motile epithelial cells </w:t>
      </w:r>
      <w:r w:rsidRPr="00B879AD">
        <w:rPr>
          <w:rFonts w:ascii="Times New Roman" w:hAnsi="Times New Roman"/>
          <w:sz w:val="24"/>
          <w:szCs w:val="24"/>
        </w:rPr>
        <w:t>using the micropore selection procedure described in the current study.</w:t>
      </w:r>
      <w:r w:rsidRPr="00B90AA1">
        <w:rPr>
          <w:rFonts w:ascii="Times New Roman" w:hAnsi="Times New Roman"/>
          <w:sz w:val="24"/>
          <w:szCs w:val="24"/>
          <w:u w:val="single"/>
        </w:rPr>
        <w:t xml:space="preserve">  </w:t>
      </w:r>
    </w:p>
    <w:p w:rsidR="00D2015B" w:rsidRDefault="00D2015B">
      <w:pPr>
        <w:tabs>
          <w:tab w:val="center" w:pos="4680"/>
        </w:tabs>
        <w:rPr>
          <w:rFonts w:ascii="Times New Roman"/>
          <w:b/>
          <w:bCs/>
          <w:sz w:val="24"/>
          <w:szCs w:val="24"/>
        </w:rPr>
      </w:pPr>
      <w:r>
        <w:rPr>
          <w:rFonts w:ascii="Times New Roman"/>
          <w:b/>
          <w:bCs/>
          <w:noProof/>
          <w:sz w:val="24"/>
          <w:szCs w:val="24"/>
        </w:rPr>
        <w:drawing>
          <wp:inline distT="0" distB="0" distL="0" distR="0" wp14:anchorId="7468B04C" wp14:editId="6F403D08">
            <wp:extent cx="2788920" cy="27889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S1a.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88920" cy="2788920"/>
                    </a:xfrm>
                    <a:prstGeom prst="rect">
                      <a:avLst/>
                    </a:prstGeom>
                  </pic:spPr>
                </pic:pic>
              </a:graphicData>
            </a:graphic>
          </wp:inline>
        </w:drawing>
      </w:r>
    </w:p>
    <w:p w:rsidR="00FC7E47" w:rsidRDefault="005D59A3">
      <w:pPr>
        <w:tabs>
          <w:tab w:val="center" w:pos="4680"/>
        </w:tabs>
        <w:rPr>
          <w:rFonts w:ascii="Times New Roman" w:eastAsia="Times New Roman" w:hAnsi="Times New Roman" w:cs="Times New Roman"/>
          <w:b/>
          <w:bCs/>
          <w:sz w:val="24"/>
          <w:szCs w:val="24"/>
        </w:rPr>
      </w:pPr>
      <w:r>
        <w:rPr>
          <w:rFonts w:ascii="Times New Roman"/>
          <w:b/>
          <w:bCs/>
          <w:sz w:val="24"/>
          <w:szCs w:val="24"/>
        </w:rPr>
        <w:t>Figure S1</w:t>
      </w:r>
      <w:r w:rsidR="00D2015B">
        <w:rPr>
          <w:rFonts w:ascii="Times New Roman"/>
          <w:b/>
          <w:bCs/>
          <w:sz w:val="24"/>
          <w:szCs w:val="24"/>
        </w:rPr>
        <w:t>b</w:t>
      </w:r>
      <w:r>
        <w:rPr>
          <w:rFonts w:ascii="Times New Roman"/>
          <w:b/>
          <w:bCs/>
          <w:sz w:val="24"/>
          <w:szCs w:val="24"/>
        </w:rPr>
        <w:t xml:space="preserve">: </w:t>
      </w:r>
      <w:r>
        <w:rPr>
          <w:rFonts w:ascii="Times New Roman"/>
          <w:sz w:val="24"/>
          <w:szCs w:val="24"/>
        </w:rPr>
        <w:t>Photomicrograph of cells before and after selection showing the overlaid outlines produced in ImageJ on top of phase contrast images. Cells without clear borders, undergoing cell division, or that were on edges were excluded</w:t>
      </w:r>
      <w:r w:rsidR="00DC00D5">
        <w:rPr>
          <w:rFonts w:ascii="Times New Roman"/>
          <w:sz w:val="24"/>
          <w:szCs w:val="24"/>
        </w:rPr>
        <w:t xml:space="preserve"> from data analysis</w:t>
      </w:r>
      <w:r>
        <w:rPr>
          <w:rFonts w:ascii="Times New Roman"/>
          <w:sz w:val="24"/>
          <w:szCs w:val="24"/>
        </w:rPr>
        <w:t xml:space="preserve">. 200x total magnification. Scale bars are 50 </w:t>
      </w:r>
      <w:r>
        <w:rPr>
          <w:rFonts w:hAnsi="Times New Roman"/>
          <w:sz w:val="24"/>
          <w:szCs w:val="24"/>
        </w:rPr>
        <w:t>μ</w:t>
      </w:r>
      <w:r>
        <w:rPr>
          <w:rFonts w:ascii="Times New Roman"/>
          <w:sz w:val="24"/>
          <w:szCs w:val="24"/>
        </w:rPr>
        <w:t>m.</w:t>
      </w:r>
    </w:p>
    <w:p w:rsidR="00FC7E47" w:rsidRDefault="005D59A3">
      <w:pPr>
        <w:sectPr w:rsidR="00FC7E47" w:rsidSect="00502E6E">
          <w:headerReference w:type="default" r:id="rId14"/>
          <w:footerReference w:type="default" r:id="rId15"/>
          <w:pgSz w:w="12240" w:h="15840"/>
          <w:pgMar w:top="1440" w:right="1440" w:bottom="1440" w:left="1440" w:header="720" w:footer="864" w:gutter="0"/>
          <w:pgNumType w:start="36"/>
          <w:cols w:space="720"/>
        </w:sectPr>
      </w:pPr>
      <w:r>
        <w:rPr>
          <w:rFonts w:ascii="Times New Roman" w:eastAsia="Times New Roman" w:hAnsi="Times New Roman" w:cs="Times New Roman"/>
          <w:b/>
          <w:bCs/>
          <w:noProof/>
          <w:sz w:val="24"/>
          <w:szCs w:val="24"/>
        </w:rPr>
        <w:drawing>
          <wp:inline distT="0" distB="0" distL="0" distR="0" wp14:anchorId="575D64A5" wp14:editId="34EAED53">
            <wp:extent cx="5811977" cy="3050546"/>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FOR MS H4 phase with outlines scale.pdf"/>
                    <pic:cNvPicPr/>
                  </pic:nvPicPr>
                  <pic:blipFill>
                    <a:blip r:embed="rId16">
                      <a:extLst/>
                    </a:blip>
                    <a:stretch>
                      <a:fillRect/>
                    </a:stretch>
                  </pic:blipFill>
                  <pic:spPr>
                    <a:xfrm>
                      <a:off x="0" y="0"/>
                      <a:ext cx="5811977" cy="3050546"/>
                    </a:xfrm>
                    <a:prstGeom prst="rect">
                      <a:avLst/>
                    </a:prstGeom>
                    <a:ln w="12700" cap="flat">
                      <a:noFill/>
                      <a:miter lim="400000"/>
                    </a:ln>
                    <a:effectLst/>
                  </pic:spPr>
                </pic:pic>
              </a:graphicData>
            </a:graphic>
          </wp:inline>
        </w:drawing>
      </w:r>
    </w:p>
    <w:p w:rsidR="00FC7E47" w:rsidRDefault="005D59A3">
      <w:pPr>
        <w:rPr>
          <w:rFonts w:ascii="Times New Roman" w:eastAsia="Times New Roman" w:hAnsi="Times New Roman" w:cs="Times New Roman"/>
          <w:sz w:val="24"/>
          <w:szCs w:val="24"/>
        </w:rPr>
      </w:pPr>
      <w:r>
        <w:rPr>
          <w:rFonts w:ascii="Times New Roman"/>
          <w:b/>
          <w:bCs/>
          <w:sz w:val="24"/>
          <w:szCs w:val="24"/>
        </w:rPr>
        <w:lastRenderedPageBreak/>
        <w:t xml:space="preserve">Figure S2a: </w:t>
      </w:r>
      <w:r>
        <w:rPr>
          <w:rFonts w:ascii="Times New Roman"/>
          <w:sz w:val="24"/>
          <w:szCs w:val="24"/>
        </w:rPr>
        <w:t>HBEC-SNAIL selected through increasingly smaller pores have enhanced migratory capacity. Transwell assay was used to determine cell migration, with basal growth medium used in both chambers. Migration quantified by fluorescence microscopy and ImageJ of at least 25 fields</w:t>
      </w:r>
      <w:r w:rsidR="007727EC">
        <w:rPr>
          <w:rFonts w:ascii="Times New Roman"/>
          <w:sz w:val="24"/>
          <w:szCs w:val="24"/>
        </w:rPr>
        <w:t>; each dot represents the number of cells observed in a single field</w:t>
      </w:r>
      <w:r>
        <w:rPr>
          <w:rFonts w:ascii="Times New Roman"/>
          <w:sz w:val="24"/>
          <w:szCs w:val="24"/>
        </w:rPr>
        <w:t xml:space="preserve">. Mean </w:t>
      </w:r>
      <w:r>
        <w:rPr>
          <w:rFonts w:hAnsi="Times New Roman"/>
          <w:sz w:val="24"/>
          <w:szCs w:val="24"/>
        </w:rPr>
        <w:t>±</w:t>
      </w:r>
      <w:r>
        <w:rPr>
          <w:rFonts w:hAnsi="Times New Roman"/>
          <w:sz w:val="24"/>
          <w:szCs w:val="24"/>
        </w:rPr>
        <w:t xml:space="preserve"> </w:t>
      </w:r>
      <w:r>
        <w:rPr>
          <w:rFonts w:ascii="Times New Roman"/>
          <w:sz w:val="24"/>
          <w:szCs w:val="24"/>
        </w:rPr>
        <w:t>SEM. ***, P &lt; 0.001.</w:t>
      </w:r>
    </w:p>
    <w:p w:rsidR="00FC7E47" w:rsidRDefault="00FC7E47">
      <w:pPr>
        <w:rPr>
          <w:rFonts w:ascii="Times New Roman" w:eastAsia="Times New Roman" w:hAnsi="Times New Roman" w:cs="Times New Roman"/>
          <w:sz w:val="24"/>
          <w:szCs w:val="24"/>
        </w:rPr>
      </w:pPr>
    </w:p>
    <w:p w:rsidR="00FC7E47" w:rsidRDefault="005D59A3">
      <w:pPr>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drawing>
          <wp:inline distT="0" distB="0" distL="0" distR="0" wp14:anchorId="2887FE49" wp14:editId="0432EF52">
            <wp:extent cx="2075688" cy="2194560"/>
            <wp:effectExtent l="0" t="0" r="1270" b="0"/>
            <wp:docPr id="1073741826"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6" name="droppedImage.pdf"/>
                    <pic:cNvPicPr/>
                  </pic:nvPicPr>
                  <pic:blipFill>
                    <a:blip r:embed="rId17">
                      <a:extLst/>
                    </a:blip>
                    <a:stretch>
                      <a:fillRect/>
                    </a:stretch>
                  </pic:blipFill>
                  <pic:spPr>
                    <a:xfrm>
                      <a:off x="0" y="0"/>
                      <a:ext cx="2075688" cy="2194560"/>
                    </a:xfrm>
                    <a:prstGeom prst="rect">
                      <a:avLst/>
                    </a:prstGeom>
                    <a:ln w="12700" cap="flat">
                      <a:noFill/>
                      <a:miter lim="400000"/>
                    </a:ln>
                    <a:effectLst/>
                  </pic:spPr>
                </pic:pic>
              </a:graphicData>
            </a:graphic>
          </wp:inline>
        </w:drawing>
      </w:r>
      <w:r>
        <w:rPr>
          <w:rFonts w:ascii="Times New Roman" w:eastAsia="Times New Roman" w:hAnsi="Times New Roman" w:cs="Times New Roman"/>
          <w:b/>
          <w:bCs/>
          <w:noProof/>
          <w:sz w:val="24"/>
          <w:szCs w:val="24"/>
        </w:rPr>
        <w:drawing>
          <wp:inline distT="0" distB="0" distL="0" distR="0" wp14:anchorId="3113C421" wp14:editId="5E57E753">
            <wp:extent cx="1920240" cy="2194560"/>
            <wp:effectExtent l="0" t="0" r="3810" b="0"/>
            <wp:docPr id="1073741827"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7" name="droppedImage.pdf"/>
                    <pic:cNvPicPr/>
                  </pic:nvPicPr>
                  <pic:blipFill>
                    <a:blip r:embed="rId18">
                      <a:extLst/>
                    </a:blip>
                    <a:stretch>
                      <a:fillRect/>
                    </a:stretch>
                  </pic:blipFill>
                  <pic:spPr>
                    <a:xfrm>
                      <a:off x="0" y="0"/>
                      <a:ext cx="1920240" cy="2194560"/>
                    </a:xfrm>
                    <a:prstGeom prst="rect">
                      <a:avLst/>
                    </a:prstGeom>
                    <a:ln w="12700" cap="flat">
                      <a:noFill/>
                      <a:miter lim="400000"/>
                    </a:ln>
                    <a:effectLst/>
                  </pic:spPr>
                </pic:pic>
              </a:graphicData>
            </a:graphic>
          </wp:inline>
        </w:drawing>
      </w:r>
      <w:r>
        <w:rPr>
          <w:rFonts w:ascii="Times New Roman" w:eastAsia="Times New Roman" w:hAnsi="Times New Roman" w:cs="Times New Roman"/>
          <w:b/>
          <w:bCs/>
          <w:noProof/>
          <w:sz w:val="24"/>
          <w:szCs w:val="24"/>
        </w:rPr>
        <w:drawing>
          <wp:inline distT="0" distB="0" distL="0" distR="0" wp14:anchorId="6D5243F9" wp14:editId="0806AC15">
            <wp:extent cx="1819656" cy="2221992"/>
            <wp:effectExtent l="0" t="0" r="9525" b="6985"/>
            <wp:docPr id="1073741828"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8" name="droppedImage.pdf"/>
                    <pic:cNvPicPr/>
                  </pic:nvPicPr>
                  <pic:blipFill>
                    <a:blip r:embed="rId19">
                      <a:extLst/>
                    </a:blip>
                    <a:stretch>
                      <a:fillRect/>
                    </a:stretch>
                  </pic:blipFill>
                  <pic:spPr>
                    <a:xfrm>
                      <a:off x="0" y="0"/>
                      <a:ext cx="1819656" cy="2221992"/>
                    </a:xfrm>
                    <a:prstGeom prst="rect">
                      <a:avLst/>
                    </a:prstGeom>
                    <a:ln w="12700" cap="flat">
                      <a:noFill/>
                      <a:miter lim="400000"/>
                    </a:ln>
                    <a:effectLst/>
                  </pic:spPr>
                </pic:pic>
              </a:graphicData>
            </a:graphic>
          </wp:inline>
        </w:drawing>
      </w:r>
    </w:p>
    <w:p w:rsidR="00FC7E47" w:rsidRDefault="005D59A3">
      <w:pPr>
        <w:rPr>
          <w:rFonts w:ascii="Times New Roman" w:eastAsia="Times New Roman" w:hAnsi="Times New Roman" w:cs="Times New Roman"/>
          <w:sz w:val="24"/>
          <w:szCs w:val="24"/>
        </w:rPr>
      </w:pPr>
      <w:r>
        <w:rPr>
          <w:rFonts w:ascii="Times New Roman"/>
          <w:b/>
          <w:bCs/>
          <w:sz w:val="24"/>
          <w:szCs w:val="24"/>
        </w:rPr>
        <w:t>Figure S2b</w:t>
      </w:r>
      <w:r>
        <w:rPr>
          <w:rFonts w:ascii="Times New Roman"/>
          <w:sz w:val="24"/>
          <w:szCs w:val="24"/>
        </w:rPr>
        <w:t xml:space="preserve">: Dual live/dead cell stain reveals cell viability is compromised soon after migration through 3 </w:t>
      </w:r>
      <w:r>
        <w:rPr>
          <w:rFonts w:hAnsi="Times New Roman"/>
          <w:sz w:val="24"/>
          <w:szCs w:val="24"/>
        </w:rPr>
        <w:t>μ</w:t>
      </w:r>
      <w:r>
        <w:rPr>
          <w:rFonts w:ascii="Times New Roman"/>
          <w:sz w:val="24"/>
          <w:szCs w:val="24"/>
        </w:rPr>
        <w:t xml:space="preserve">m pores without prior selection. After migration, cells in the bottom chamber were stained with NucRed (all cells) and DAPI (dead cells). Fluorescence imaging took place within 2 hours following staining. This representative image is of H3PK cells. 200x total magnification. Scale bar equals 50 </w:t>
      </w:r>
      <w:r>
        <w:rPr>
          <w:rFonts w:hAnsi="Times New Roman"/>
          <w:sz w:val="24"/>
          <w:szCs w:val="24"/>
        </w:rPr>
        <w:t>μ</w:t>
      </w:r>
      <w:r>
        <w:rPr>
          <w:rFonts w:ascii="Times New Roman"/>
          <w:sz w:val="24"/>
          <w:szCs w:val="24"/>
        </w:rPr>
        <w:t>m.</w:t>
      </w:r>
    </w:p>
    <w:p w:rsidR="00FC7E47" w:rsidRDefault="005D59A3">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3046897" wp14:editId="5B2D1CDB">
            <wp:extent cx="4658718" cy="1502813"/>
            <wp:effectExtent l="0" t="0" r="0" b="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For Publication Viability Stain.png"/>
                    <pic:cNvPicPr/>
                  </pic:nvPicPr>
                  <pic:blipFill>
                    <a:blip r:embed="rId20">
                      <a:extLst/>
                    </a:blip>
                    <a:srcRect/>
                    <a:stretch>
                      <a:fillRect/>
                    </a:stretch>
                  </pic:blipFill>
                  <pic:spPr>
                    <a:xfrm>
                      <a:off x="0" y="0"/>
                      <a:ext cx="4658718" cy="1502813"/>
                    </a:xfrm>
                    <a:prstGeom prst="rect">
                      <a:avLst/>
                    </a:prstGeom>
                    <a:ln w="12700" cap="flat">
                      <a:noFill/>
                      <a:miter lim="400000"/>
                    </a:ln>
                    <a:effectLst/>
                  </pic:spPr>
                </pic:pic>
              </a:graphicData>
            </a:graphic>
          </wp:inline>
        </w:drawing>
      </w:r>
    </w:p>
    <w:p w:rsidR="00FC7E47" w:rsidRDefault="00FC7E47">
      <w:pPr>
        <w:tabs>
          <w:tab w:val="center" w:pos="4680"/>
        </w:tabs>
        <w:rPr>
          <w:rFonts w:ascii="Times New Roman" w:eastAsia="Times New Roman" w:hAnsi="Times New Roman" w:cs="Times New Roman"/>
          <w:sz w:val="24"/>
          <w:szCs w:val="24"/>
        </w:rPr>
      </w:pPr>
    </w:p>
    <w:p w:rsidR="00FC7E47" w:rsidRDefault="00FC7E47">
      <w:pPr>
        <w:tabs>
          <w:tab w:val="center" w:pos="4680"/>
        </w:tabs>
        <w:rPr>
          <w:rFonts w:ascii="Times New Roman" w:eastAsia="Times New Roman" w:hAnsi="Times New Roman" w:cs="Times New Roman"/>
          <w:sz w:val="24"/>
          <w:szCs w:val="24"/>
        </w:rPr>
      </w:pPr>
    </w:p>
    <w:p w:rsidR="00FC7E47" w:rsidRDefault="00FC7E47">
      <w:pPr>
        <w:tabs>
          <w:tab w:val="center" w:pos="4680"/>
        </w:tabs>
        <w:rPr>
          <w:rFonts w:ascii="Times New Roman" w:eastAsia="Times New Roman" w:hAnsi="Times New Roman" w:cs="Times New Roman"/>
          <w:sz w:val="24"/>
          <w:szCs w:val="24"/>
        </w:rPr>
      </w:pPr>
    </w:p>
    <w:p w:rsidR="00FC7E47" w:rsidRDefault="00FC7E47">
      <w:pPr>
        <w:tabs>
          <w:tab w:val="center" w:pos="4680"/>
        </w:tabs>
        <w:rPr>
          <w:rFonts w:ascii="Times New Roman" w:eastAsia="Times New Roman" w:hAnsi="Times New Roman" w:cs="Times New Roman"/>
          <w:sz w:val="24"/>
          <w:szCs w:val="24"/>
        </w:rPr>
      </w:pPr>
    </w:p>
    <w:p w:rsidR="00FC7E47" w:rsidRDefault="00FC7E47">
      <w:pPr>
        <w:tabs>
          <w:tab w:val="center" w:pos="4680"/>
        </w:tabs>
        <w:sectPr w:rsidR="00FC7E47" w:rsidSect="00502E6E">
          <w:headerReference w:type="default" r:id="rId21"/>
          <w:footerReference w:type="default" r:id="rId22"/>
          <w:pgSz w:w="12240" w:h="15840"/>
          <w:pgMar w:top="1440" w:right="1440" w:bottom="1440" w:left="1440" w:header="720" w:footer="864" w:gutter="0"/>
          <w:pgNumType w:start="37"/>
          <w:cols w:space="720"/>
        </w:sectPr>
      </w:pPr>
    </w:p>
    <w:p w:rsidR="00FC7E47" w:rsidRDefault="005D59A3">
      <w:pPr>
        <w:tabs>
          <w:tab w:val="center" w:pos="4680"/>
        </w:tabs>
        <w:rPr>
          <w:rFonts w:ascii="Times New Roman" w:eastAsia="Times New Roman" w:hAnsi="Times New Roman" w:cs="Times New Roman"/>
          <w:sz w:val="24"/>
          <w:szCs w:val="24"/>
        </w:rPr>
      </w:pPr>
      <w:r>
        <w:rPr>
          <w:rFonts w:ascii="Times New Roman"/>
          <w:b/>
          <w:bCs/>
          <w:sz w:val="24"/>
          <w:szCs w:val="24"/>
        </w:rPr>
        <w:lastRenderedPageBreak/>
        <w:t>Figure S2c</w:t>
      </w:r>
      <w:r>
        <w:rPr>
          <w:rFonts w:ascii="Times New Roman"/>
          <w:sz w:val="24"/>
          <w:szCs w:val="24"/>
        </w:rPr>
        <w:t xml:space="preserve">: Without prior selection, less than 50% of cells maintain viability after passing through 3 </w:t>
      </w:r>
      <w:r>
        <w:rPr>
          <w:rFonts w:hAnsi="Times New Roman"/>
          <w:sz w:val="24"/>
          <w:szCs w:val="24"/>
        </w:rPr>
        <w:t>μ</w:t>
      </w:r>
      <w:r>
        <w:rPr>
          <w:rFonts w:ascii="Times New Roman"/>
          <w:sz w:val="24"/>
          <w:szCs w:val="24"/>
        </w:rPr>
        <w:t>m pores. The percentage of live cells in the bottom chamber after a migration assay through 8 or 3</w:t>
      </w:r>
      <w:r>
        <w:rPr>
          <w:rFonts w:hAnsi="Times New Roman"/>
          <w:sz w:val="24"/>
          <w:szCs w:val="24"/>
        </w:rPr>
        <w:t>μ</w:t>
      </w:r>
      <w:r>
        <w:rPr>
          <w:rFonts w:ascii="Times New Roman"/>
          <w:sz w:val="24"/>
          <w:szCs w:val="24"/>
        </w:rPr>
        <w:t xml:space="preserve">m pores was calculated as the total cells minus the dead cells divided by the total cells. At least 25 different fields were analyzed. Mean </w:t>
      </w:r>
      <w:r>
        <w:rPr>
          <w:rFonts w:hAnsi="Times New Roman"/>
          <w:sz w:val="24"/>
          <w:szCs w:val="24"/>
        </w:rPr>
        <w:t>±</w:t>
      </w:r>
      <w:r>
        <w:rPr>
          <w:rFonts w:hAnsi="Times New Roman"/>
          <w:sz w:val="24"/>
          <w:szCs w:val="24"/>
        </w:rPr>
        <w:t xml:space="preserve"> </w:t>
      </w:r>
      <w:r>
        <w:rPr>
          <w:rFonts w:ascii="Times New Roman"/>
          <w:sz w:val="24"/>
          <w:szCs w:val="24"/>
        </w:rPr>
        <w:t>SEM. *, P &lt; 0.05</w:t>
      </w:r>
    </w:p>
    <w:p w:rsidR="00FC7E47" w:rsidRDefault="00FC7E47">
      <w:pPr>
        <w:tabs>
          <w:tab w:val="center" w:pos="4680"/>
        </w:tabs>
        <w:rPr>
          <w:rFonts w:ascii="Times New Roman" w:eastAsia="Times New Roman" w:hAnsi="Times New Roman" w:cs="Times New Roman"/>
          <w:sz w:val="24"/>
          <w:szCs w:val="24"/>
        </w:rPr>
      </w:pPr>
    </w:p>
    <w:p w:rsidR="00FC7E47" w:rsidRDefault="005D59A3">
      <w:pPr>
        <w:tabs>
          <w:tab w:val="center" w:pos="4680"/>
        </w:tabs>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CB8D9A5" wp14:editId="0A8288DA">
            <wp:extent cx="2958871" cy="1870147"/>
            <wp:effectExtent l="0" t="0" r="0" b="0"/>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pasted-image.pdf"/>
                    <pic:cNvPicPr/>
                  </pic:nvPicPr>
                  <pic:blipFill>
                    <a:blip r:embed="rId23">
                      <a:extLst/>
                    </a:blip>
                    <a:stretch>
                      <a:fillRect/>
                    </a:stretch>
                  </pic:blipFill>
                  <pic:spPr>
                    <a:xfrm>
                      <a:off x="0" y="0"/>
                      <a:ext cx="2958871" cy="1870147"/>
                    </a:xfrm>
                    <a:prstGeom prst="rect">
                      <a:avLst/>
                    </a:prstGeom>
                    <a:ln w="12700" cap="flat">
                      <a:noFill/>
                      <a:miter lim="400000"/>
                    </a:ln>
                    <a:effectLst/>
                  </pic:spPr>
                </pic:pic>
              </a:graphicData>
            </a:graphic>
          </wp:inline>
        </w:drawing>
      </w:r>
    </w:p>
    <w:p w:rsidR="00FC7E47" w:rsidRDefault="005D59A3">
      <w:pPr>
        <w:rPr>
          <w:rFonts w:ascii="Times New Roman" w:eastAsia="Times New Roman" w:hAnsi="Times New Roman" w:cs="Times New Roman"/>
          <w:sz w:val="24"/>
          <w:szCs w:val="24"/>
        </w:rPr>
      </w:pPr>
      <w:bookmarkStart w:id="0" w:name="_GoBack"/>
      <w:r>
        <w:rPr>
          <w:rFonts w:ascii="Times New Roman"/>
          <w:sz w:val="24"/>
          <w:szCs w:val="24"/>
        </w:rPr>
        <w:t xml:space="preserve">  </w:t>
      </w:r>
      <w:bookmarkEnd w:id="0"/>
      <w:r>
        <w:rPr>
          <w:rFonts w:ascii="Times New Roman"/>
          <w:sz w:val="24"/>
          <w:szCs w:val="24"/>
        </w:rPr>
        <w:t xml:space="preserve">    </w:t>
      </w:r>
    </w:p>
    <w:p w:rsidR="00FC7E47" w:rsidRDefault="00FC7E47">
      <w:pPr>
        <w:sectPr w:rsidR="00FC7E47" w:rsidSect="00502E6E">
          <w:headerReference w:type="default" r:id="rId24"/>
          <w:footerReference w:type="default" r:id="rId25"/>
          <w:pgSz w:w="12240" w:h="15840"/>
          <w:pgMar w:top="1440" w:right="1440" w:bottom="1440" w:left="1440" w:header="720" w:footer="864" w:gutter="0"/>
          <w:pgNumType w:start="38"/>
          <w:cols w:space="720"/>
        </w:sectPr>
      </w:pPr>
    </w:p>
    <w:p w:rsidR="00FC7E47" w:rsidRDefault="005D59A3">
      <w:pPr>
        <w:rPr>
          <w:rFonts w:ascii="Times New Roman" w:eastAsia="Times New Roman" w:hAnsi="Times New Roman" w:cs="Times New Roman"/>
          <w:b/>
          <w:bCs/>
          <w:sz w:val="24"/>
          <w:szCs w:val="24"/>
        </w:rPr>
      </w:pPr>
      <w:r>
        <w:rPr>
          <w:rFonts w:ascii="Times New Roman"/>
          <w:b/>
          <w:bCs/>
          <w:sz w:val="24"/>
          <w:szCs w:val="24"/>
        </w:rPr>
        <w:lastRenderedPageBreak/>
        <w:t xml:space="preserve">Fig S3: </w:t>
      </w:r>
      <w:r>
        <w:rPr>
          <w:rFonts w:ascii="Times New Roman"/>
          <w:sz w:val="24"/>
          <w:szCs w:val="24"/>
        </w:rPr>
        <w:t xml:space="preserve">Following tail vein injection, H3PKS-HM cells are capable of movement outside the vasculature (extravasation) and are able to establish growth in the lung parenchyma. Shown is an IHC image of H3PKS-HM cells surrounding a </w:t>
      </w:r>
      <w:r w:rsidR="007727EC">
        <w:rPr>
          <w:rFonts w:ascii="Times New Roman"/>
          <w:sz w:val="24"/>
          <w:szCs w:val="24"/>
        </w:rPr>
        <w:t>capillary</w:t>
      </w:r>
      <w:r>
        <w:rPr>
          <w:rFonts w:ascii="Times New Roman"/>
          <w:sz w:val="24"/>
          <w:szCs w:val="24"/>
        </w:rPr>
        <w:t xml:space="preserve">. Section was stained with a human-specific anti-CD44 antibody. This event was not observed in mice injected with unselected cells. Scale bar is 100 </w:t>
      </w:r>
      <w:r>
        <w:rPr>
          <w:rFonts w:hAnsi="Times New Roman"/>
          <w:sz w:val="24"/>
          <w:szCs w:val="24"/>
        </w:rPr>
        <w:t>µ</w:t>
      </w:r>
      <w:r>
        <w:rPr>
          <w:rFonts w:ascii="Times New Roman"/>
          <w:sz w:val="24"/>
          <w:szCs w:val="24"/>
        </w:rPr>
        <w:t>m.</w:t>
      </w:r>
    </w:p>
    <w:p w:rsidR="00FC7E47" w:rsidRDefault="005D59A3">
      <w:pPr>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mc:AlternateContent>
          <mc:Choice Requires="wps">
            <w:drawing>
              <wp:anchor distT="152400" distB="152400" distL="152400" distR="152400" simplePos="0" relativeHeight="251659264" behindDoc="0" locked="0" layoutInCell="1" allowOverlap="1" wp14:anchorId="68BD0E8D" wp14:editId="37E43541">
                <wp:simplePos x="0" y="0"/>
                <wp:positionH relativeFrom="margin">
                  <wp:posOffset>4712587</wp:posOffset>
                </wp:positionH>
                <wp:positionV relativeFrom="line">
                  <wp:posOffset>4290134</wp:posOffset>
                </wp:positionV>
                <wp:extent cx="988149" cy="0"/>
                <wp:effectExtent l="0" t="0" r="0" b="0"/>
                <wp:wrapNone/>
                <wp:docPr id="1073741831" name="officeArt object"/>
                <wp:cNvGraphicFramePr/>
                <a:graphic xmlns:a="http://schemas.openxmlformats.org/drawingml/2006/main">
                  <a:graphicData uri="http://schemas.microsoft.com/office/word/2010/wordprocessingShape">
                    <wps:wsp>
                      <wps:cNvCnPr/>
                      <wps:spPr>
                        <a:xfrm>
                          <a:off x="0" y="0"/>
                          <a:ext cx="988149" cy="0"/>
                        </a:xfrm>
                        <a:prstGeom prst="line">
                          <a:avLst/>
                        </a:prstGeom>
                        <a:noFill/>
                        <a:ln w="38100" cap="flat">
                          <a:solidFill>
                            <a:srgbClr val="000000"/>
                          </a:solidFill>
                          <a:prstDash val="solid"/>
                          <a:miter lim="400000"/>
                        </a:ln>
                        <a:effectLst/>
                      </wps:spPr>
                      <wps:bodyPr/>
                    </wps:wsp>
                  </a:graphicData>
                </a:graphic>
              </wp:anchor>
            </w:drawing>
          </mc:Choice>
          <mc:Fallback>
            <w:pict>
              <v:line w14:anchorId="2347D7A4" id="officeArt object" o:spid="_x0000_s1026" style="position:absolute;z-index:251659264;visibility:visible;mso-wrap-style:square;mso-wrap-distance-left:12pt;mso-wrap-distance-top:12pt;mso-wrap-distance-right:12pt;mso-wrap-distance-bottom:12pt;mso-position-horizontal:absolute;mso-position-horizontal-relative:margin;mso-position-vertical:absolute;mso-position-vertical-relative:line" from="371.05pt,337.8pt" to="448.85pt,3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" strokeweight="3pt">
                <v:stroke miterlimit="4" joinstyle="miter"/>
                <w10:wrap anchorx="margin" anchory="line"/>
              </v:line>
            </w:pict>
          </mc:Fallback>
        </mc:AlternateContent>
      </w:r>
    </w:p>
    <w:p w:rsidR="00FC7E47" w:rsidRDefault="005D59A3">
      <w:pPr>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drawing>
          <wp:inline distT="0" distB="0" distL="0" distR="0" wp14:anchorId="48DBC605" wp14:editId="32488BA1">
            <wp:extent cx="5943600" cy="4457700"/>
            <wp:effectExtent l="0" t="0" r="0" b="0"/>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P5160009.jpeg"/>
                    <pic:cNvPicPr/>
                  </pic:nvPicPr>
                  <pic:blipFill>
                    <a:blip r:embed="rId26">
                      <a:extLst/>
                    </a:blip>
                    <a:stretch>
                      <a:fillRect/>
                    </a:stretch>
                  </pic:blipFill>
                  <pic:spPr>
                    <a:xfrm>
                      <a:off x="0" y="0"/>
                      <a:ext cx="5943600" cy="4457700"/>
                    </a:xfrm>
                    <a:prstGeom prst="rect">
                      <a:avLst/>
                    </a:prstGeom>
                    <a:ln w="12700" cap="flat">
                      <a:noFill/>
                      <a:miter lim="400000"/>
                    </a:ln>
                    <a:effectLst/>
                  </pic:spPr>
                </pic:pic>
              </a:graphicData>
            </a:graphic>
          </wp:inline>
        </w:drawing>
      </w:r>
    </w:p>
    <w:p w:rsidR="00FC7E47" w:rsidRDefault="00FC7E47">
      <w:pPr>
        <w:sectPr w:rsidR="00FC7E47" w:rsidSect="00502E6E">
          <w:headerReference w:type="default" r:id="rId27"/>
          <w:footerReference w:type="default" r:id="rId28"/>
          <w:pgSz w:w="12240" w:h="15840"/>
          <w:pgMar w:top="1440" w:right="1440" w:bottom="1440" w:left="1440" w:header="720" w:footer="864" w:gutter="0"/>
          <w:pgNumType w:start="39"/>
          <w:cols w:space="720"/>
        </w:sectPr>
      </w:pPr>
    </w:p>
    <w:p w:rsidR="00FC7E47" w:rsidRDefault="005D59A3">
      <w:pPr>
        <w:rPr>
          <w:rFonts w:ascii="Times New Roman" w:eastAsia="Times New Roman" w:hAnsi="Times New Roman" w:cs="Times New Roman"/>
          <w:b/>
          <w:bCs/>
          <w:sz w:val="24"/>
          <w:szCs w:val="24"/>
        </w:rPr>
      </w:pPr>
      <w:r>
        <w:rPr>
          <w:rFonts w:ascii="Times New Roman"/>
          <w:b/>
          <w:bCs/>
          <w:sz w:val="24"/>
          <w:szCs w:val="24"/>
        </w:rPr>
        <w:lastRenderedPageBreak/>
        <w:t>Fig S4:</w:t>
      </w:r>
      <w:r>
        <w:rPr>
          <w:rFonts w:ascii="Times New Roman"/>
          <w:sz w:val="24"/>
          <w:szCs w:val="24"/>
        </w:rPr>
        <w:t xml:space="preserve"> Highly migratory parental cells do not exhibit similar changes to the actin cytoskeleton as seen in HBEC-Snail cells. The F-actin cytoskeleton (green) and nucleus (DAPI, blue) shown for H4/H4-HM and H3PK/H3PK-HM. Scale bar is 50 microns. 200x total magnification.</w:t>
      </w:r>
    </w:p>
    <w:p w:rsidR="00FC7E47" w:rsidRDefault="005D59A3">
      <w:pPr>
        <w:tabs>
          <w:tab w:val="center" w:pos="4680"/>
        </w:tabs>
        <w:sectPr w:rsidR="00FC7E47" w:rsidSect="00502E6E">
          <w:headerReference w:type="default" r:id="rId29"/>
          <w:footerReference w:type="default" r:id="rId30"/>
          <w:pgSz w:w="12240" w:h="15840"/>
          <w:pgMar w:top="1440" w:right="1440" w:bottom="1440" w:left="1440" w:header="720" w:footer="864" w:gutter="0"/>
          <w:pgNumType w:start="40"/>
          <w:cols w:space="720"/>
        </w:sectPr>
      </w:pPr>
      <w:r>
        <w:rPr>
          <w:rFonts w:ascii="Times New Roman" w:eastAsia="Times New Roman" w:hAnsi="Times New Roman" w:cs="Times New Roman"/>
          <w:b/>
          <w:bCs/>
          <w:noProof/>
          <w:sz w:val="24"/>
          <w:szCs w:val="24"/>
        </w:rPr>
        <w:drawing>
          <wp:inline distT="0" distB="0" distL="0" distR="0" wp14:anchorId="242162DA" wp14:editId="2FDA03FD">
            <wp:extent cx="5381203" cy="6911036"/>
            <wp:effectExtent l="0" t="0" r="0" b="0"/>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FOR MS FIG S2 block.pdf"/>
                    <pic:cNvPicPr/>
                  </pic:nvPicPr>
                  <pic:blipFill>
                    <a:blip r:embed="rId31">
                      <a:extLst/>
                    </a:blip>
                    <a:stretch>
                      <a:fillRect/>
                    </a:stretch>
                  </pic:blipFill>
                  <pic:spPr>
                    <a:xfrm>
                      <a:off x="0" y="0"/>
                      <a:ext cx="5381203" cy="6911036"/>
                    </a:xfrm>
                    <a:prstGeom prst="rect">
                      <a:avLst/>
                    </a:prstGeom>
                    <a:ln w="12700" cap="flat">
                      <a:noFill/>
                      <a:miter lim="400000"/>
                    </a:ln>
                    <a:effectLst/>
                  </pic:spPr>
                </pic:pic>
              </a:graphicData>
            </a:graphic>
          </wp:inline>
        </w:drawing>
      </w:r>
      <w:r>
        <w:rPr>
          <w:rFonts w:ascii="Times New Roman"/>
          <w:b/>
          <w:bCs/>
          <w:sz w:val="24"/>
          <w:szCs w:val="24"/>
        </w:rPr>
        <w:t xml:space="preserve">   </w:t>
      </w:r>
    </w:p>
    <w:p w:rsidR="00FC7E47" w:rsidRDefault="005D59A3">
      <w:pPr>
        <w:tabs>
          <w:tab w:val="center" w:pos="4680"/>
        </w:tabs>
        <w:rPr>
          <w:rFonts w:ascii="Times New Roman" w:eastAsia="Times New Roman" w:hAnsi="Times New Roman" w:cs="Times New Roman"/>
          <w:b/>
          <w:bCs/>
          <w:sz w:val="24"/>
          <w:szCs w:val="24"/>
        </w:rPr>
      </w:pPr>
      <w:r>
        <w:rPr>
          <w:rFonts w:ascii="Times New Roman"/>
          <w:b/>
          <w:bCs/>
          <w:sz w:val="24"/>
          <w:szCs w:val="24"/>
        </w:rPr>
        <w:lastRenderedPageBreak/>
        <w:t>Fig S5:</w:t>
      </w:r>
      <w:r>
        <w:rPr>
          <w:rFonts w:ascii="Times New Roman"/>
          <w:sz w:val="24"/>
          <w:szCs w:val="24"/>
        </w:rPr>
        <w:t xml:space="preserve"> The Rac1 inhibitor NSC-23766 has concentration-dependent effects on </w:t>
      </w:r>
      <w:r w:rsidR="0086721C">
        <w:rPr>
          <w:rFonts w:ascii="Times New Roman"/>
          <w:sz w:val="24"/>
          <w:szCs w:val="24"/>
        </w:rPr>
        <w:t xml:space="preserve">H3PK </w:t>
      </w:r>
      <w:r>
        <w:rPr>
          <w:rFonts w:ascii="Times New Roman"/>
          <w:sz w:val="24"/>
          <w:szCs w:val="24"/>
        </w:rPr>
        <w:t xml:space="preserve">cell proliferation. The effects on cell migration would likely be perturbed if proliferation was altered, and as such the concentration of inhibitor in migration assays (10 micromolar) was selected based on maximum inhibitor concentration with no observable effects on cell growth (up-side-down open triangles). </w:t>
      </w:r>
    </w:p>
    <w:p w:rsidR="00FC7E47" w:rsidRDefault="00FC7E47">
      <w:pPr>
        <w:tabs>
          <w:tab w:val="center" w:pos="4680"/>
        </w:tabs>
        <w:rPr>
          <w:rFonts w:ascii="Times New Roman" w:eastAsia="Times New Roman" w:hAnsi="Times New Roman" w:cs="Times New Roman"/>
          <w:b/>
          <w:bCs/>
          <w:sz w:val="24"/>
          <w:szCs w:val="24"/>
        </w:rPr>
      </w:pPr>
    </w:p>
    <w:p w:rsidR="00FC7E47" w:rsidRDefault="005D59A3">
      <w:pPr>
        <w:tabs>
          <w:tab w:val="center" w:pos="4680"/>
        </w:tabs>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drawing>
          <wp:inline distT="0" distB="0" distL="0" distR="0" wp14:anchorId="796C3FDD" wp14:editId="48DB047C">
            <wp:extent cx="3975781" cy="2387600"/>
            <wp:effectExtent l="0" t="0" r="0" b="0"/>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pasted-image.pdf"/>
                    <pic:cNvPicPr/>
                  </pic:nvPicPr>
                  <pic:blipFill>
                    <a:blip r:embed="rId32">
                      <a:extLst/>
                    </a:blip>
                    <a:stretch>
                      <a:fillRect/>
                    </a:stretch>
                  </pic:blipFill>
                  <pic:spPr>
                    <a:xfrm>
                      <a:off x="0" y="0"/>
                      <a:ext cx="3975781" cy="2387600"/>
                    </a:xfrm>
                    <a:prstGeom prst="rect">
                      <a:avLst/>
                    </a:prstGeom>
                    <a:ln w="12700" cap="flat">
                      <a:noFill/>
                      <a:miter lim="400000"/>
                    </a:ln>
                    <a:effectLst/>
                  </pic:spPr>
                </pic:pic>
              </a:graphicData>
            </a:graphic>
          </wp:inline>
        </w:drawing>
      </w:r>
    </w:p>
    <w:p w:rsidR="00FC7E47" w:rsidRDefault="00FC7E47">
      <w:pPr>
        <w:tabs>
          <w:tab w:val="center" w:pos="4680"/>
        </w:tabs>
        <w:rPr>
          <w:rFonts w:ascii="Times New Roman" w:eastAsia="Times New Roman" w:hAnsi="Times New Roman" w:cs="Times New Roman"/>
          <w:b/>
          <w:bCs/>
          <w:sz w:val="24"/>
          <w:szCs w:val="24"/>
        </w:rPr>
      </w:pPr>
    </w:p>
    <w:p w:rsidR="00FC7E47" w:rsidRDefault="00FC7E47">
      <w:pPr>
        <w:tabs>
          <w:tab w:val="center" w:pos="4680"/>
        </w:tabs>
        <w:sectPr w:rsidR="00FC7E47" w:rsidSect="00502E6E">
          <w:headerReference w:type="default" r:id="rId33"/>
          <w:footerReference w:type="default" r:id="rId34"/>
          <w:pgSz w:w="12240" w:h="15840"/>
          <w:pgMar w:top="1440" w:right="1440" w:bottom="1440" w:left="1440" w:header="720" w:footer="864" w:gutter="0"/>
          <w:pgNumType w:start="41"/>
          <w:cols w:space="720"/>
        </w:sectPr>
      </w:pPr>
    </w:p>
    <w:p w:rsidR="00FC7E47" w:rsidRDefault="005D59A3">
      <w:pPr>
        <w:tabs>
          <w:tab w:val="center" w:pos="4680"/>
        </w:tabs>
        <w:rPr>
          <w:rFonts w:ascii="Times New Roman" w:eastAsia="Times New Roman" w:hAnsi="Times New Roman" w:cs="Times New Roman"/>
          <w:b/>
          <w:bCs/>
          <w:sz w:val="24"/>
          <w:szCs w:val="24"/>
        </w:rPr>
      </w:pPr>
      <w:r>
        <w:rPr>
          <w:rFonts w:ascii="Times New Roman"/>
          <w:b/>
          <w:bCs/>
          <w:sz w:val="24"/>
          <w:szCs w:val="24"/>
        </w:rPr>
        <w:lastRenderedPageBreak/>
        <w:t>Fig S6:</w:t>
      </w:r>
      <w:r>
        <w:rPr>
          <w:rFonts w:ascii="Times New Roman"/>
          <w:sz w:val="24"/>
          <w:szCs w:val="24"/>
        </w:rPr>
        <w:t xml:space="preserve"> Increased Snail expression is not a consequence of selection through microporous membranes. Western blot for Snail protein shows no significant change in protein expression. Densitometry of blots shown as values between bands.</w:t>
      </w:r>
    </w:p>
    <w:p w:rsidR="00FC7E47" w:rsidRDefault="005D59A3">
      <w:pPr>
        <w:tabs>
          <w:tab w:val="center" w:pos="4680"/>
        </w:tabs>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drawing>
          <wp:inline distT="0" distB="0" distL="0" distR="0" wp14:anchorId="1547E4FD" wp14:editId="02286C85">
            <wp:extent cx="2369108" cy="1447713"/>
            <wp:effectExtent l="0" t="0" r="0" b="0"/>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For publication 11.17.14 Aligned Blots H4S.pdf"/>
                    <pic:cNvPicPr/>
                  </pic:nvPicPr>
                  <pic:blipFill>
                    <a:blip r:embed="rId35">
                      <a:extLst/>
                    </a:blip>
                    <a:stretch>
                      <a:fillRect/>
                    </a:stretch>
                  </pic:blipFill>
                  <pic:spPr>
                    <a:xfrm>
                      <a:off x="0" y="0"/>
                      <a:ext cx="2369108" cy="1447713"/>
                    </a:xfrm>
                    <a:prstGeom prst="rect">
                      <a:avLst/>
                    </a:prstGeom>
                    <a:ln w="12700" cap="flat">
                      <a:noFill/>
                      <a:miter lim="400000"/>
                    </a:ln>
                    <a:effectLst/>
                  </pic:spPr>
                </pic:pic>
              </a:graphicData>
            </a:graphic>
          </wp:inline>
        </w:drawing>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noProof/>
          <w:sz w:val="24"/>
          <w:szCs w:val="24"/>
        </w:rPr>
        <w:drawing>
          <wp:inline distT="0" distB="0" distL="0" distR="0" wp14:anchorId="63D7DD0A" wp14:editId="6B47C7B6">
            <wp:extent cx="2147003" cy="1447713"/>
            <wp:effectExtent l="0" t="0" r="0" b="0"/>
            <wp:docPr id="1073741836" name="officeArt object"/>
            <wp:cNvGraphicFramePr/>
            <a:graphic xmlns:a="http://schemas.openxmlformats.org/drawingml/2006/main">
              <a:graphicData uri="http://schemas.openxmlformats.org/drawingml/2006/picture">
                <pic:pic xmlns:pic="http://schemas.openxmlformats.org/drawingml/2006/picture">
                  <pic:nvPicPr>
                    <pic:cNvPr id="1073741836" name="For publication 11.17.14 Aligned Blots H3PKS.pdf"/>
                    <pic:cNvPicPr/>
                  </pic:nvPicPr>
                  <pic:blipFill>
                    <a:blip r:embed="rId36">
                      <a:extLst/>
                    </a:blip>
                    <a:stretch>
                      <a:fillRect/>
                    </a:stretch>
                  </pic:blipFill>
                  <pic:spPr>
                    <a:xfrm>
                      <a:off x="0" y="0"/>
                      <a:ext cx="2147003" cy="1447713"/>
                    </a:xfrm>
                    <a:prstGeom prst="rect">
                      <a:avLst/>
                    </a:prstGeom>
                    <a:ln w="12700" cap="flat">
                      <a:noFill/>
                      <a:miter lim="400000"/>
                    </a:ln>
                    <a:effectLst/>
                  </pic:spPr>
                </pic:pic>
              </a:graphicData>
            </a:graphic>
          </wp:inline>
        </w:drawing>
      </w:r>
    </w:p>
    <w:p w:rsidR="00192852" w:rsidRDefault="00192852">
      <w:pPr>
        <w:spacing w:after="0" w:line="240" w:lineRule="auto"/>
      </w:pPr>
      <w:r>
        <w:br w:type="page"/>
      </w:r>
    </w:p>
    <w:p w:rsidR="00192852" w:rsidRPr="00F70432" w:rsidRDefault="00192852" w:rsidP="00B90AA1">
      <w:pPr>
        <w:autoSpaceDE w:val="0"/>
        <w:autoSpaceDN w:val="0"/>
        <w:adjustRightInd w:val="0"/>
        <w:spacing w:after="0" w:line="480" w:lineRule="auto"/>
        <w:rPr>
          <w:rFonts w:ascii="Times New Roman" w:hAnsi="Times New Roman"/>
          <w:b/>
          <w:bCs/>
          <w:sz w:val="24"/>
          <w:szCs w:val="24"/>
        </w:rPr>
      </w:pPr>
      <w:r w:rsidRPr="00F70432">
        <w:rPr>
          <w:rFonts w:ascii="Times New Roman" w:hAnsi="Times New Roman"/>
          <w:b/>
          <w:bCs/>
          <w:sz w:val="24"/>
          <w:szCs w:val="24"/>
        </w:rPr>
        <w:lastRenderedPageBreak/>
        <w:t>Supplementa</w:t>
      </w:r>
      <w:r>
        <w:rPr>
          <w:rFonts w:ascii="Times New Roman" w:hAnsi="Times New Roman"/>
          <w:b/>
          <w:bCs/>
          <w:sz w:val="24"/>
          <w:szCs w:val="24"/>
        </w:rPr>
        <w:t>l</w:t>
      </w:r>
      <w:r w:rsidRPr="00F70432">
        <w:rPr>
          <w:rFonts w:ascii="Times New Roman" w:hAnsi="Times New Roman"/>
          <w:b/>
          <w:bCs/>
          <w:sz w:val="24"/>
          <w:szCs w:val="24"/>
        </w:rPr>
        <w:t xml:space="preserve"> Methods</w:t>
      </w:r>
    </w:p>
    <w:p w:rsidR="00192852" w:rsidRPr="00F70432" w:rsidRDefault="00192852" w:rsidP="00B90AA1">
      <w:pPr>
        <w:autoSpaceDE w:val="0"/>
        <w:autoSpaceDN w:val="0"/>
        <w:adjustRightInd w:val="0"/>
        <w:spacing w:after="0" w:line="480" w:lineRule="auto"/>
        <w:rPr>
          <w:rFonts w:ascii="Times New Roman" w:hAnsi="Times New Roman"/>
          <w:bCs/>
          <w:i/>
          <w:sz w:val="24"/>
          <w:szCs w:val="24"/>
        </w:rPr>
      </w:pPr>
    </w:p>
    <w:p w:rsidR="00192852" w:rsidRPr="00F70432" w:rsidRDefault="00192852" w:rsidP="00B90AA1">
      <w:pPr>
        <w:spacing w:after="0" w:line="480" w:lineRule="auto"/>
        <w:rPr>
          <w:rFonts w:ascii="Times New Roman" w:hAnsi="Times New Roman"/>
          <w:i/>
          <w:sz w:val="24"/>
          <w:szCs w:val="24"/>
        </w:rPr>
      </w:pPr>
      <w:r w:rsidRPr="00F70432">
        <w:rPr>
          <w:rFonts w:ascii="Times New Roman" w:hAnsi="Times New Roman"/>
          <w:i/>
          <w:sz w:val="24"/>
          <w:szCs w:val="24"/>
        </w:rPr>
        <w:t>Deformability Cytometry (DC)</w:t>
      </w:r>
    </w:p>
    <w:p w:rsidR="00192852" w:rsidRPr="00F70432" w:rsidRDefault="00192852" w:rsidP="00B90AA1">
      <w:pPr>
        <w:spacing w:after="0" w:line="480" w:lineRule="auto"/>
        <w:rPr>
          <w:rFonts w:ascii="Times New Roman" w:hAnsi="Times New Roman"/>
          <w:sz w:val="24"/>
          <w:szCs w:val="24"/>
        </w:rPr>
      </w:pPr>
      <w:r w:rsidRPr="00F70432">
        <w:rPr>
          <w:rFonts w:ascii="Times New Roman" w:hAnsi="Times New Roman"/>
          <w:sz w:val="24"/>
          <w:szCs w:val="24"/>
        </w:rPr>
        <w:t xml:space="preserve">Dissociated cell samples were diluted with media to achieve a concentration between 100,000-200,000 cells/mL. The samples were introduced to the DC chip at 800 </w:t>
      </w:r>
      <w:r w:rsidRPr="00F70432">
        <w:rPr>
          <w:rFonts w:ascii="Times New Roman" w:hAnsi="Times New Roman"/>
          <w:sz w:val="24"/>
          <w:szCs w:val="24"/>
          <w:shd w:val="clear" w:color="auto" w:fill="FFFFFF"/>
        </w:rPr>
        <w:t>μ</w:t>
      </w:r>
      <w:r w:rsidRPr="00F70432">
        <w:rPr>
          <w:rFonts w:ascii="Times New Roman" w:hAnsi="Times New Roman"/>
          <w:sz w:val="24"/>
          <w:szCs w:val="24"/>
        </w:rPr>
        <w:t>L/min using a Harvard Apparatus syringe pump. A Vision Research Phantom v711 high-speed camera recorded videos with the following parameters: 208x32 pixel resolution, 500,000 frames per second sample rate, 290 ns exposure time, and 290 ns EDR. A custom MATLAB script was used for the image analysis of recordings. Metrics extracted from the videos included cell size, maximum aspect ratio (deformability), and time spent in the extensional flow region. At least 1000 cells were analyzed per sample.</w:t>
      </w:r>
    </w:p>
    <w:p w:rsidR="00192852" w:rsidRPr="00F70432" w:rsidRDefault="00192852" w:rsidP="00B90AA1">
      <w:pPr>
        <w:spacing w:after="0" w:line="480" w:lineRule="auto"/>
        <w:rPr>
          <w:rFonts w:ascii="Times New Roman" w:hAnsi="Times New Roman"/>
          <w:i/>
          <w:sz w:val="24"/>
          <w:szCs w:val="24"/>
        </w:rPr>
      </w:pPr>
    </w:p>
    <w:p w:rsidR="00192852" w:rsidRPr="00F70432" w:rsidRDefault="00192852" w:rsidP="00B90AA1">
      <w:pPr>
        <w:spacing w:after="0" w:line="480" w:lineRule="auto"/>
        <w:rPr>
          <w:rFonts w:ascii="Times New Roman" w:hAnsi="Times New Roman"/>
          <w:i/>
          <w:sz w:val="24"/>
          <w:szCs w:val="24"/>
        </w:rPr>
      </w:pPr>
      <w:r w:rsidRPr="00F70432">
        <w:rPr>
          <w:rFonts w:ascii="Times New Roman" w:hAnsi="Times New Roman"/>
          <w:i/>
          <w:sz w:val="24"/>
          <w:szCs w:val="24"/>
        </w:rPr>
        <w:t>Activated GTPase pull down</w:t>
      </w:r>
    </w:p>
    <w:p w:rsidR="00192852" w:rsidRPr="00F70432" w:rsidRDefault="00192852" w:rsidP="00B90AA1">
      <w:pPr>
        <w:spacing w:after="0" w:line="480" w:lineRule="auto"/>
        <w:rPr>
          <w:rFonts w:ascii="Times New Roman" w:hAnsi="Times New Roman"/>
          <w:sz w:val="24"/>
          <w:szCs w:val="24"/>
        </w:rPr>
      </w:pPr>
      <w:r w:rsidRPr="00F70432">
        <w:rPr>
          <w:rFonts w:ascii="Times New Roman" w:hAnsi="Times New Roman"/>
          <w:sz w:val="24"/>
          <w:szCs w:val="24"/>
        </w:rPr>
        <w:t>Cells were plated 10 cm dishes and grown until ~80% confluent and in growth phase. Cell lysates were harvested according to the manufacturer’s protocol and using kit components (Activation Assay Combo Kit Cytoskeleton Inc, Denver, CO). 700 µg of lysate was used for eac</w:t>
      </w:r>
      <w:r>
        <w:rPr>
          <w:rFonts w:ascii="Times New Roman" w:hAnsi="Times New Roman"/>
          <w:sz w:val="24"/>
          <w:szCs w:val="24"/>
        </w:rPr>
        <w:t>h sample in the pull-down assay</w:t>
      </w:r>
      <w:r w:rsidRPr="00F70432">
        <w:rPr>
          <w:rFonts w:ascii="Times New Roman" w:hAnsi="Times New Roman"/>
          <w:sz w:val="24"/>
          <w:szCs w:val="24"/>
        </w:rPr>
        <w:t xml:space="preserve"> </w:t>
      </w:r>
      <w:r>
        <w:rPr>
          <w:rFonts w:ascii="Times New Roman" w:hAnsi="Times New Roman"/>
          <w:sz w:val="24"/>
          <w:szCs w:val="24"/>
        </w:rPr>
        <w:t>(concentration</w:t>
      </w:r>
      <w:r w:rsidRPr="00F70432">
        <w:rPr>
          <w:rFonts w:ascii="Times New Roman" w:hAnsi="Times New Roman"/>
          <w:sz w:val="24"/>
          <w:szCs w:val="24"/>
        </w:rPr>
        <w:t xml:space="preserve"> determined by BCA assay</w:t>
      </w:r>
      <w:r>
        <w:rPr>
          <w:rFonts w:ascii="Times New Roman" w:hAnsi="Times New Roman"/>
          <w:sz w:val="24"/>
          <w:szCs w:val="24"/>
        </w:rPr>
        <w:t>)</w:t>
      </w:r>
      <w:r w:rsidRPr="00F70432">
        <w:rPr>
          <w:rFonts w:ascii="Times New Roman" w:hAnsi="Times New Roman"/>
          <w:sz w:val="24"/>
          <w:szCs w:val="24"/>
        </w:rPr>
        <w:t>. Activated GTPase was eluted from the beads using 15 µL of 2x loading dye and proteins were resolved by SDS-PAGE and transferred to PVDF membranes. Membranes blocked in 0.1% milk and blotted for RhoA or Rac1 using antibodies supplied in the kit (1:500 dilution). Densitometry performed in ImageJ. Values normalized to TUBULIN in “total lysate” fraction.</w:t>
      </w:r>
    </w:p>
    <w:p w:rsidR="00192852" w:rsidRPr="00F70432" w:rsidRDefault="00192852" w:rsidP="00B90AA1">
      <w:pPr>
        <w:spacing w:after="0" w:line="480" w:lineRule="auto"/>
        <w:rPr>
          <w:rFonts w:ascii="Times New Roman" w:hAnsi="Times New Roman"/>
          <w:i/>
          <w:sz w:val="24"/>
          <w:szCs w:val="24"/>
        </w:rPr>
      </w:pPr>
    </w:p>
    <w:p w:rsidR="00192852" w:rsidRDefault="00192852">
      <w:pPr>
        <w:spacing w:after="0" w:line="240" w:lineRule="auto"/>
        <w:rPr>
          <w:rFonts w:ascii="Times New Roman" w:hAnsi="Times New Roman"/>
          <w:i/>
          <w:sz w:val="24"/>
          <w:szCs w:val="24"/>
        </w:rPr>
      </w:pPr>
      <w:r>
        <w:rPr>
          <w:rFonts w:ascii="Times New Roman" w:hAnsi="Times New Roman"/>
          <w:i/>
          <w:sz w:val="24"/>
          <w:szCs w:val="24"/>
        </w:rPr>
        <w:br w:type="page"/>
      </w:r>
    </w:p>
    <w:p w:rsidR="00192852" w:rsidRPr="00F70432" w:rsidRDefault="00192852" w:rsidP="00B90AA1">
      <w:pPr>
        <w:spacing w:after="0" w:line="480" w:lineRule="auto"/>
        <w:rPr>
          <w:rFonts w:ascii="Times New Roman" w:hAnsi="Times New Roman"/>
          <w:sz w:val="24"/>
          <w:szCs w:val="24"/>
        </w:rPr>
      </w:pPr>
      <w:r w:rsidRPr="00F70432">
        <w:rPr>
          <w:rFonts w:ascii="Times New Roman" w:hAnsi="Times New Roman"/>
          <w:i/>
          <w:sz w:val="24"/>
          <w:szCs w:val="24"/>
        </w:rPr>
        <w:lastRenderedPageBreak/>
        <w:t>Proliferation and migration assays using inhibitors</w:t>
      </w:r>
    </w:p>
    <w:p w:rsidR="00FC7E47" w:rsidRDefault="00192852" w:rsidP="00B90AA1">
      <w:pPr>
        <w:tabs>
          <w:tab w:val="center" w:pos="4680"/>
        </w:tabs>
        <w:spacing w:line="480" w:lineRule="auto"/>
      </w:pPr>
      <w:r w:rsidRPr="00F70432">
        <w:rPr>
          <w:rFonts w:ascii="Times New Roman" w:hAnsi="Times New Roman"/>
          <w:sz w:val="24"/>
          <w:szCs w:val="24"/>
        </w:rPr>
        <w:t>Proliferation assay: 1000 cells were seeded in 4 replicate 96-well plates and incubated overnight. Plates were decanted and various concentrations of NSC-23766 (Cayman Chemical, Ann Arbor, MI) were added. ATPlite assay (PerkinElmer, Waltham, MA) was used to measure ATP levels, which correlates with cell number, at 24 hour intervals. Migration assay: 10,000 cells per well were seeded in 96-well transwells (Corning Inc, Corning, NY). After overnight attachment, media in the top and bottom compartments was decanted and replaced with medium containing inhibitor. After additional 24 hour incubation, the tops of the transwells were swabbed, and cells were fixed, stained and im</w:t>
      </w:r>
      <w:r w:rsidRPr="00192852">
        <w:rPr>
          <w:rFonts w:ascii="Times New Roman" w:hAnsi="Times New Roman"/>
          <w:sz w:val="24"/>
          <w:szCs w:val="24"/>
        </w:rPr>
        <w:t>aged as described earlier. Values were normalized to plating density.</w:t>
      </w:r>
    </w:p>
    <w:sectPr w:rsidR="00FC7E47" w:rsidSect="00F76CCB">
      <w:headerReference w:type="default" r:id="rId37"/>
      <w:footerReference w:type="default" r:id="rId38"/>
      <w:pgSz w:w="12240" w:h="15840"/>
      <w:pgMar w:top="1440" w:right="1440" w:bottom="1440" w:left="1440" w:header="720" w:footer="864" w:gutter="0"/>
      <w:pgNumType w:start="42"/>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7794F" w:rsidRDefault="0057794F">
      <w:pPr>
        <w:spacing w:after="0" w:line="240" w:lineRule="auto"/>
      </w:pPr>
      <w:r>
        <w:separator/>
      </w:r>
    </w:p>
  </w:endnote>
  <w:endnote w:type="continuationSeparator" w:id="0">
    <w:p w:rsidR="0057794F" w:rsidRDefault="005779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2E6E" w:rsidRDefault="00502E6E">
    <w:pPr>
      <w:pStyle w:val="Footer"/>
      <w:jc w:val="right"/>
    </w:pPr>
  </w:p>
  <w:p w:rsidR="00FC7E47" w:rsidRDefault="00FC7E47">
    <w:pPr>
      <w:pStyle w:val="Header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2E6E" w:rsidRDefault="00502E6E">
    <w:pPr>
      <w:pStyle w:val="Footer"/>
      <w:jc w:val="right"/>
    </w:pPr>
  </w:p>
  <w:p w:rsidR="00FC7E47" w:rsidRDefault="00FC7E47">
    <w:pPr>
      <w:pStyle w:val="Header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7E47" w:rsidRDefault="00FC7E47">
    <w:pPr>
      <w:pStyle w:val="HeaderFooter"/>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2E6E" w:rsidRDefault="00502E6E">
    <w:pPr>
      <w:pStyle w:val="Footer"/>
      <w:jc w:val="right"/>
    </w:pPr>
  </w:p>
  <w:p w:rsidR="00FC7E47" w:rsidRDefault="00FC7E47">
    <w:pPr>
      <w:pStyle w:val="HeaderFooter"/>
      <w:jc w:val="righ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2E6E" w:rsidRDefault="00502E6E">
    <w:pPr>
      <w:pStyle w:val="Footer"/>
      <w:jc w:val="right"/>
    </w:pPr>
  </w:p>
  <w:p w:rsidR="00FC7E47" w:rsidRDefault="00FC7E47">
    <w:pPr>
      <w:pStyle w:val="HeaderFooter"/>
      <w:jc w:val="righ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2E6E" w:rsidRDefault="00502E6E">
    <w:pPr>
      <w:pStyle w:val="Footer"/>
      <w:jc w:val="right"/>
    </w:pPr>
  </w:p>
  <w:p w:rsidR="00FC7E47" w:rsidRDefault="00FC7E47">
    <w:pPr>
      <w:pStyle w:val="HeaderFooter"/>
      <w:jc w:val="righ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2E6E" w:rsidRDefault="00502E6E">
    <w:pPr>
      <w:pStyle w:val="Footer"/>
      <w:jc w:val="right"/>
    </w:pPr>
  </w:p>
  <w:p w:rsidR="00FC7E47" w:rsidRDefault="00FC7E47">
    <w:pPr>
      <w:pStyle w:val="HeaderFooter"/>
      <w:jc w:val="righ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4516" w:rsidRDefault="006D4516">
    <w:pPr>
      <w:pStyle w:val="Footer"/>
      <w:jc w:val="right"/>
    </w:pPr>
  </w:p>
  <w:p w:rsidR="00FC7E47" w:rsidRDefault="00FC7E47">
    <w:pPr>
      <w:pStyle w:val="HeaderFooter"/>
      <w:jc w:val="righ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4516" w:rsidRDefault="006D4516">
    <w:pPr>
      <w:pStyle w:val="Footer"/>
      <w:jc w:val="right"/>
    </w:pPr>
  </w:p>
  <w:p w:rsidR="00FC7E47" w:rsidRDefault="00FC7E47">
    <w:pPr>
      <w:pStyle w:val="Header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7794F" w:rsidRDefault="0057794F">
      <w:pPr>
        <w:spacing w:after="0" w:line="240" w:lineRule="auto"/>
      </w:pPr>
      <w:r>
        <w:separator/>
      </w:r>
    </w:p>
  </w:footnote>
  <w:footnote w:type="continuationSeparator" w:id="0">
    <w:p w:rsidR="0057794F" w:rsidRDefault="005779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7E47" w:rsidRDefault="00FC7E47">
    <w:pPr>
      <w:pStyle w:val="HeaderFoo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7E47" w:rsidRDefault="00FC7E47">
    <w:pPr>
      <w:pStyle w:val="HeaderFoo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7E47" w:rsidRDefault="00FC7E47">
    <w:pPr>
      <w:pStyle w:val="HeaderFoo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7E47" w:rsidRDefault="00FC7E47">
    <w:pPr>
      <w:pStyle w:val="HeaderFoo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7E47" w:rsidRDefault="00FC7E47">
    <w:pPr>
      <w:pStyle w:val="HeaderFoot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7E47" w:rsidRDefault="00FC7E47">
    <w:pPr>
      <w:pStyle w:val="HeaderFoot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7E47" w:rsidRDefault="00FC7E47">
    <w:pPr>
      <w:pStyle w:val="HeaderFoot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7E47" w:rsidRDefault="00FC7E47">
    <w:pPr>
      <w:pStyle w:val="HeaderFoo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
  <w:rsids>
    <w:rsidRoot w:val="00FC7E47"/>
    <w:rsid w:val="00046092"/>
    <w:rsid w:val="00094EBF"/>
    <w:rsid w:val="00151B56"/>
    <w:rsid w:val="0015373E"/>
    <w:rsid w:val="00192852"/>
    <w:rsid w:val="001B07AC"/>
    <w:rsid w:val="00396768"/>
    <w:rsid w:val="003D3C5C"/>
    <w:rsid w:val="00466E0F"/>
    <w:rsid w:val="00502E6E"/>
    <w:rsid w:val="0057794F"/>
    <w:rsid w:val="005D59A3"/>
    <w:rsid w:val="00676605"/>
    <w:rsid w:val="006D4516"/>
    <w:rsid w:val="007727EC"/>
    <w:rsid w:val="007A5D2F"/>
    <w:rsid w:val="00842689"/>
    <w:rsid w:val="0085064E"/>
    <w:rsid w:val="0086721C"/>
    <w:rsid w:val="008C546F"/>
    <w:rsid w:val="00946578"/>
    <w:rsid w:val="00A13EB0"/>
    <w:rsid w:val="00AC531E"/>
    <w:rsid w:val="00B879AD"/>
    <w:rsid w:val="00B90AA1"/>
    <w:rsid w:val="00BC32FA"/>
    <w:rsid w:val="00BE635C"/>
    <w:rsid w:val="00D2015B"/>
    <w:rsid w:val="00D84D06"/>
    <w:rsid w:val="00DC00D5"/>
    <w:rsid w:val="00E66F28"/>
    <w:rsid w:val="00F76CCB"/>
    <w:rsid w:val="00FC7E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B524F9"/>
  <w15:docId w15:val="{006AD0D2-FBE6-472A-8BE8-92A8C43092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pPr>
      <w:spacing w:after="200" w:line="276" w:lineRule="auto"/>
    </w:pPr>
    <w:rPr>
      <w:rFonts w:ascii="Calibri" w:hAnsi="Arial Unicode MS" w:cs="Arial Unicode MS"/>
      <w:color w:val="00000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360"/>
      </w:tabs>
    </w:pPr>
    <w:rPr>
      <w:rFonts w:ascii="Helvetica" w:hAnsi="Arial Unicode MS" w:cs="Arial Unicode MS"/>
      <w:color w:val="000000"/>
    </w:rPr>
  </w:style>
  <w:style w:type="paragraph" w:customStyle="1" w:styleId="FreeForm">
    <w:name w:val="Free Form"/>
    <w:rPr>
      <w:rFonts w:ascii="Helvetica" w:eastAsia="Helvetica" w:hAnsi="Helvetica" w:cs="Helvetica"/>
      <w:color w:val="000000"/>
      <w:sz w:val="24"/>
      <w:szCs w:val="24"/>
    </w:rPr>
  </w:style>
  <w:style w:type="paragraph" w:customStyle="1" w:styleId="Body">
    <w:name w:val="Body"/>
    <w:rPr>
      <w:rFonts w:ascii="Helvetica" w:hAnsi="Arial Unicode MS" w:cs="Arial Unicode MS"/>
      <w:color w:val="000000"/>
      <w:sz w:val="24"/>
      <w:szCs w:val="24"/>
    </w:rPr>
  </w:style>
  <w:style w:type="paragraph" w:styleId="BalloonText">
    <w:name w:val="Balloon Text"/>
    <w:basedOn w:val="Normal"/>
    <w:link w:val="BalloonTextChar"/>
    <w:uiPriority w:val="99"/>
    <w:semiHidden/>
    <w:unhideWhenUsed/>
    <w:rsid w:val="000460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6092"/>
    <w:rPr>
      <w:rFonts w:ascii="Tahoma" w:hAnsi="Tahoma" w:cs="Tahoma"/>
      <w:color w:val="000000"/>
      <w:sz w:val="16"/>
      <w:szCs w:val="16"/>
    </w:rPr>
  </w:style>
  <w:style w:type="table" w:styleId="TableGrid">
    <w:name w:val="Table Grid"/>
    <w:basedOn w:val="TableNormal"/>
    <w:uiPriority w:val="59"/>
    <w:rsid w:val="00E66F28"/>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sz w:val="22"/>
      <w:szCs w:val="22"/>
      <w:bdr w:val="none" w:sz="0" w:space="0" w:color="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C32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BC32FA"/>
    <w:rPr>
      <w:rFonts w:ascii="Calibri" w:hAnsi="Arial Unicode MS" w:cs="Arial Unicode MS"/>
      <w:color w:val="000000"/>
      <w:sz w:val="22"/>
      <w:szCs w:val="22"/>
    </w:rPr>
  </w:style>
  <w:style w:type="paragraph" w:styleId="Footer">
    <w:name w:val="footer"/>
    <w:basedOn w:val="Normal"/>
    <w:link w:val="FooterChar"/>
    <w:uiPriority w:val="99"/>
    <w:unhideWhenUsed/>
    <w:rsid w:val="00BC32FA"/>
    <w:pPr>
      <w:tabs>
        <w:tab w:val="center" w:pos="4680"/>
        <w:tab w:val="right" w:pos="9360"/>
      </w:tabs>
      <w:spacing w:after="0" w:line="240" w:lineRule="auto"/>
    </w:pPr>
  </w:style>
  <w:style w:type="character" w:customStyle="1" w:styleId="FooterChar">
    <w:name w:val="Footer Char"/>
    <w:basedOn w:val="DefaultParagraphFont"/>
    <w:link w:val="Footer"/>
    <w:uiPriority w:val="99"/>
    <w:rsid w:val="00BC32FA"/>
    <w:rPr>
      <w:rFonts w:ascii="Calibri" w:hAnsi="Arial Unicode MS" w:cs="Arial Unicode MS"/>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image" Target="media/image11.jpe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3.xml"/><Relationship Id="rId34" Type="http://schemas.openxmlformats.org/officeDocument/2006/relationships/footer" Target="footer8.xml"/><Relationship Id="rId7" Type="http://schemas.openxmlformats.org/officeDocument/2006/relationships/image" Target="media/image1.tiff"/><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footer" Target="footer5.xml"/><Relationship Id="rId33" Type="http://schemas.openxmlformats.org/officeDocument/2006/relationships/header" Target="header7.xml"/><Relationship Id="rId38" Type="http://schemas.openxmlformats.org/officeDocument/2006/relationships/footer" Target="footer9.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header" Target="header4.xml"/><Relationship Id="rId32" Type="http://schemas.openxmlformats.org/officeDocument/2006/relationships/image" Target="media/image13.png"/><Relationship Id="rId37" Type="http://schemas.openxmlformats.org/officeDocument/2006/relationships/header" Target="header8.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10.png"/><Relationship Id="rId28" Type="http://schemas.openxmlformats.org/officeDocument/2006/relationships/footer" Target="footer6.xml"/><Relationship Id="rId36" Type="http://schemas.openxmlformats.org/officeDocument/2006/relationships/image" Target="media/image15.png"/><Relationship Id="rId10" Type="http://schemas.openxmlformats.org/officeDocument/2006/relationships/image" Target="media/image3.tiff"/><Relationship Id="rId19" Type="http://schemas.openxmlformats.org/officeDocument/2006/relationships/image" Target="media/image8.png"/><Relationship Id="rId31"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tif"/><Relationship Id="rId14" Type="http://schemas.openxmlformats.org/officeDocument/2006/relationships/header" Target="header2.xml"/><Relationship Id="rId22" Type="http://schemas.openxmlformats.org/officeDocument/2006/relationships/footer" Target="footer4.xml"/><Relationship Id="rId27" Type="http://schemas.openxmlformats.org/officeDocument/2006/relationships/header" Target="header5.xml"/><Relationship Id="rId30" Type="http://schemas.openxmlformats.org/officeDocument/2006/relationships/footer" Target="footer7.xml"/><Relationship Id="rId35" Type="http://schemas.openxmlformats.org/officeDocument/2006/relationships/image" Target="media/image14.png"/></Relationships>
</file>

<file path=word/theme/_rels/theme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Blank">
  <a:themeElements>
    <a:clrScheme name="Blank">
      <a:dk1>
        <a:srgbClr val="000000">
          <a:alpha val="0"/>
        </a:srgbClr>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F30EAF-393B-4727-BFE7-0B782B31E8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1169</Words>
  <Characters>6668</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UCLA</Company>
  <LinksUpToDate>false</LinksUpToDate>
  <CharactersWithSpaces>7822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TonyaDaily</dc:creator>
  <cp:lastModifiedBy>Tonya Walser</cp:lastModifiedBy>
  <cp:revision>2</cp:revision>
  <dcterms:created xsi:type="dcterms:W3CDTF">2017-06-14T23:43:00Z</dcterms:created>
  <dcterms:modified xsi:type="dcterms:W3CDTF">2017-06-14T23:43:00Z</dcterms:modified>
</cp:coreProperties>
</file>