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2D7503" w14:textId="77777777" w:rsidR="00D05CE0" w:rsidRPr="008F7646" w:rsidRDefault="00D05CE0" w:rsidP="00D05CE0">
      <w:pPr>
        <w:pStyle w:val="SOMHead"/>
        <w:spacing w:line="480" w:lineRule="auto"/>
      </w:pPr>
      <w:r w:rsidRPr="008F7646">
        <w:t>Supplementary Materials</w:t>
      </w:r>
    </w:p>
    <w:p w14:paraId="3824F185" w14:textId="08281D3A" w:rsidR="00C96DC4" w:rsidRDefault="00F878F1" w:rsidP="00D05CE0">
      <w:pPr>
        <w:pStyle w:val="Paragraph"/>
        <w:spacing w:before="0" w:line="480" w:lineRule="auto"/>
        <w:ind w:firstLine="0"/>
        <w:rPr>
          <w:bCs/>
          <w:sz w:val="20"/>
          <w:szCs w:val="20"/>
        </w:rPr>
      </w:pPr>
      <w:r>
        <w:rPr>
          <w:bCs/>
          <w:noProof/>
          <w:sz w:val="20"/>
          <w:szCs w:val="20"/>
          <w:lang w:val="en-GB" w:eastAsia="en-GB"/>
        </w:rPr>
        <w:drawing>
          <wp:inline distT="0" distB="0" distL="0" distR="0" wp14:anchorId="70658596" wp14:editId="211A87E2">
            <wp:extent cx="6046903" cy="35820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922" cy="3585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2D7505" w14:textId="0E10DE18" w:rsidR="00D05CE0" w:rsidRPr="002A622E" w:rsidRDefault="00D05CE0" w:rsidP="00C96DC4">
      <w:pPr>
        <w:pStyle w:val="Paragraph"/>
        <w:spacing w:before="0" w:line="480" w:lineRule="auto"/>
        <w:ind w:firstLine="0"/>
        <w:rPr>
          <w:b/>
          <w:bCs/>
          <w:sz w:val="20"/>
          <w:szCs w:val="20"/>
        </w:rPr>
      </w:pPr>
      <w:r w:rsidRPr="002A622E">
        <w:rPr>
          <w:b/>
          <w:bCs/>
          <w:sz w:val="20"/>
          <w:szCs w:val="20"/>
        </w:rPr>
        <w:t xml:space="preserve">Table S1: Patient demographics  </w:t>
      </w:r>
    </w:p>
    <w:p w14:paraId="0D2D7508" w14:textId="313AB03C" w:rsidR="00D05CE0" w:rsidRPr="00FF7F6D" w:rsidRDefault="00D05CE0" w:rsidP="005413F4">
      <w:pPr>
        <w:pStyle w:val="Paragraph"/>
        <w:spacing w:before="0" w:line="480" w:lineRule="auto"/>
        <w:ind w:firstLine="0"/>
        <w:jc w:val="both"/>
        <w:rPr>
          <w:sz w:val="20"/>
          <w:szCs w:val="20"/>
          <w:lang w:val="en-GB"/>
        </w:rPr>
      </w:pPr>
      <w:r w:rsidRPr="00575C0D">
        <w:rPr>
          <w:sz w:val="20"/>
          <w:szCs w:val="20"/>
        </w:rPr>
        <w:t xml:space="preserve">Patient details are listed, including age, </w:t>
      </w:r>
      <w:proofErr w:type="gramStart"/>
      <w:r w:rsidRPr="00575C0D">
        <w:rPr>
          <w:sz w:val="20"/>
          <w:szCs w:val="20"/>
        </w:rPr>
        <w:t>time period</w:t>
      </w:r>
      <w:proofErr w:type="gramEnd"/>
      <w:r w:rsidRPr="00575C0D">
        <w:rPr>
          <w:sz w:val="20"/>
          <w:szCs w:val="20"/>
        </w:rPr>
        <w:t xml:space="preserve"> between </w:t>
      </w:r>
      <w:proofErr w:type="spellStart"/>
      <w:r w:rsidRPr="00575C0D">
        <w:rPr>
          <w:i/>
          <w:iCs/>
          <w:sz w:val="20"/>
          <w:szCs w:val="20"/>
        </w:rPr>
        <w:t>Pexa-Vec</w:t>
      </w:r>
      <w:proofErr w:type="spellEnd"/>
      <w:r w:rsidRPr="00575C0D">
        <w:rPr>
          <w:sz w:val="20"/>
          <w:szCs w:val="20"/>
        </w:rPr>
        <w:t xml:space="preserve"> infusion and surgery, previous treatments, toxicity, survival and </w:t>
      </w:r>
      <w:r w:rsidRPr="005413F4">
        <w:rPr>
          <w:sz w:val="20"/>
          <w:szCs w:val="20"/>
        </w:rPr>
        <w:t xml:space="preserve">pathological </w:t>
      </w:r>
      <w:proofErr w:type="spellStart"/>
      <w:r w:rsidRPr="005413F4">
        <w:rPr>
          <w:sz w:val="20"/>
          <w:szCs w:val="20"/>
        </w:rPr>
        <w:t>tumour</w:t>
      </w:r>
      <w:proofErr w:type="spellEnd"/>
      <w:r w:rsidRPr="005413F4">
        <w:rPr>
          <w:sz w:val="20"/>
          <w:szCs w:val="20"/>
        </w:rPr>
        <w:t xml:space="preserve"> response, as determined by the National Health Service pathology diagnostic laboratory at SJUH.</w:t>
      </w:r>
      <w:r w:rsidR="005413F4" w:rsidRPr="005413F4">
        <w:rPr>
          <w:sz w:val="20"/>
          <w:szCs w:val="20"/>
        </w:rPr>
        <w:t xml:space="preserve"> </w:t>
      </w:r>
      <w:r w:rsidRPr="005413F4">
        <w:rPr>
          <w:sz w:val="20"/>
          <w:szCs w:val="20"/>
          <w:lang w:val="en-GB"/>
        </w:rPr>
        <w:t>*Patient 07 did not have planned surgery due to disease progression</w:t>
      </w:r>
      <w:r w:rsidR="005413F4">
        <w:rPr>
          <w:sz w:val="20"/>
          <w:szCs w:val="20"/>
          <w:lang w:val="en-GB"/>
        </w:rPr>
        <w:t xml:space="preserve">. </w:t>
      </w:r>
      <w:r w:rsidRPr="005413F4">
        <w:rPr>
          <w:sz w:val="20"/>
          <w:szCs w:val="20"/>
          <w:lang w:val="en-GB"/>
        </w:rPr>
        <w:t xml:space="preserve">PFS; progression-free survival, OS; overall survival, LND; lymph node dissection, CRLM colorectal cancer liver metastasis, RT; radiotherapy, Ox; Oxaliplatin, Cap; </w:t>
      </w:r>
      <w:r w:rsidRPr="00FF7F6D">
        <w:rPr>
          <w:sz w:val="20"/>
          <w:szCs w:val="20"/>
          <w:lang w:val="en-GB"/>
        </w:rPr>
        <w:t xml:space="preserve">Capecitabine, </w:t>
      </w:r>
      <w:proofErr w:type="spellStart"/>
      <w:r w:rsidRPr="00FF7F6D">
        <w:rPr>
          <w:sz w:val="20"/>
          <w:szCs w:val="20"/>
          <w:lang w:val="en-GB"/>
        </w:rPr>
        <w:t>MdG</w:t>
      </w:r>
      <w:proofErr w:type="spellEnd"/>
      <w:r w:rsidRPr="00FF7F6D">
        <w:rPr>
          <w:sz w:val="20"/>
          <w:szCs w:val="20"/>
          <w:lang w:val="en-GB"/>
        </w:rPr>
        <w:t xml:space="preserve">; modified de </w:t>
      </w:r>
      <w:proofErr w:type="spellStart"/>
      <w:r w:rsidRPr="00FF7F6D">
        <w:rPr>
          <w:sz w:val="20"/>
          <w:szCs w:val="20"/>
          <w:lang w:val="en-GB"/>
        </w:rPr>
        <w:t>Gramont</w:t>
      </w:r>
      <w:proofErr w:type="spellEnd"/>
      <w:r w:rsidRPr="00FF7F6D">
        <w:rPr>
          <w:sz w:val="20"/>
          <w:szCs w:val="20"/>
          <w:lang w:val="en-GB"/>
        </w:rPr>
        <w:t xml:space="preserve"> chemotherapy.</w:t>
      </w:r>
    </w:p>
    <w:p w14:paraId="0D2D7509" w14:textId="77777777" w:rsidR="00D05CE0" w:rsidRDefault="00D05CE0" w:rsidP="00D05CE0">
      <w:pPr>
        <w:spacing w:after="160" w:line="480" w:lineRule="auto"/>
        <w:rPr>
          <w:sz w:val="22"/>
          <w:szCs w:val="22"/>
          <w:lang w:val="en-GB"/>
        </w:rPr>
      </w:pPr>
    </w:p>
    <w:p w14:paraId="4AE5CD9F" w14:textId="50EE44D3" w:rsidR="00406D04" w:rsidRDefault="00C96DC4" w:rsidP="00D05CE0">
      <w:pPr>
        <w:spacing w:after="160" w:line="480" w:lineRule="auto"/>
        <w:rPr>
          <w:sz w:val="22"/>
          <w:szCs w:val="22"/>
          <w:lang w:val="en-GB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5FD3266C" wp14:editId="5F253CAC">
            <wp:extent cx="6240100" cy="2887980"/>
            <wp:effectExtent l="0" t="0" r="889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128" t="14131" r="23333" b="66724"/>
                    <a:stretch/>
                  </pic:blipFill>
                  <pic:spPr bwMode="auto">
                    <a:xfrm>
                      <a:off x="0" y="0"/>
                      <a:ext cx="6250913" cy="2892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692B51" w14:textId="6104BC97" w:rsidR="00406D04" w:rsidRPr="002A622E" w:rsidRDefault="00C96DC4" w:rsidP="00C96DC4">
      <w:pPr>
        <w:spacing w:line="480" w:lineRule="auto"/>
        <w:rPr>
          <w:b/>
          <w:lang w:val="en-GB"/>
        </w:rPr>
      </w:pPr>
      <w:r w:rsidRPr="002A622E">
        <w:rPr>
          <w:b/>
          <w:lang w:val="en-GB"/>
        </w:rPr>
        <w:t>Table S2</w:t>
      </w:r>
    </w:p>
    <w:p w14:paraId="0DC3E1E6" w14:textId="0B74761A" w:rsidR="00C96DC4" w:rsidRPr="00C96DC4" w:rsidRDefault="00C96DC4" w:rsidP="005413F4">
      <w:pPr>
        <w:spacing w:line="480" w:lineRule="auto"/>
        <w:jc w:val="both"/>
        <w:rPr>
          <w:lang w:val="en-GB"/>
        </w:rPr>
      </w:pPr>
      <w:r w:rsidRPr="00C96DC4">
        <w:rPr>
          <w:bCs/>
        </w:rPr>
        <w:t>Multiplex analysis of patient plasma to determine changes in blood concentrations of cytokines and chemokines</w:t>
      </w:r>
      <w:r>
        <w:rPr>
          <w:bCs/>
        </w:rPr>
        <w:t>.</w:t>
      </w:r>
      <w:r w:rsidRPr="00C96DC4">
        <w:rPr>
          <w:lang w:val="en-GB"/>
        </w:rPr>
        <w:t xml:space="preserve">  Data are shown as mean </w:t>
      </w:r>
      <w:proofErr w:type="spellStart"/>
      <w:r>
        <w:rPr>
          <w:lang w:val="en-GB"/>
        </w:rPr>
        <w:t>pg</w:t>
      </w:r>
      <w:proofErr w:type="spellEnd"/>
      <w:r>
        <w:rPr>
          <w:lang w:val="en-GB"/>
        </w:rPr>
        <w:t xml:space="preserve">/mL </w:t>
      </w:r>
      <w:r w:rsidRPr="00C96DC4">
        <w:rPr>
          <w:lang w:val="en-GB"/>
        </w:rPr>
        <w:t xml:space="preserve">± </w:t>
      </w:r>
      <w:proofErr w:type="spellStart"/>
      <w:r w:rsidRPr="00C96DC4">
        <w:rPr>
          <w:lang w:val="en-GB"/>
        </w:rPr>
        <w:t>sem</w:t>
      </w:r>
      <w:proofErr w:type="spellEnd"/>
      <w:r w:rsidRPr="00C96DC4">
        <w:rPr>
          <w:lang w:val="en-GB"/>
        </w:rPr>
        <w:t xml:space="preserve"> (n=7-9, dependent on sample availability)</w:t>
      </w:r>
      <w:r>
        <w:rPr>
          <w:lang w:val="en-GB"/>
        </w:rPr>
        <w:t>.</w:t>
      </w:r>
    </w:p>
    <w:p w14:paraId="7F672993" w14:textId="77777777" w:rsidR="00406D04" w:rsidRDefault="00406D04" w:rsidP="00C96DC4">
      <w:pPr>
        <w:spacing w:line="480" w:lineRule="auto"/>
        <w:rPr>
          <w:sz w:val="22"/>
          <w:szCs w:val="22"/>
          <w:lang w:val="en-GB"/>
        </w:rPr>
      </w:pPr>
    </w:p>
    <w:p w14:paraId="0FB3FC05" w14:textId="77777777" w:rsidR="00406D04" w:rsidRDefault="00406D04" w:rsidP="00C96DC4">
      <w:pPr>
        <w:spacing w:line="480" w:lineRule="auto"/>
        <w:rPr>
          <w:sz w:val="22"/>
          <w:szCs w:val="22"/>
          <w:lang w:val="en-GB"/>
        </w:rPr>
      </w:pPr>
    </w:p>
    <w:p w14:paraId="413965D2" w14:textId="351D9104" w:rsidR="00406D04" w:rsidRDefault="00406D04" w:rsidP="00C96DC4">
      <w:pPr>
        <w:spacing w:line="480" w:lineRule="auto"/>
        <w:rPr>
          <w:sz w:val="22"/>
          <w:szCs w:val="22"/>
          <w:lang w:val="en-GB"/>
        </w:rPr>
      </w:pPr>
    </w:p>
    <w:p w14:paraId="4A5120BE" w14:textId="77777777" w:rsidR="00443C36" w:rsidRPr="008F7646" w:rsidRDefault="00443C36" w:rsidP="00C96DC4">
      <w:pPr>
        <w:spacing w:line="480" w:lineRule="auto"/>
        <w:rPr>
          <w:sz w:val="22"/>
          <w:szCs w:val="22"/>
          <w:lang w:val="en-GB"/>
        </w:rPr>
      </w:pPr>
    </w:p>
    <w:p w14:paraId="0D2D750A" w14:textId="01C36BA5" w:rsidR="00D05CE0" w:rsidRPr="00442D25" w:rsidRDefault="00D279FD" w:rsidP="00D05CE0">
      <w:pPr>
        <w:pStyle w:val="Paragraph"/>
        <w:spacing w:line="480" w:lineRule="auto"/>
        <w:ind w:firstLine="0"/>
        <w:rPr>
          <w:b/>
          <w:bCs/>
        </w:rPr>
      </w:pPr>
      <w:r>
        <w:rPr>
          <w:b/>
          <w:bCs/>
          <w:noProof/>
          <w:lang w:val="en-GB" w:eastAsia="en-GB"/>
        </w:rPr>
        <w:lastRenderedPageBreak/>
        <w:drawing>
          <wp:inline distT="0" distB="0" distL="0" distR="0" wp14:anchorId="21271919" wp14:editId="274F70E8">
            <wp:extent cx="5781675" cy="3015266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384" cy="301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2D750B" w14:textId="77777777" w:rsidR="00D05CE0" w:rsidRPr="002A622E" w:rsidRDefault="00D05CE0" w:rsidP="00D05CE0">
      <w:pPr>
        <w:pStyle w:val="Paragraph"/>
        <w:spacing w:line="480" w:lineRule="auto"/>
        <w:ind w:firstLine="0"/>
        <w:rPr>
          <w:b/>
          <w:bCs/>
          <w:sz w:val="20"/>
          <w:szCs w:val="20"/>
        </w:rPr>
      </w:pPr>
      <w:r w:rsidRPr="002A622E">
        <w:rPr>
          <w:b/>
          <w:bCs/>
          <w:sz w:val="20"/>
          <w:szCs w:val="20"/>
        </w:rPr>
        <w:t>Figure S1: Peripheral blood inflammatory cytokines</w:t>
      </w:r>
    </w:p>
    <w:p w14:paraId="0D2D750C" w14:textId="02ADE036" w:rsidR="00D05CE0" w:rsidRDefault="00D05CE0" w:rsidP="005413F4">
      <w:pPr>
        <w:pStyle w:val="Paragraph"/>
        <w:spacing w:line="480" w:lineRule="auto"/>
        <w:ind w:firstLine="0"/>
        <w:jc w:val="both"/>
        <w:rPr>
          <w:sz w:val="20"/>
          <w:szCs w:val="20"/>
        </w:rPr>
      </w:pPr>
      <w:r w:rsidRPr="0015344E">
        <w:rPr>
          <w:bCs/>
          <w:sz w:val="20"/>
          <w:szCs w:val="20"/>
        </w:rPr>
        <w:t>A)</w:t>
      </w:r>
      <w:r>
        <w:rPr>
          <w:bCs/>
          <w:sz w:val="20"/>
          <w:szCs w:val="20"/>
        </w:rPr>
        <w:t xml:space="preserve"> </w:t>
      </w:r>
      <w:r w:rsidRPr="0093401B">
        <w:rPr>
          <w:bCs/>
          <w:sz w:val="20"/>
          <w:szCs w:val="20"/>
        </w:rPr>
        <w:t xml:space="preserve">Multiplex analysis of patient plasma to determine changes in blood concentrations of cytokines </w:t>
      </w:r>
      <w:r>
        <w:rPr>
          <w:bCs/>
          <w:sz w:val="20"/>
          <w:szCs w:val="20"/>
        </w:rPr>
        <w:t>and</w:t>
      </w:r>
      <w:r w:rsidRPr="0093401B">
        <w:rPr>
          <w:bCs/>
          <w:sz w:val="20"/>
          <w:szCs w:val="20"/>
        </w:rPr>
        <w:t xml:space="preserve"> chemokines.  Data </w:t>
      </w:r>
      <w:r>
        <w:rPr>
          <w:bCs/>
          <w:sz w:val="20"/>
          <w:szCs w:val="20"/>
        </w:rPr>
        <w:t>are</w:t>
      </w:r>
      <w:r w:rsidRPr="0093401B">
        <w:rPr>
          <w:bCs/>
          <w:sz w:val="20"/>
          <w:szCs w:val="20"/>
        </w:rPr>
        <w:t xml:space="preserve"> shown as fold-change from baseline (D1 pre). *P&lt;0.05, **P&lt;0.01, ***P&lt;0.001</w:t>
      </w:r>
      <w:r>
        <w:rPr>
          <w:bCs/>
          <w:sz w:val="20"/>
          <w:szCs w:val="20"/>
        </w:rPr>
        <w:t xml:space="preserve"> by paired T tests</w:t>
      </w:r>
      <w:r w:rsidRPr="0093401B">
        <w:rPr>
          <w:bCs/>
          <w:sz w:val="20"/>
          <w:szCs w:val="20"/>
        </w:rPr>
        <w:t>; n=</w:t>
      </w:r>
      <w:r w:rsidR="00BA7053">
        <w:rPr>
          <w:bCs/>
          <w:sz w:val="20"/>
          <w:szCs w:val="20"/>
        </w:rPr>
        <w:t>4-</w:t>
      </w:r>
      <w:r w:rsidRPr="0093401B">
        <w:rPr>
          <w:bCs/>
          <w:sz w:val="20"/>
          <w:szCs w:val="20"/>
        </w:rPr>
        <w:t xml:space="preserve">9. </w:t>
      </w:r>
      <w:r w:rsidRPr="0015344E">
        <w:rPr>
          <w:bCs/>
          <w:sz w:val="20"/>
          <w:szCs w:val="20"/>
        </w:rPr>
        <w:t>B)</w:t>
      </w:r>
      <w:r w:rsidRPr="0093401B">
        <w:rPr>
          <w:sz w:val="20"/>
          <w:szCs w:val="20"/>
        </w:rPr>
        <w:t xml:space="preserve"> Differential expression analysis of mRNA isolated from CRLM trial patient PBMCs.  Data </w:t>
      </w:r>
      <w:r>
        <w:rPr>
          <w:sz w:val="20"/>
          <w:szCs w:val="20"/>
        </w:rPr>
        <w:t>are</w:t>
      </w:r>
      <w:r w:rsidRPr="0093401B">
        <w:rPr>
          <w:sz w:val="20"/>
          <w:szCs w:val="20"/>
        </w:rPr>
        <w:t xml:space="preserve"> expressed as log</w:t>
      </w:r>
      <w:r w:rsidRPr="0093401B">
        <w:rPr>
          <w:sz w:val="20"/>
          <w:szCs w:val="20"/>
          <w:vertAlign w:val="subscript"/>
        </w:rPr>
        <w:t>2</w:t>
      </w:r>
      <w:r w:rsidRPr="0093401B">
        <w:rPr>
          <w:sz w:val="20"/>
          <w:szCs w:val="20"/>
        </w:rPr>
        <w:t xml:space="preserve">(CPM). </w:t>
      </w:r>
      <w:r w:rsidRPr="00D363BD">
        <w:rPr>
          <w:sz w:val="20"/>
          <w:szCs w:val="20"/>
        </w:rPr>
        <w:t xml:space="preserve">AdjP value was determined after adjustment using the </w:t>
      </w:r>
      <w:proofErr w:type="spellStart"/>
      <w:r w:rsidRPr="00D363BD">
        <w:rPr>
          <w:sz w:val="20"/>
          <w:szCs w:val="20"/>
        </w:rPr>
        <w:t>Benjamini</w:t>
      </w:r>
      <w:proofErr w:type="spellEnd"/>
      <w:r w:rsidRPr="00D363BD">
        <w:rPr>
          <w:sz w:val="20"/>
          <w:szCs w:val="20"/>
        </w:rPr>
        <w:t xml:space="preserve"> and Hochberg (1995) method for controlling the false discovery rate</w:t>
      </w:r>
      <w:r>
        <w:rPr>
          <w:sz w:val="20"/>
          <w:szCs w:val="20"/>
        </w:rPr>
        <w:t>;</w:t>
      </w:r>
      <w:r w:rsidRPr="00D363BD">
        <w:rPr>
          <w:sz w:val="20"/>
          <w:szCs w:val="20"/>
        </w:rPr>
        <w:t xml:space="preserve"> *P&lt;0.05, ***P&lt;0.001; n=6.</w:t>
      </w:r>
    </w:p>
    <w:p w14:paraId="0D2D750D" w14:textId="497484F3" w:rsidR="00D05CE0" w:rsidRDefault="00D05CE0" w:rsidP="00D05CE0">
      <w:pPr>
        <w:pStyle w:val="Paragraph"/>
        <w:spacing w:line="480" w:lineRule="auto"/>
        <w:ind w:firstLine="0"/>
        <w:rPr>
          <w:sz w:val="20"/>
          <w:szCs w:val="20"/>
        </w:rPr>
      </w:pPr>
    </w:p>
    <w:p w14:paraId="161D374C" w14:textId="77777777" w:rsidR="00F878F1" w:rsidRDefault="00F878F1" w:rsidP="00D05CE0">
      <w:pPr>
        <w:pStyle w:val="Paragraph"/>
        <w:spacing w:line="480" w:lineRule="auto"/>
        <w:ind w:firstLine="0"/>
        <w:rPr>
          <w:sz w:val="20"/>
          <w:szCs w:val="20"/>
        </w:rPr>
      </w:pPr>
    </w:p>
    <w:p w14:paraId="0D2D750E" w14:textId="0CEB20AF" w:rsidR="00D05CE0" w:rsidRDefault="009868C2" w:rsidP="00D05CE0">
      <w:pPr>
        <w:pStyle w:val="Paragraph"/>
        <w:spacing w:line="480" w:lineRule="auto"/>
        <w:ind w:firstLine="0"/>
        <w:rPr>
          <w:sz w:val="20"/>
          <w:szCs w:val="20"/>
        </w:rPr>
      </w:pPr>
      <w:r>
        <w:rPr>
          <w:noProof/>
          <w:sz w:val="20"/>
          <w:szCs w:val="20"/>
          <w:lang w:val="en-GB" w:eastAsia="en-GB"/>
        </w:rPr>
        <w:lastRenderedPageBreak/>
        <w:drawing>
          <wp:inline distT="0" distB="0" distL="0" distR="0" wp14:anchorId="0F390103" wp14:editId="7D6E5621">
            <wp:extent cx="6346190" cy="31089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190" cy="310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2D750F" w14:textId="19107723" w:rsidR="00D05CE0" w:rsidRPr="002A622E" w:rsidRDefault="002A622E" w:rsidP="00C96DC4">
      <w:pPr>
        <w:pStyle w:val="Paragraph"/>
        <w:spacing w:line="480" w:lineRule="auto"/>
        <w:ind w:firstLine="0"/>
        <w:rPr>
          <w:b/>
          <w:sz w:val="20"/>
          <w:szCs w:val="20"/>
        </w:rPr>
      </w:pPr>
      <w:r>
        <w:rPr>
          <w:b/>
          <w:sz w:val="20"/>
          <w:szCs w:val="20"/>
        </w:rPr>
        <w:t>Figure S2</w:t>
      </w:r>
    </w:p>
    <w:p w14:paraId="2BC8700A" w14:textId="3256D2BD" w:rsidR="00C96DC4" w:rsidRPr="00C96DC4" w:rsidRDefault="00763E3A" w:rsidP="00763E3A">
      <w:pPr>
        <w:pStyle w:val="Paragraph"/>
        <w:spacing w:line="480" w:lineRule="auto"/>
        <w:ind w:firstLine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A) </w:t>
      </w:r>
      <w:r w:rsidR="009868C2">
        <w:rPr>
          <w:sz w:val="20"/>
          <w:szCs w:val="20"/>
        </w:rPr>
        <w:t xml:space="preserve">Gating strategy used to identify CD3-CD56+ NK cells and representative plot showing cell surface CD69 expression at D2 in Patient </w:t>
      </w:r>
      <w:r w:rsidR="00710857">
        <w:rPr>
          <w:sz w:val="20"/>
          <w:szCs w:val="20"/>
        </w:rPr>
        <w:t>0</w:t>
      </w:r>
      <w:r w:rsidR="009868C2">
        <w:rPr>
          <w:sz w:val="20"/>
          <w:szCs w:val="20"/>
        </w:rPr>
        <w:t xml:space="preserve">1, with appropriate isotype control.  Bi) Representative plots showing CD107 </w:t>
      </w:r>
      <w:r w:rsidR="009868C2" w:rsidRPr="00C96DC4">
        <w:rPr>
          <w:sz w:val="20"/>
          <w:szCs w:val="20"/>
        </w:rPr>
        <w:t>NK degranulation against</w:t>
      </w:r>
      <w:r w:rsidR="009868C2">
        <w:rPr>
          <w:sz w:val="20"/>
          <w:szCs w:val="20"/>
        </w:rPr>
        <w:t xml:space="preserve"> SW620</w:t>
      </w:r>
      <w:r w:rsidR="009868C2" w:rsidRPr="00C96DC4">
        <w:rPr>
          <w:sz w:val="20"/>
          <w:szCs w:val="20"/>
        </w:rPr>
        <w:t xml:space="preserve"> </w:t>
      </w:r>
      <w:r w:rsidRPr="00C96DC4">
        <w:rPr>
          <w:sz w:val="20"/>
          <w:szCs w:val="20"/>
        </w:rPr>
        <w:t>tumor</w:t>
      </w:r>
      <w:r w:rsidR="009868C2" w:rsidRPr="00C96DC4">
        <w:rPr>
          <w:sz w:val="20"/>
          <w:szCs w:val="20"/>
        </w:rPr>
        <w:t>-specific targets</w:t>
      </w:r>
      <w:r w:rsidR="009868C2">
        <w:rPr>
          <w:sz w:val="20"/>
          <w:szCs w:val="20"/>
        </w:rPr>
        <w:t xml:space="preserve">, at baseline and D2, in patient </w:t>
      </w:r>
      <w:r w:rsidR="00710857">
        <w:rPr>
          <w:sz w:val="20"/>
          <w:szCs w:val="20"/>
        </w:rPr>
        <w:t>0</w:t>
      </w:r>
      <w:r w:rsidR="009868C2">
        <w:rPr>
          <w:sz w:val="20"/>
          <w:szCs w:val="20"/>
        </w:rPr>
        <w:t>2.  Bii)</w:t>
      </w:r>
      <w:r w:rsidR="002426FC">
        <w:rPr>
          <w:sz w:val="20"/>
          <w:szCs w:val="20"/>
        </w:rPr>
        <w:t xml:space="preserve"> C</w:t>
      </w:r>
      <w:r w:rsidR="009868C2">
        <w:rPr>
          <w:sz w:val="20"/>
          <w:szCs w:val="20"/>
        </w:rPr>
        <w:t>D107 degranulation against</w:t>
      </w:r>
      <w:r w:rsidR="002426FC">
        <w:rPr>
          <w:sz w:val="20"/>
          <w:szCs w:val="20"/>
        </w:rPr>
        <w:t xml:space="preserve"> </w:t>
      </w:r>
      <w:r w:rsidR="00FF7F6D">
        <w:rPr>
          <w:sz w:val="20"/>
          <w:szCs w:val="20"/>
        </w:rPr>
        <w:t>tumor</w:t>
      </w:r>
      <w:r w:rsidR="002426FC">
        <w:rPr>
          <w:sz w:val="20"/>
          <w:szCs w:val="20"/>
        </w:rPr>
        <w:t>-specific targets</w:t>
      </w:r>
      <w:r w:rsidR="00C96DC4" w:rsidRPr="00C96DC4">
        <w:rPr>
          <w:sz w:val="20"/>
          <w:szCs w:val="20"/>
        </w:rPr>
        <w:t xml:space="preserve"> (</w:t>
      </w:r>
      <w:r w:rsidR="009E4670" w:rsidRPr="00C96DC4">
        <w:rPr>
          <w:sz w:val="20"/>
          <w:szCs w:val="20"/>
        </w:rPr>
        <w:t>SW620 for CRLM patients</w:t>
      </w:r>
      <w:r w:rsidR="009E4670">
        <w:rPr>
          <w:sz w:val="20"/>
          <w:szCs w:val="20"/>
        </w:rPr>
        <w:t>;</w:t>
      </w:r>
      <w:r w:rsidR="009E4670" w:rsidRPr="00C96DC4">
        <w:rPr>
          <w:sz w:val="20"/>
          <w:szCs w:val="20"/>
        </w:rPr>
        <w:t xml:space="preserve"> </w:t>
      </w:r>
      <w:r w:rsidR="00C96DC4" w:rsidRPr="00C96DC4">
        <w:rPr>
          <w:sz w:val="20"/>
          <w:szCs w:val="20"/>
        </w:rPr>
        <w:t>Mel888 for melanoma patients) assessed by cell surface CD107 expression, shown as % positive CD107 expression</w:t>
      </w:r>
      <w:r w:rsidR="00593BFA">
        <w:rPr>
          <w:sz w:val="20"/>
          <w:szCs w:val="20"/>
        </w:rPr>
        <w:t xml:space="preserve"> (mean +</w:t>
      </w:r>
      <w:r w:rsidR="009868C2">
        <w:rPr>
          <w:sz w:val="20"/>
          <w:szCs w:val="20"/>
        </w:rPr>
        <w:t xml:space="preserve"> SEM</w:t>
      </w:r>
      <w:r w:rsidR="00443C36">
        <w:rPr>
          <w:sz w:val="20"/>
          <w:szCs w:val="20"/>
        </w:rPr>
        <w:t>),</w:t>
      </w:r>
      <w:r w:rsidR="00C96DC4" w:rsidRPr="00C96DC4">
        <w:rPr>
          <w:sz w:val="20"/>
          <w:szCs w:val="20"/>
        </w:rPr>
        <w:t xml:space="preserve"> n=</w:t>
      </w:r>
      <w:r w:rsidR="009E4670">
        <w:rPr>
          <w:sz w:val="20"/>
          <w:szCs w:val="20"/>
        </w:rPr>
        <w:t>5-6 for CRLM, n=3 for Melanoma.</w:t>
      </w:r>
    </w:p>
    <w:p w14:paraId="0D2D7510" w14:textId="03733A46" w:rsidR="00D05CE0" w:rsidRDefault="00D05CE0" w:rsidP="00C96DC4">
      <w:pPr>
        <w:pStyle w:val="Paragraph"/>
        <w:spacing w:line="480" w:lineRule="auto"/>
        <w:ind w:firstLine="0"/>
        <w:rPr>
          <w:sz w:val="20"/>
          <w:szCs w:val="20"/>
        </w:rPr>
      </w:pPr>
    </w:p>
    <w:p w14:paraId="4C5C08F0" w14:textId="08B58954" w:rsidR="00443C36" w:rsidRDefault="00443C36" w:rsidP="00C96DC4">
      <w:pPr>
        <w:pStyle w:val="Paragraph"/>
        <w:spacing w:line="480" w:lineRule="auto"/>
        <w:ind w:firstLine="0"/>
        <w:rPr>
          <w:sz w:val="20"/>
          <w:szCs w:val="20"/>
        </w:rPr>
      </w:pPr>
    </w:p>
    <w:p w14:paraId="6D4F1254" w14:textId="4E4EF344" w:rsidR="00443C36" w:rsidRDefault="00443C36" w:rsidP="00C96DC4">
      <w:pPr>
        <w:pStyle w:val="Paragraph"/>
        <w:spacing w:line="480" w:lineRule="auto"/>
        <w:ind w:firstLine="0"/>
        <w:rPr>
          <w:sz w:val="20"/>
          <w:szCs w:val="20"/>
        </w:rPr>
      </w:pPr>
    </w:p>
    <w:p w14:paraId="45D74D1F" w14:textId="650ABFC5" w:rsidR="001A3D78" w:rsidRDefault="001A3D78" w:rsidP="00C96DC4">
      <w:pPr>
        <w:pStyle w:val="Paragraph"/>
        <w:spacing w:line="480" w:lineRule="auto"/>
        <w:ind w:firstLine="0"/>
        <w:rPr>
          <w:sz w:val="20"/>
          <w:szCs w:val="20"/>
        </w:rPr>
      </w:pPr>
    </w:p>
    <w:p w14:paraId="686BD895" w14:textId="56C911D2" w:rsidR="001A3D78" w:rsidRDefault="001A3D78" w:rsidP="00C96DC4">
      <w:pPr>
        <w:pStyle w:val="Paragraph"/>
        <w:spacing w:line="480" w:lineRule="auto"/>
        <w:ind w:firstLine="0"/>
        <w:rPr>
          <w:sz w:val="20"/>
          <w:szCs w:val="20"/>
        </w:rPr>
      </w:pPr>
    </w:p>
    <w:p w14:paraId="7ABD93CE" w14:textId="3DD2BF08" w:rsidR="001A3D78" w:rsidRDefault="001A3D78" w:rsidP="00C96DC4">
      <w:pPr>
        <w:pStyle w:val="Paragraph"/>
        <w:spacing w:line="480" w:lineRule="auto"/>
        <w:ind w:firstLine="0"/>
        <w:rPr>
          <w:sz w:val="20"/>
          <w:szCs w:val="20"/>
        </w:rPr>
      </w:pPr>
    </w:p>
    <w:p w14:paraId="58F75D03" w14:textId="37B2B2A1" w:rsidR="001A3D78" w:rsidRDefault="001A3D78" w:rsidP="00C96DC4">
      <w:pPr>
        <w:pStyle w:val="Paragraph"/>
        <w:spacing w:line="480" w:lineRule="auto"/>
        <w:ind w:firstLine="0"/>
        <w:rPr>
          <w:sz w:val="20"/>
          <w:szCs w:val="20"/>
        </w:rPr>
      </w:pPr>
    </w:p>
    <w:p w14:paraId="5D7B9DA8" w14:textId="11790751" w:rsidR="001A3D78" w:rsidRDefault="001A3D78" w:rsidP="00C96DC4">
      <w:pPr>
        <w:pStyle w:val="Paragraph"/>
        <w:spacing w:line="480" w:lineRule="auto"/>
        <w:ind w:firstLine="0"/>
        <w:rPr>
          <w:sz w:val="20"/>
          <w:szCs w:val="20"/>
        </w:rPr>
      </w:pPr>
    </w:p>
    <w:p w14:paraId="0485C41F" w14:textId="7772DDD7" w:rsidR="00443C36" w:rsidRDefault="00443C36" w:rsidP="00C96DC4">
      <w:pPr>
        <w:pStyle w:val="Paragraph"/>
        <w:spacing w:line="480" w:lineRule="auto"/>
        <w:ind w:firstLine="0"/>
        <w:rPr>
          <w:sz w:val="20"/>
          <w:szCs w:val="20"/>
        </w:rPr>
      </w:pPr>
    </w:p>
    <w:tbl>
      <w:tblPr>
        <w:tblW w:w="566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6"/>
        <w:gridCol w:w="1413"/>
        <w:gridCol w:w="1415"/>
        <w:gridCol w:w="1416"/>
      </w:tblGrid>
      <w:tr w:rsidR="009E4670" w:rsidRPr="009E4670" w14:paraId="4A89A898" w14:textId="77777777" w:rsidTr="009E4670">
        <w:trPr>
          <w:trHeight w:val="817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568636" w14:textId="77777777" w:rsidR="009E4670" w:rsidRPr="009E4670" w:rsidRDefault="009E4670" w:rsidP="009E4670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  <w:r w:rsidRPr="009E4670">
              <w:rPr>
                <w:rFonts w:ascii="Calibri" w:eastAsia="Times New Roman" w:hAnsi="Calibri" w:cs="Calibri"/>
                <w:b/>
                <w:bCs/>
                <w:color w:val="FFFFFF" w:themeColor="light1"/>
                <w:kern w:val="24"/>
                <w:sz w:val="24"/>
                <w:szCs w:val="24"/>
                <w:lang w:val="en-GB" w:eastAsia="en-GB"/>
              </w:rPr>
              <w:t> 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67A24D" w14:textId="77777777" w:rsidR="009E4670" w:rsidRPr="009E4670" w:rsidRDefault="009E4670" w:rsidP="009E4670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  <w:r w:rsidRPr="009E4670">
              <w:rPr>
                <w:rFonts w:ascii="Calibri" w:eastAsia="Times New Roman" w:hAnsi="Calibri" w:cs="Calibri"/>
                <w:b/>
                <w:bCs/>
                <w:color w:val="FFFFFF" w:themeColor="light1"/>
                <w:kern w:val="24"/>
                <w:sz w:val="22"/>
                <w:szCs w:val="22"/>
                <w:lang w:val="en-GB" w:eastAsia="en-GB"/>
              </w:rPr>
              <w:t>d1 pre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CA5844" w14:textId="77777777" w:rsidR="009E4670" w:rsidRPr="009E4670" w:rsidRDefault="009E4670" w:rsidP="009E4670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  <w:r w:rsidRPr="009E4670">
              <w:rPr>
                <w:rFonts w:ascii="Calibri" w:eastAsia="Times New Roman" w:hAnsi="Calibri" w:cs="Calibri"/>
                <w:b/>
                <w:bCs/>
                <w:color w:val="FFFFFF" w:themeColor="light1"/>
                <w:kern w:val="24"/>
                <w:sz w:val="22"/>
                <w:szCs w:val="22"/>
                <w:lang w:val="en-GB" w:eastAsia="en-GB"/>
              </w:rPr>
              <w:t>D2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A8D895" w14:textId="77777777" w:rsidR="009E4670" w:rsidRPr="009E4670" w:rsidRDefault="009E4670" w:rsidP="009E4670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  <w:r w:rsidRPr="009E4670">
              <w:rPr>
                <w:rFonts w:ascii="Calibri" w:eastAsia="Times New Roman" w:hAnsi="Calibri" w:cs="Calibri"/>
                <w:b/>
                <w:bCs/>
                <w:color w:val="FFFFFF" w:themeColor="light1"/>
                <w:kern w:val="24"/>
                <w:sz w:val="22"/>
                <w:szCs w:val="22"/>
                <w:lang w:val="en-GB" w:eastAsia="en-GB"/>
              </w:rPr>
              <w:t>Surgery</w:t>
            </w:r>
          </w:p>
        </w:tc>
      </w:tr>
      <w:tr w:rsidR="009E4670" w:rsidRPr="009E4670" w14:paraId="141A27AF" w14:textId="77777777" w:rsidTr="009E4670">
        <w:trPr>
          <w:trHeight w:val="817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159F3F" w14:textId="77777777" w:rsidR="009E4670" w:rsidRPr="009E4670" w:rsidRDefault="009E4670" w:rsidP="009E4670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  <w:r w:rsidRPr="009E4670">
              <w:rPr>
                <w:rFonts w:ascii="Calibri" w:eastAsia="Times New Roman" w:hAnsi="Calibri" w:cs="Calibri"/>
                <w:b/>
                <w:bCs/>
                <w:color w:val="FFFFFF" w:themeColor="light1"/>
                <w:kern w:val="24"/>
                <w:sz w:val="22"/>
                <w:szCs w:val="22"/>
                <w:lang w:val="en-GB" w:eastAsia="en-GB"/>
              </w:rPr>
              <w:t>CXCL10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8AE710" w14:textId="77777777" w:rsidR="009E4670" w:rsidRPr="009E4670" w:rsidRDefault="009E4670" w:rsidP="009E4670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  <w:r w:rsidRPr="009E4670">
              <w:rPr>
                <w:rFonts w:ascii="Calibri" w:eastAsia="Times New Roman" w:hAnsi="Calibri" w:cs="Calibri"/>
                <w:color w:val="000000" w:themeColor="dark1"/>
                <w:kern w:val="24"/>
                <w:sz w:val="18"/>
                <w:szCs w:val="18"/>
                <w:lang w:val="en-GB" w:eastAsia="en-GB"/>
              </w:rPr>
              <w:t>1039 (± 406)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CF2CF9" w14:textId="77777777" w:rsidR="009E4670" w:rsidRPr="009E4670" w:rsidRDefault="009E4670" w:rsidP="009E4670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  <w:r w:rsidRPr="009E4670">
              <w:rPr>
                <w:rFonts w:ascii="Calibri" w:eastAsia="Times New Roman" w:hAnsi="Calibri" w:cs="Calibri"/>
                <w:color w:val="000000" w:themeColor="dark1"/>
                <w:kern w:val="24"/>
                <w:sz w:val="18"/>
                <w:szCs w:val="18"/>
                <w:lang w:val="en-GB" w:eastAsia="en-GB"/>
              </w:rPr>
              <w:t xml:space="preserve">27970 (± 14575) 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FD3655" w14:textId="77777777" w:rsidR="009E4670" w:rsidRPr="009E4670" w:rsidRDefault="009E4670" w:rsidP="009E4670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  <w:r w:rsidRPr="009E4670">
              <w:rPr>
                <w:rFonts w:ascii="Calibri" w:eastAsia="Times New Roman" w:hAnsi="Calibri" w:cs="Calibri"/>
                <w:color w:val="000000" w:themeColor="dark1"/>
                <w:kern w:val="24"/>
                <w:sz w:val="18"/>
                <w:szCs w:val="18"/>
                <w:lang w:val="en-GB" w:eastAsia="en-GB"/>
              </w:rPr>
              <w:t>1323 (± 510.9)</w:t>
            </w:r>
          </w:p>
        </w:tc>
      </w:tr>
    </w:tbl>
    <w:p w14:paraId="37D9F165" w14:textId="5FA0088A" w:rsidR="00406D04" w:rsidRPr="002A622E" w:rsidRDefault="009E4670" w:rsidP="00C96DC4">
      <w:pPr>
        <w:pStyle w:val="Paragraph"/>
        <w:spacing w:line="480" w:lineRule="auto"/>
        <w:ind w:firstLine="0"/>
        <w:rPr>
          <w:b/>
          <w:sz w:val="20"/>
          <w:szCs w:val="20"/>
        </w:rPr>
      </w:pPr>
      <w:r w:rsidRPr="002A622E">
        <w:rPr>
          <w:b/>
          <w:sz w:val="20"/>
          <w:szCs w:val="20"/>
        </w:rPr>
        <w:t>Table S3</w:t>
      </w:r>
    </w:p>
    <w:p w14:paraId="197487E0" w14:textId="683B00A0" w:rsidR="009E4670" w:rsidRPr="009E4670" w:rsidRDefault="009E4670" w:rsidP="00166807">
      <w:pPr>
        <w:pStyle w:val="Paragraph"/>
        <w:spacing w:line="480" w:lineRule="auto"/>
        <w:ind w:firstLine="0"/>
        <w:jc w:val="both"/>
        <w:rPr>
          <w:sz w:val="20"/>
          <w:szCs w:val="20"/>
        </w:rPr>
      </w:pPr>
      <w:r w:rsidRPr="009E4670">
        <w:rPr>
          <w:sz w:val="20"/>
          <w:szCs w:val="20"/>
        </w:rPr>
        <w:t xml:space="preserve">Differential ISG expression analysis of mRNA isolated from CRLM trial patient PBMCs.  </w:t>
      </w:r>
      <w:r>
        <w:rPr>
          <w:sz w:val="20"/>
          <w:szCs w:val="20"/>
        </w:rPr>
        <w:t>CXCL10 d</w:t>
      </w:r>
      <w:r w:rsidRPr="009E4670">
        <w:rPr>
          <w:sz w:val="20"/>
          <w:szCs w:val="20"/>
        </w:rPr>
        <w:t>ata are expressed as</w:t>
      </w:r>
      <w:r w:rsidR="00443C36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mean </w:t>
      </w:r>
      <w:r w:rsidR="00443C36">
        <w:rPr>
          <w:sz w:val="20"/>
          <w:szCs w:val="20"/>
        </w:rPr>
        <w:t xml:space="preserve">after </w:t>
      </w:r>
      <w:r w:rsidR="00166807">
        <w:rPr>
          <w:sz w:val="20"/>
          <w:szCs w:val="20"/>
        </w:rPr>
        <w:t>normalization</w:t>
      </w:r>
      <w:r>
        <w:rPr>
          <w:sz w:val="20"/>
          <w:szCs w:val="20"/>
        </w:rPr>
        <w:t xml:space="preserve"> ±</w:t>
      </w:r>
      <w:r w:rsidR="00D51FB0">
        <w:rPr>
          <w:sz w:val="20"/>
          <w:szCs w:val="20"/>
        </w:rPr>
        <w:t xml:space="preserve"> </w:t>
      </w:r>
      <w:proofErr w:type="spellStart"/>
      <w:r w:rsidR="00D51FB0">
        <w:rPr>
          <w:sz w:val="20"/>
          <w:szCs w:val="20"/>
        </w:rPr>
        <w:t>sem</w:t>
      </w:r>
      <w:proofErr w:type="spellEnd"/>
      <w:r w:rsidR="00D51FB0">
        <w:rPr>
          <w:sz w:val="20"/>
          <w:szCs w:val="20"/>
        </w:rPr>
        <w:t xml:space="preserve"> (n=6</w:t>
      </w:r>
      <w:r w:rsidRPr="009E4670">
        <w:rPr>
          <w:sz w:val="20"/>
          <w:szCs w:val="20"/>
        </w:rPr>
        <w:t xml:space="preserve">). </w:t>
      </w:r>
    </w:p>
    <w:p w14:paraId="2A773859" w14:textId="38A540FC" w:rsidR="00406D04" w:rsidRDefault="00406D04" w:rsidP="00C96DC4">
      <w:pPr>
        <w:pStyle w:val="Paragraph"/>
        <w:spacing w:line="480" w:lineRule="auto"/>
        <w:ind w:firstLine="0"/>
        <w:rPr>
          <w:sz w:val="20"/>
          <w:szCs w:val="20"/>
        </w:rPr>
      </w:pPr>
    </w:p>
    <w:p w14:paraId="36BAC3D6" w14:textId="4F4C6530" w:rsidR="001A3D78" w:rsidRDefault="001A3D78" w:rsidP="00C96DC4">
      <w:pPr>
        <w:pStyle w:val="Paragraph"/>
        <w:spacing w:line="480" w:lineRule="auto"/>
        <w:ind w:firstLine="0"/>
        <w:rPr>
          <w:sz w:val="20"/>
          <w:szCs w:val="20"/>
        </w:rPr>
      </w:pPr>
    </w:p>
    <w:p w14:paraId="40D2C079" w14:textId="6AB22560" w:rsidR="001A3D78" w:rsidRDefault="001A3D78" w:rsidP="00C96DC4">
      <w:pPr>
        <w:pStyle w:val="Paragraph"/>
        <w:spacing w:line="480" w:lineRule="auto"/>
        <w:ind w:firstLine="0"/>
        <w:rPr>
          <w:sz w:val="20"/>
          <w:szCs w:val="20"/>
        </w:rPr>
      </w:pPr>
    </w:p>
    <w:p w14:paraId="4F50C04C" w14:textId="53668B91" w:rsidR="001A3D78" w:rsidRDefault="001A3D78" w:rsidP="00C96DC4">
      <w:pPr>
        <w:pStyle w:val="Paragraph"/>
        <w:spacing w:line="480" w:lineRule="auto"/>
        <w:ind w:firstLine="0"/>
        <w:rPr>
          <w:sz w:val="20"/>
          <w:szCs w:val="20"/>
        </w:rPr>
      </w:pPr>
    </w:p>
    <w:p w14:paraId="20050FEC" w14:textId="74EA3D78" w:rsidR="001A3D78" w:rsidRDefault="001A3D78" w:rsidP="00C96DC4">
      <w:pPr>
        <w:pStyle w:val="Paragraph"/>
        <w:spacing w:line="480" w:lineRule="auto"/>
        <w:ind w:firstLine="0"/>
        <w:rPr>
          <w:sz w:val="20"/>
          <w:szCs w:val="20"/>
        </w:rPr>
      </w:pPr>
    </w:p>
    <w:p w14:paraId="5945186F" w14:textId="35EE6F16" w:rsidR="001A3D78" w:rsidRDefault="001A3D78" w:rsidP="00C96DC4">
      <w:pPr>
        <w:pStyle w:val="Paragraph"/>
        <w:spacing w:line="480" w:lineRule="auto"/>
        <w:ind w:firstLine="0"/>
        <w:rPr>
          <w:sz w:val="20"/>
          <w:szCs w:val="20"/>
        </w:rPr>
      </w:pPr>
    </w:p>
    <w:p w14:paraId="17285E02" w14:textId="7B24C452" w:rsidR="001A3D78" w:rsidRDefault="001A3D78" w:rsidP="00C96DC4">
      <w:pPr>
        <w:pStyle w:val="Paragraph"/>
        <w:spacing w:line="480" w:lineRule="auto"/>
        <w:ind w:firstLine="0"/>
        <w:rPr>
          <w:sz w:val="20"/>
          <w:szCs w:val="20"/>
        </w:rPr>
      </w:pPr>
    </w:p>
    <w:p w14:paraId="4C8C6D6F" w14:textId="77777777" w:rsidR="001A3D78" w:rsidRDefault="001A3D78" w:rsidP="00C96DC4">
      <w:pPr>
        <w:pStyle w:val="Paragraph"/>
        <w:spacing w:line="480" w:lineRule="auto"/>
        <w:ind w:firstLine="0"/>
        <w:rPr>
          <w:sz w:val="20"/>
          <w:szCs w:val="20"/>
        </w:rPr>
      </w:pPr>
    </w:p>
    <w:p w14:paraId="640C2C2B" w14:textId="40728068" w:rsidR="00406D04" w:rsidRDefault="00406D04" w:rsidP="00C96DC4">
      <w:pPr>
        <w:pStyle w:val="Paragraph"/>
        <w:spacing w:line="480" w:lineRule="auto"/>
        <w:ind w:firstLine="0"/>
        <w:rPr>
          <w:sz w:val="20"/>
          <w:szCs w:val="20"/>
        </w:rPr>
      </w:pPr>
    </w:p>
    <w:p w14:paraId="03B4EDFA" w14:textId="074360DE" w:rsidR="00613F16" w:rsidRDefault="00613F16" w:rsidP="00C96DC4">
      <w:pPr>
        <w:pStyle w:val="Paragraph"/>
        <w:spacing w:line="480" w:lineRule="auto"/>
        <w:ind w:firstLine="0"/>
        <w:rPr>
          <w:sz w:val="20"/>
          <w:szCs w:val="20"/>
        </w:rPr>
      </w:pPr>
    </w:p>
    <w:p w14:paraId="3EE7EA68" w14:textId="1A8F4414" w:rsidR="00613F16" w:rsidRDefault="00613F16" w:rsidP="00C96DC4">
      <w:pPr>
        <w:pStyle w:val="Paragraph"/>
        <w:spacing w:line="480" w:lineRule="auto"/>
        <w:ind w:firstLine="0"/>
        <w:rPr>
          <w:sz w:val="20"/>
          <w:szCs w:val="20"/>
        </w:rPr>
      </w:pPr>
    </w:p>
    <w:p w14:paraId="05337A00" w14:textId="60138B4B" w:rsidR="00613F16" w:rsidRDefault="00613F16" w:rsidP="00C96DC4">
      <w:pPr>
        <w:pStyle w:val="Paragraph"/>
        <w:spacing w:line="480" w:lineRule="auto"/>
        <w:ind w:firstLine="0"/>
        <w:rPr>
          <w:sz w:val="20"/>
          <w:szCs w:val="20"/>
        </w:rPr>
      </w:pPr>
    </w:p>
    <w:p w14:paraId="68D3B0E8" w14:textId="5E537191" w:rsidR="00613F16" w:rsidRDefault="00613F16" w:rsidP="00C96DC4">
      <w:pPr>
        <w:pStyle w:val="Paragraph"/>
        <w:spacing w:line="480" w:lineRule="auto"/>
        <w:ind w:firstLine="0"/>
        <w:rPr>
          <w:sz w:val="20"/>
          <w:szCs w:val="20"/>
        </w:rPr>
      </w:pPr>
    </w:p>
    <w:p w14:paraId="4238B299" w14:textId="51036CFE" w:rsidR="00613F16" w:rsidRDefault="00613F16" w:rsidP="00C96DC4">
      <w:pPr>
        <w:pStyle w:val="Paragraph"/>
        <w:spacing w:line="480" w:lineRule="auto"/>
        <w:ind w:firstLine="0"/>
        <w:rPr>
          <w:sz w:val="20"/>
          <w:szCs w:val="20"/>
        </w:rPr>
      </w:pPr>
    </w:p>
    <w:p w14:paraId="0B793C5F" w14:textId="25CE0E52" w:rsidR="00613F16" w:rsidRDefault="00613F16" w:rsidP="00C96DC4">
      <w:pPr>
        <w:pStyle w:val="Paragraph"/>
        <w:spacing w:line="480" w:lineRule="auto"/>
        <w:ind w:firstLine="0"/>
        <w:rPr>
          <w:sz w:val="20"/>
          <w:szCs w:val="20"/>
        </w:rPr>
      </w:pPr>
    </w:p>
    <w:p w14:paraId="6D0826F8" w14:textId="05A26C77" w:rsidR="00613F16" w:rsidRDefault="00613F16" w:rsidP="00C96DC4">
      <w:pPr>
        <w:pStyle w:val="Paragraph"/>
        <w:spacing w:line="480" w:lineRule="auto"/>
        <w:ind w:firstLine="0"/>
        <w:rPr>
          <w:sz w:val="20"/>
          <w:szCs w:val="20"/>
        </w:rPr>
      </w:pPr>
    </w:p>
    <w:p w14:paraId="4327D7AA" w14:textId="2D96C78D" w:rsidR="00613F16" w:rsidRDefault="00613F16" w:rsidP="00C96DC4">
      <w:pPr>
        <w:pStyle w:val="Paragraph"/>
        <w:spacing w:line="480" w:lineRule="auto"/>
        <w:ind w:firstLine="0"/>
        <w:rPr>
          <w:sz w:val="20"/>
          <w:szCs w:val="20"/>
        </w:rPr>
      </w:pPr>
      <w:r>
        <w:rPr>
          <w:noProof/>
          <w:sz w:val="20"/>
          <w:szCs w:val="20"/>
          <w:lang w:val="en-GB" w:eastAsia="en-GB"/>
        </w:rPr>
        <w:lastRenderedPageBreak/>
        <w:drawing>
          <wp:inline distT="0" distB="0" distL="0" distR="0" wp14:anchorId="1C5ECD3A" wp14:editId="1F158F88">
            <wp:extent cx="4637133" cy="435546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224" cy="4359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07F5AE" w14:textId="51A06D43" w:rsidR="00613F16" w:rsidRPr="002A622E" w:rsidRDefault="00613F16" w:rsidP="00C96DC4">
      <w:pPr>
        <w:pStyle w:val="Paragraph"/>
        <w:spacing w:line="480" w:lineRule="auto"/>
        <w:ind w:firstLine="0"/>
        <w:rPr>
          <w:b/>
          <w:sz w:val="20"/>
          <w:szCs w:val="20"/>
        </w:rPr>
      </w:pPr>
      <w:r w:rsidRPr="002A622E">
        <w:rPr>
          <w:b/>
          <w:sz w:val="20"/>
          <w:szCs w:val="20"/>
        </w:rPr>
        <w:t>Figure S3</w:t>
      </w:r>
      <w:r w:rsidR="001A5095">
        <w:rPr>
          <w:b/>
          <w:sz w:val="20"/>
          <w:szCs w:val="20"/>
        </w:rPr>
        <w:t>:</w:t>
      </w:r>
      <w:r w:rsidRPr="002A622E">
        <w:rPr>
          <w:b/>
          <w:sz w:val="20"/>
          <w:szCs w:val="20"/>
        </w:rPr>
        <w:t xml:space="preserve"> </w:t>
      </w:r>
      <w:r w:rsidR="002A622E">
        <w:rPr>
          <w:b/>
          <w:sz w:val="20"/>
          <w:szCs w:val="20"/>
        </w:rPr>
        <w:t>Expression of PD-1 and Ki67</w:t>
      </w:r>
      <w:r w:rsidRPr="002A622E">
        <w:rPr>
          <w:b/>
          <w:sz w:val="20"/>
          <w:szCs w:val="20"/>
        </w:rPr>
        <w:t xml:space="preserve"> in </w:t>
      </w:r>
      <w:r w:rsidR="001A5095">
        <w:rPr>
          <w:b/>
          <w:sz w:val="20"/>
          <w:szCs w:val="20"/>
        </w:rPr>
        <w:t xml:space="preserve">serial </w:t>
      </w:r>
      <w:r w:rsidR="00166807" w:rsidRPr="002A622E">
        <w:rPr>
          <w:b/>
          <w:sz w:val="20"/>
          <w:szCs w:val="20"/>
        </w:rPr>
        <w:t>tumor</w:t>
      </w:r>
      <w:r w:rsidR="001A5095">
        <w:rPr>
          <w:b/>
          <w:sz w:val="20"/>
          <w:szCs w:val="20"/>
        </w:rPr>
        <w:t xml:space="preserve"> sections</w:t>
      </w:r>
    </w:p>
    <w:p w14:paraId="7BC10215" w14:textId="069A214F" w:rsidR="00613F16" w:rsidRPr="00613F16" w:rsidRDefault="00613F16" w:rsidP="00166807">
      <w:pPr>
        <w:pStyle w:val="Paragraph"/>
        <w:spacing w:line="480" w:lineRule="auto"/>
        <w:ind w:firstLine="0"/>
        <w:jc w:val="both"/>
        <w:rPr>
          <w:sz w:val="20"/>
          <w:lang w:val="en-GB"/>
        </w:rPr>
      </w:pPr>
      <w:r w:rsidRPr="00613F16">
        <w:rPr>
          <w:sz w:val="20"/>
        </w:rPr>
        <w:t>A)</w:t>
      </w:r>
      <w:r>
        <w:rPr>
          <w:sz w:val="20"/>
        </w:rPr>
        <w:t xml:space="preserve"> </w:t>
      </w:r>
      <w:r w:rsidR="00746767">
        <w:rPr>
          <w:sz w:val="20"/>
        </w:rPr>
        <w:t>IHC showing</w:t>
      </w:r>
      <w:r w:rsidRPr="00613F16">
        <w:rPr>
          <w:sz w:val="20"/>
        </w:rPr>
        <w:t xml:space="preserve"> Ki67</w:t>
      </w:r>
      <w:r w:rsidR="00746767">
        <w:rPr>
          <w:sz w:val="20"/>
        </w:rPr>
        <w:t>and PD-1</w:t>
      </w:r>
      <w:r w:rsidRPr="00613F16">
        <w:rPr>
          <w:sz w:val="20"/>
        </w:rPr>
        <w:t xml:space="preserve"> expression (purple) within the baseline (pre-treatment) and post-</w:t>
      </w:r>
      <w:proofErr w:type="spellStart"/>
      <w:r w:rsidRPr="00613F16">
        <w:rPr>
          <w:i/>
          <w:iCs/>
          <w:sz w:val="20"/>
        </w:rPr>
        <w:t>Pexa</w:t>
      </w:r>
      <w:proofErr w:type="spellEnd"/>
      <w:r w:rsidRPr="00613F16">
        <w:rPr>
          <w:i/>
          <w:iCs/>
          <w:sz w:val="20"/>
        </w:rPr>
        <w:t>-</w:t>
      </w:r>
      <w:proofErr w:type="spellStart"/>
      <w:r w:rsidRPr="00613F16">
        <w:rPr>
          <w:i/>
          <w:iCs/>
          <w:sz w:val="20"/>
        </w:rPr>
        <w:t>Vec</w:t>
      </w:r>
      <w:proofErr w:type="spellEnd"/>
      <w:r w:rsidRPr="00613F16">
        <w:rPr>
          <w:i/>
          <w:iCs/>
          <w:sz w:val="20"/>
        </w:rPr>
        <w:t xml:space="preserve"> </w:t>
      </w:r>
      <w:r w:rsidR="00166807" w:rsidRPr="00613F16">
        <w:rPr>
          <w:sz w:val="20"/>
        </w:rPr>
        <w:t>tumor</w:t>
      </w:r>
      <w:r w:rsidRPr="00613F16">
        <w:rPr>
          <w:sz w:val="20"/>
        </w:rPr>
        <w:t xml:space="preserve"> specimens from pati</w:t>
      </w:r>
      <w:r>
        <w:rPr>
          <w:sz w:val="20"/>
        </w:rPr>
        <w:t xml:space="preserve">ent 01.  </w:t>
      </w:r>
      <w:r w:rsidR="00746767">
        <w:rPr>
          <w:sz w:val="20"/>
          <w:lang w:val="en-GB"/>
        </w:rPr>
        <w:t xml:space="preserve"> B)  IHC showing </w:t>
      </w:r>
      <w:r w:rsidRPr="00613F16">
        <w:rPr>
          <w:sz w:val="20"/>
          <w:lang w:val="en-GB"/>
        </w:rPr>
        <w:t xml:space="preserve">Ki67 </w:t>
      </w:r>
      <w:r w:rsidR="00746767">
        <w:rPr>
          <w:sz w:val="20"/>
          <w:lang w:val="en-GB"/>
        </w:rPr>
        <w:t xml:space="preserve">and PD-1 </w:t>
      </w:r>
      <w:r w:rsidRPr="00613F16">
        <w:rPr>
          <w:sz w:val="20"/>
          <w:lang w:val="en-GB"/>
        </w:rPr>
        <w:t>expression (patients 02 and 09, brown; patient 03, purple) within the resected tumours from post-</w:t>
      </w:r>
      <w:proofErr w:type="spellStart"/>
      <w:r w:rsidRPr="00613F16">
        <w:rPr>
          <w:i/>
          <w:iCs/>
          <w:sz w:val="20"/>
          <w:lang w:val="en-GB"/>
        </w:rPr>
        <w:t>Pexa</w:t>
      </w:r>
      <w:proofErr w:type="spellEnd"/>
      <w:r w:rsidRPr="00613F16">
        <w:rPr>
          <w:i/>
          <w:iCs/>
          <w:sz w:val="20"/>
          <w:lang w:val="en-GB"/>
        </w:rPr>
        <w:t>-</w:t>
      </w:r>
      <w:proofErr w:type="spellStart"/>
      <w:r w:rsidRPr="00613F16">
        <w:rPr>
          <w:i/>
          <w:iCs/>
          <w:sz w:val="20"/>
          <w:lang w:val="en-GB"/>
        </w:rPr>
        <w:t>Vec</w:t>
      </w:r>
      <w:proofErr w:type="spellEnd"/>
      <w:r w:rsidRPr="00613F16">
        <w:rPr>
          <w:i/>
          <w:iCs/>
          <w:sz w:val="20"/>
          <w:lang w:val="en-GB"/>
        </w:rPr>
        <w:t xml:space="preserve"> </w:t>
      </w:r>
      <w:r w:rsidRPr="00613F16">
        <w:rPr>
          <w:sz w:val="20"/>
          <w:lang w:val="en-GB"/>
        </w:rPr>
        <w:t>specimens</w:t>
      </w:r>
      <w:r w:rsidRPr="00613F16">
        <w:rPr>
          <w:i/>
          <w:iCs/>
          <w:sz w:val="20"/>
          <w:lang w:val="en-GB"/>
        </w:rPr>
        <w:t xml:space="preserve">. </w:t>
      </w:r>
      <w:r w:rsidRPr="00613F16">
        <w:rPr>
          <w:sz w:val="20"/>
          <w:lang w:val="en-GB"/>
        </w:rPr>
        <w:t xml:space="preserve"> Bars represent 200 µm. Clusters of cells positive for PD-1 and their corresponding negative / low Ki67 stains are marked within the red areas.</w:t>
      </w:r>
    </w:p>
    <w:p w14:paraId="4AC30CC0" w14:textId="77777777" w:rsidR="00613F16" w:rsidRPr="00613F16" w:rsidRDefault="00613F16" w:rsidP="00613F16">
      <w:pPr>
        <w:pStyle w:val="Paragraph"/>
        <w:ind w:firstLine="0"/>
        <w:rPr>
          <w:sz w:val="20"/>
          <w:lang w:val="en-GB"/>
        </w:rPr>
      </w:pPr>
    </w:p>
    <w:p w14:paraId="2C6D0443" w14:textId="1C446A4A" w:rsidR="00613F16" w:rsidRDefault="00613F16" w:rsidP="00C96DC4">
      <w:pPr>
        <w:pStyle w:val="Paragraph"/>
        <w:spacing w:line="480" w:lineRule="auto"/>
        <w:ind w:firstLine="0"/>
        <w:rPr>
          <w:sz w:val="20"/>
          <w:szCs w:val="20"/>
        </w:rPr>
      </w:pPr>
    </w:p>
    <w:p w14:paraId="07AE6B15" w14:textId="45F0AC84" w:rsidR="00613F16" w:rsidRDefault="00613F16" w:rsidP="00C96DC4">
      <w:pPr>
        <w:pStyle w:val="Paragraph"/>
        <w:spacing w:line="480" w:lineRule="auto"/>
        <w:ind w:firstLine="0"/>
        <w:rPr>
          <w:sz w:val="20"/>
          <w:szCs w:val="20"/>
        </w:rPr>
      </w:pPr>
    </w:p>
    <w:p w14:paraId="3D171F84" w14:textId="49BD2C75" w:rsidR="00613F16" w:rsidRDefault="00613F16" w:rsidP="00C96DC4">
      <w:pPr>
        <w:pStyle w:val="Paragraph"/>
        <w:spacing w:line="480" w:lineRule="auto"/>
        <w:ind w:firstLine="0"/>
        <w:rPr>
          <w:sz w:val="20"/>
          <w:szCs w:val="20"/>
        </w:rPr>
      </w:pPr>
    </w:p>
    <w:p w14:paraId="795F65C2" w14:textId="0E9AB04E" w:rsidR="00613F16" w:rsidRDefault="00613F16" w:rsidP="00C96DC4">
      <w:pPr>
        <w:pStyle w:val="Paragraph"/>
        <w:spacing w:line="480" w:lineRule="auto"/>
        <w:ind w:firstLine="0"/>
        <w:rPr>
          <w:sz w:val="20"/>
          <w:szCs w:val="20"/>
        </w:rPr>
      </w:pPr>
    </w:p>
    <w:p w14:paraId="4F462CD6" w14:textId="376C019D" w:rsidR="00613F16" w:rsidRPr="00196AA2" w:rsidRDefault="00613F16" w:rsidP="00C96DC4">
      <w:pPr>
        <w:pStyle w:val="Paragraph"/>
        <w:spacing w:line="480" w:lineRule="auto"/>
        <w:ind w:firstLine="0"/>
        <w:rPr>
          <w:sz w:val="20"/>
          <w:szCs w:val="20"/>
        </w:rPr>
      </w:pPr>
    </w:p>
    <w:p w14:paraId="0D2D7511" w14:textId="41466AFC" w:rsidR="00D05CE0" w:rsidRPr="0093401B" w:rsidRDefault="00F01A9B" w:rsidP="00D05CE0">
      <w:pPr>
        <w:pStyle w:val="Paragraph"/>
        <w:spacing w:line="480" w:lineRule="auto"/>
        <w:ind w:firstLine="0"/>
      </w:pPr>
      <w:r>
        <w:rPr>
          <w:noProof/>
          <w:lang w:val="en-GB" w:eastAsia="en-GB"/>
        </w:rPr>
        <w:lastRenderedPageBreak/>
        <w:drawing>
          <wp:inline distT="0" distB="0" distL="0" distR="0" wp14:anchorId="631A0D69" wp14:editId="3BCCF7AD">
            <wp:extent cx="4139565" cy="28041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565" cy="280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2D7512" w14:textId="3E296EAD" w:rsidR="00D05CE0" w:rsidRPr="002A622E" w:rsidRDefault="00613F16" w:rsidP="00D05CE0">
      <w:pPr>
        <w:pStyle w:val="Paragraph"/>
        <w:spacing w:line="480" w:lineRule="auto"/>
        <w:ind w:firstLine="0"/>
        <w:rPr>
          <w:b/>
          <w:bCs/>
          <w:sz w:val="20"/>
          <w:szCs w:val="20"/>
        </w:rPr>
      </w:pPr>
      <w:r w:rsidRPr="002A622E">
        <w:rPr>
          <w:b/>
          <w:bCs/>
          <w:sz w:val="20"/>
          <w:szCs w:val="20"/>
        </w:rPr>
        <w:t>Figure S</w:t>
      </w:r>
      <w:r w:rsidR="009814B7" w:rsidRPr="002A622E">
        <w:rPr>
          <w:b/>
          <w:bCs/>
          <w:sz w:val="20"/>
          <w:szCs w:val="20"/>
        </w:rPr>
        <w:t>4</w:t>
      </w:r>
      <w:r w:rsidR="00D05CE0" w:rsidRPr="002A622E">
        <w:rPr>
          <w:b/>
          <w:bCs/>
          <w:sz w:val="20"/>
          <w:szCs w:val="20"/>
        </w:rPr>
        <w:t xml:space="preserve">: CD8 T-cell </w:t>
      </w:r>
      <w:r w:rsidR="00166807" w:rsidRPr="002A622E">
        <w:rPr>
          <w:b/>
          <w:bCs/>
          <w:sz w:val="20"/>
          <w:szCs w:val="20"/>
        </w:rPr>
        <w:t>tumor</w:t>
      </w:r>
      <w:r w:rsidR="00D05CE0" w:rsidRPr="002A622E">
        <w:rPr>
          <w:b/>
          <w:bCs/>
          <w:sz w:val="20"/>
          <w:szCs w:val="20"/>
        </w:rPr>
        <w:t xml:space="preserve"> </w:t>
      </w:r>
      <w:r w:rsidR="00166807" w:rsidRPr="002A622E">
        <w:rPr>
          <w:b/>
          <w:bCs/>
          <w:sz w:val="20"/>
          <w:szCs w:val="20"/>
        </w:rPr>
        <w:t>localization</w:t>
      </w:r>
    </w:p>
    <w:p w14:paraId="0D2D7513" w14:textId="0A3F0990" w:rsidR="00D05CE0" w:rsidRDefault="00D05CE0" w:rsidP="00166807">
      <w:pPr>
        <w:pStyle w:val="Paragraph"/>
        <w:spacing w:before="0" w:line="480" w:lineRule="auto"/>
        <w:ind w:firstLine="0"/>
        <w:jc w:val="both"/>
        <w:rPr>
          <w:color w:val="000000" w:themeColor="text1"/>
          <w:kern w:val="24"/>
          <w:sz w:val="20"/>
          <w:szCs w:val="20"/>
        </w:rPr>
      </w:pPr>
      <w:r w:rsidRPr="0015344E">
        <w:rPr>
          <w:bCs/>
          <w:color w:val="000000" w:themeColor="text1"/>
          <w:kern w:val="24"/>
          <w:sz w:val="20"/>
          <w:szCs w:val="20"/>
        </w:rPr>
        <w:t>A</w:t>
      </w:r>
      <w:r w:rsidRPr="0015344E">
        <w:rPr>
          <w:color w:val="000000" w:themeColor="text1"/>
          <w:kern w:val="24"/>
          <w:sz w:val="20"/>
          <w:szCs w:val="20"/>
        </w:rPr>
        <w:t>)</w:t>
      </w:r>
      <w:r w:rsidR="00E72C41" w:rsidRPr="00E72C41">
        <w:rPr>
          <w:sz w:val="20"/>
          <w:szCs w:val="20"/>
        </w:rPr>
        <w:t xml:space="preserve"> </w:t>
      </w:r>
      <w:r w:rsidR="00E72C41" w:rsidRPr="00196AA2">
        <w:rPr>
          <w:sz w:val="20"/>
          <w:szCs w:val="20"/>
        </w:rPr>
        <w:t xml:space="preserve">IHC </w:t>
      </w:r>
      <w:r w:rsidR="00E72C41">
        <w:rPr>
          <w:sz w:val="20"/>
          <w:szCs w:val="20"/>
        </w:rPr>
        <w:t>staining</w:t>
      </w:r>
      <w:r w:rsidR="00E72C41" w:rsidRPr="00196AA2">
        <w:rPr>
          <w:sz w:val="20"/>
          <w:szCs w:val="20"/>
        </w:rPr>
        <w:t xml:space="preserve"> (</w:t>
      </w:r>
      <w:r w:rsidR="00E72C41">
        <w:rPr>
          <w:sz w:val="20"/>
          <w:szCs w:val="20"/>
        </w:rPr>
        <w:t>purple</w:t>
      </w:r>
      <w:r w:rsidR="00E72C41" w:rsidRPr="00196AA2">
        <w:rPr>
          <w:sz w:val="20"/>
          <w:szCs w:val="20"/>
        </w:rPr>
        <w:t xml:space="preserve">) of CD8-expressing cells within representative sections from </w:t>
      </w:r>
      <w:r w:rsidR="00E72C41" w:rsidRPr="00196AA2">
        <w:rPr>
          <w:color w:val="000000" w:themeColor="text1"/>
          <w:kern w:val="24"/>
          <w:sz w:val="20"/>
          <w:szCs w:val="20"/>
        </w:rPr>
        <w:t>patient 04 resected lymph node with abundant (left) or scarce (right) melanin-expressing (brown) malignant melanoma cells.</w:t>
      </w:r>
      <w:r w:rsidRPr="00196AA2">
        <w:rPr>
          <w:sz w:val="20"/>
          <w:szCs w:val="20"/>
        </w:rPr>
        <w:t xml:space="preserve"> </w:t>
      </w:r>
      <w:r w:rsidRPr="0015344E">
        <w:rPr>
          <w:bCs/>
          <w:color w:val="000000" w:themeColor="text1"/>
          <w:kern w:val="24"/>
          <w:sz w:val="20"/>
          <w:szCs w:val="20"/>
        </w:rPr>
        <w:t>B</w:t>
      </w:r>
      <w:r w:rsidRPr="0015344E">
        <w:rPr>
          <w:color w:val="000000" w:themeColor="text1"/>
          <w:kern w:val="24"/>
          <w:sz w:val="20"/>
          <w:szCs w:val="20"/>
        </w:rPr>
        <w:t>)</w:t>
      </w:r>
      <w:r w:rsidRPr="00196AA2">
        <w:rPr>
          <w:color w:val="000000" w:themeColor="text1"/>
          <w:kern w:val="24"/>
          <w:sz w:val="20"/>
          <w:szCs w:val="20"/>
        </w:rPr>
        <w:t xml:space="preserve"> </w:t>
      </w:r>
      <w:r w:rsidR="00E72C41" w:rsidRPr="00196AA2">
        <w:rPr>
          <w:sz w:val="20"/>
          <w:szCs w:val="20"/>
        </w:rPr>
        <w:t xml:space="preserve">IHC </w:t>
      </w:r>
      <w:r w:rsidR="00E72C41">
        <w:rPr>
          <w:sz w:val="20"/>
          <w:szCs w:val="20"/>
        </w:rPr>
        <w:t xml:space="preserve">staining </w:t>
      </w:r>
      <w:r w:rsidR="00E72C41" w:rsidRPr="00196AA2">
        <w:rPr>
          <w:sz w:val="20"/>
          <w:szCs w:val="20"/>
        </w:rPr>
        <w:t>(</w:t>
      </w:r>
      <w:r w:rsidR="00E72C41">
        <w:rPr>
          <w:sz w:val="20"/>
          <w:szCs w:val="20"/>
        </w:rPr>
        <w:t>red</w:t>
      </w:r>
      <w:r w:rsidR="00E72C41" w:rsidRPr="00196AA2">
        <w:rPr>
          <w:sz w:val="20"/>
          <w:szCs w:val="20"/>
        </w:rPr>
        <w:t xml:space="preserve">) of CD8-expressing cells within representative sections from </w:t>
      </w:r>
      <w:r w:rsidR="00E72C41" w:rsidRPr="00196AA2">
        <w:rPr>
          <w:color w:val="000000" w:themeColor="text1"/>
          <w:kern w:val="24"/>
          <w:sz w:val="20"/>
          <w:szCs w:val="20"/>
        </w:rPr>
        <w:t>patient 01 pre-treatment biopsy (left) and post-</w:t>
      </w:r>
      <w:proofErr w:type="spellStart"/>
      <w:r w:rsidR="00E72C41">
        <w:rPr>
          <w:i/>
          <w:iCs/>
          <w:color w:val="000000" w:themeColor="text1"/>
          <w:kern w:val="24"/>
          <w:sz w:val="20"/>
          <w:szCs w:val="20"/>
        </w:rPr>
        <w:t>Pexa</w:t>
      </w:r>
      <w:proofErr w:type="spellEnd"/>
      <w:r w:rsidR="00E72C41">
        <w:rPr>
          <w:i/>
          <w:iCs/>
          <w:color w:val="000000" w:themeColor="text1"/>
          <w:kern w:val="24"/>
          <w:sz w:val="20"/>
          <w:szCs w:val="20"/>
        </w:rPr>
        <w:t>-</w:t>
      </w:r>
      <w:proofErr w:type="spellStart"/>
      <w:r w:rsidR="00E72C41">
        <w:rPr>
          <w:i/>
          <w:iCs/>
          <w:color w:val="000000" w:themeColor="text1"/>
          <w:kern w:val="24"/>
          <w:sz w:val="20"/>
          <w:szCs w:val="20"/>
        </w:rPr>
        <w:t>Vec</w:t>
      </w:r>
      <w:proofErr w:type="spellEnd"/>
      <w:r w:rsidR="00E72C41" w:rsidRPr="00196AA2">
        <w:rPr>
          <w:color w:val="000000" w:themeColor="text1"/>
          <w:kern w:val="24"/>
          <w:sz w:val="20"/>
          <w:szCs w:val="20"/>
        </w:rPr>
        <w:t xml:space="preserve"> resection (right). </w:t>
      </w:r>
      <w:r w:rsidR="00E72C41" w:rsidRPr="00196AA2">
        <w:rPr>
          <w:sz w:val="20"/>
          <w:szCs w:val="20"/>
        </w:rPr>
        <w:t>Arrows indicate individual CD8</w:t>
      </w:r>
      <w:r w:rsidR="00E72C41">
        <w:rPr>
          <w:sz w:val="20"/>
          <w:szCs w:val="20"/>
        </w:rPr>
        <w:t>-</w:t>
      </w:r>
      <w:r w:rsidR="00E72C41" w:rsidRPr="00196AA2">
        <w:rPr>
          <w:sz w:val="20"/>
          <w:szCs w:val="20"/>
        </w:rPr>
        <w:t>positive cells or CD8</w:t>
      </w:r>
      <w:r w:rsidR="00E72C41">
        <w:rPr>
          <w:sz w:val="20"/>
          <w:szCs w:val="20"/>
        </w:rPr>
        <w:t>-</w:t>
      </w:r>
      <w:r w:rsidR="00E72C41" w:rsidRPr="00196AA2">
        <w:rPr>
          <w:sz w:val="20"/>
          <w:szCs w:val="20"/>
        </w:rPr>
        <w:t>positive cell clusters</w:t>
      </w:r>
      <w:r w:rsidR="00E72C41">
        <w:rPr>
          <w:sz w:val="20"/>
          <w:szCs w:val="20"/>
        </w:rPr>
        <w:t xml:space="preserve">. </w:t>
      </w:r>
      <w:r w:rsidRPr="00196AA2">
        <w:rPr>
          <w:color w:val="000000" w:themeColor="text1"/>
          <w:kern w:val="24"/>
          <w:sz w:val="20"/>
          <w:szCs w:val="20"/>
        </w:rPr>
        <w:t>Bars represent 200 µm.</w:t>
      </w:r>
    </w:p>
    <w:p w14:paraId="0D2D7514" w14:textId="77777777" w:rsidR="00D05CE0" w:rsidRDefault="00D05CE0" w:rsidP="00D05CE0">
      <w:pPr>
        <w:pStyle w:val="Paragraph"/>
        <w:spacing w:before="0" w:line="480" w:lineRule="auto"/>
        <w:ind w:firstLine="0"/>
        <w:rPr>
          <w:color w:val="000000" w:themeColor="text1"/>
          <w:kern w:val="24"/>
          <w:sz w:val="20"/>
          <w:szCs w:val="20"/>
        </w:rPr>
      </w:pPr>
    </w:p>
    <w:p w14:paraId="0D2D7515" w14:textId="77777777" w:rsidR="00D05CE0" w:rsidRDefault="00D05CE0" w:rsidP="00D05CE0">
      <w:pPr>
        <w:pStyle w:val="Paragraph"/>
        <w:spacing w:before="0" w:line="480" w:lineRule="auto"/>
        <w:ind w:firstLine="0"/>
        <w:rPr>
          <w:color w:val="000000" w:themeColor="text1"/>
          <w:kern w:val="24"/>
          <w:sz w:val="20"/>
          <w:szCs w:val="20"/>
        </w:rPr>
      </w:pPr>
    </w:p>
    <w:p w14:paraId="0D2D7516" w14:textId="77777777" w:rsidR="00D05CE0" w:rsidRDefault="00D05CE0" w:rsidP="00D05CE0">
      <w:pPr>
        <w:pStyle w:val="Paragraph"/>
        <w:spacing w:before="0" w:line="480" w:lineRule="auto"/>
        <w:ind w:firstLine="0"/>
        <w:rPr>
          <w:color w:val="000000" w:themeColor="text1"/>
          <w:kern w:val="24"/>
          <w:sz w:val="20"/>
          <w:szCs w:val="20"/>
        </w:rPr>
      </w:pPr>
    </w:p>
    <w:p w14:paraId="0D2D7517" w14:textId="77777777" w:rsidR="00D05CE0" w:rsidRDefault="00D05CE0" w:rsidP="00D05CE0">
      <w:pPr>
        <w:pStyle w:val="Paragraph"/>
        <w:spacing w:before="0" w:line="480" w:lineRule="auto"/>
        <w:ind w:firstLine="0"/>
        <w:rPr>
          <w:color w:val="000000" w:themeColor="text1"/>
          <w:kern w:val="24"/>
          <w:sz w:val="20"/>
          <w:szCs w:val="20"/>
        </w:rPr>
      </w:pPr>
    </w:p>
    <w:p w14:paraId="0D2D7518" w14:textId="77777777" w:rsidR="00D05CE0" w:rsidRDefault="00D05CE0" w:rsidP="00D05CE0">
      <w:pPr>
        <w:pStyle w:val="Paragraph"/>
        <w:spacing w:before="0" w:line="480" w:lineRule="auto"/>
        <w:ind w:firstLine="0"/>
        <w:rPr>
          <w:color w:val="000000" w:themeColor="text1"/>
          <w:kern w:val="24"/>
          <w:sz w:val="20"/>
          <w:szCs w:val="20"/>
        </w:rPr>
      </w:pPr>
    </w:p>
    <w:p w14:paraId="0D2D7519" w14:textId="77777777" w:rsidR="00D05CE0" w:rsidRDefault="00D05CE0" w:rsidP="00D05CE0">
      <w:pPr>
        <w:pStyle w:val="Paragraph"/>
        <w:spacing w:before="0" w:line="480" w:lineRule="auto"/>
        <w:ind w:firstLine="0"/>
        <w:rPr>
          <w:color w:val="000000" w:themeColor="text1"/>
          <w:kern w:val="24"/>
          <w:sz w:val="20"/>
          <w:szCs w:val="20"/>
        </w:rPr>
      </w:pPr>
    </w:p>
    <w:p w14:paraId="0D2D751A" w14:textId="77777777" w:rsidR="00D05CE0" w:rsidRDefault="00D05CE0" w:rsidP="00D05CE0">
      <w:pPr>
        <w:pStyle w:val="Paragraph"/>
        <w:spacing w:before="0" w:line="480" w:lineRule="auto"/>
        <w:ind w:firstLine="0"/>
        <w:rPr>
          <w:color w:val="000000" w:themeColor="text1"/>
          <w:kern w:val="24"/>
          <w:sz w:val="20"/>
          <w:szCs w:val="20"/>
        </w:rPr>
      </w:pPr>
    </w:p>
    <w:p w14:paraId="0D2D751B" w14:textId="77777777" w:rsidR="00D05CE0" w:rsidRDefault="00D05CE0" w:rsidP="00D05CE0">
      <w:pPr>
        <w:pStyle w:val="Paragraph"/>
        <w:spacing w:before="0" w:line="480" w:lineRule="auto"/>
        <w:ind w:firstLine="0"/>
        <w:rPr>
          <w:color w:val="000000" w:themeColor="text1"/>
          <w:kern w:val="24"/>
          <w:sz w:val="20"/>
          <w:szCs w:val="20"/>
        </w:rPr>
      </w:pPr>
    </w:p>
    <w:p w14:paraId="0D2D751C" w14:textId="77777777" w:rsidR="00D05CE0" w:rsidRDefault="00D05CE0" w:rsidP="00D05CE0">
      <w:pPr>
        <w:pStyle w:val="Paragraph"/>
        <w:spacing w:before="0" w:line="480" w:lineRule="auto"/>
        <w:ind w:firstLine="0"/>
        <w:rPr>
          <w:b/>
          <w:sz w:val="20"/>
          <w:szCs w:val="20"/>
        </w:rPr>
      </w:pPr>
    </w:p>
    <w:p w14:paraId="0D2D751D" w14:textId="5244384C" w:rsidR="00D05CE0" w:rsidRDefault="00D279FD" w:rsidP="00D05CE0">
      <w:pPr>
        <w:pStyle w:val="Paragraph"/>
        <w:spacing w:line="480" w:lineRule="auto"/>
        <w:ind w:firstLine="0"/>
        <w:rPr>
          <w:sz w:val="21"/>
          <w:szCs w:val="21"/>
        </w:rPr>
      </w:pPr>
      <w:r>
        <w:rPr>
          <w:noProof/>
          <w:sz w:val="21"/>
          <w:szCs w:val="21"/>
          <w:lang w:val="en-GB" w:eastAsia="en-GB"/>
        </w:rPr>
        <w:lastRenderedPageBreak/>
        <w:drawing>
          <wp:inline distT="0" distB="0" distL="0" distR="0" wp14:anchorId="60BCCD7A" wp14:editId="0BB5A33E">
            <wp:extent cx="2030095" cy="201803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2D751E" w14:textId="4E35B118" w:rsidR="00D05CE0" w:rsidRPr="002A622E" w:rsidRDefault="00D05CE0" w:rsidP="00D05CE0">
      <w:pPr>
        <w:pStyle w:val="Paragraph"/>
        <w:spacing w:line="480" w:lineRule="auto"/>
        <w:ind w:firstLine="0"/>
        <w:rPr>
          <w:b/>
          <w:sz w:val="20"/>
          <w:szCs w:val="20"/>
        </w:rPr>
      </w:pPr>
      <w:r w:rsidRPr="002A622E">
        <w:rPr>
          <w:b/>
          <w:sz w:val="20"/>
          <w:szCs w:val="20"/>
        </w:rPr>
        <w:t>Figure S</w:t>
      </w:r>
      <w:r w:rsidR="009814B7" w:rsidRPr="002A622E">
        <w:rPr>
          <w:b/>
          <w:sz w:val="20"/>
          <w:szCs w:val="20"/>
        </w:rPr>
        <w:t>5</w:t>
      </w:r>
      <w:r w:rsidRPr="002A622E">
        <w:rPr>
          <w:b/>
          <w:sz w:val="20"/>
          <w:szCs w:val="20"/>
        </w:rPr>
        <w:t xml:space="preserve">:  </w:t>
      </w:r>
      <w:r w:rsidRPr="002A622E">
        <w:rPr>
          <w:b/>
          <w:bCs/>
          <w:sz w:val="20"/>
          <w:szCs w:val="20"/>
        </w:rPr>
        <w:t xml:space="preserve">Differential CCL2 expression in response to </w:t>
      </w:r>
      <w:proofErr w:type="spellStart"/>
      <w:r w:rsidRPr="002A622E">
        <w:rPr>
          <w:b/>
          <w:bCs/>
          <w:i/>
          <w:iCs/>
          <w:sz w:val="20"/>
          <w:szCs w:val="20"/>
        </w:rPr>
        <w:t>Pexa-Vec</w:t>
      </w:r>
      <w:proofErr w:type="spellEnd"/>
    </w:p>
    <w:p w14:paraId="0D2D751F" w14:textId="77777777" w:rsidR="00D05CE0" w:rsidRDefault="00D05CE0" w:rsidP="00166807">
      <w:pPr>
        <w:pStyle w:val="Paragraph"/>
        <w:spacing w:before="0" w:line="480" w:lineRule="auto"/>
        <w:ind w:firstLine="0"/>
        <w:jc w:val="both"/>
        <w:rPr>
          <w:sz w:val="20"/>
          <w:szCs w:val="20"/>
        </w:rPr>
      </w:pPr>
      <w:r w:rsidRPr="0093401B">
        <w:rPr>
          <w:sz w:val="20"/>
          <w:szCs w:val="20"/>
        </w:rPr>
        <w:t xml:space="preserve">mRNA isolated from patient PBMCs was assessed for changes in expression of the CCL2 gene.  Data </w:t>
      </w:r>
      <w:r>
        <w:rPr>
          <w:sz w:val="20"/>
          <w:szCs w:val="20"/>
        </w:rPr>
        <w:t>are</w:t>
      </w:r>
      <w:r w:rsidRPr="0093401B">
        <w:rPr>
          <w:sz w:val="20"/>
          <w:szCs w:val="20"/>
        </w:rPr>
        <w:t xml:space="preserve"> expressed as log</w:t>
      </w:r>
      <w:r w:rsidRPr="0093401B">
        <w:rPr>
          <w:sz w:val="20"/>
          <w:szCs w:val="20"/>
          <w:vertAlign w:val="subscript"/>
        </w:rPr>
        <w:t>2</w:t>
      </w:r>
      <w:r w:rsidRPr="0093401B">
        <w:rPr>
          <w:sz w:val="20"/>
          <w:szCs w:val="20"/>
        </w:rPr>
        <w:t xml:space="preserve">(CPM). </w:t>
      </w:r>
      <w:r w:rsidRPr="00D363BD">
        <w:rPr>
          <w:sz w:val="20"/>
          <w:szCs w:val="20"/>
        </w:rPr>
        <w:t xml:space="preserve">AdjP value was determined after adjustment using the </w:t>
      </w:r>
      <w:proofErr w:type="spellStart"/>
      <w:r w:rsidRPr="00D363BD">
        <w:rPr>
          <w:sz w:val="20"/>
          <w:szCs w:val="20"/>
        </w:rPr>
        <w:t>Benjamini</w:t>
      </w:r>
      <w:proofErr w:type="spellEnd"/>
      <w:r w:rsidRPr="00D363BD">
        <w:rPr>
          <w:sz w:val="20"/>
          <w:szCs w:val="20"/>
        </w:rPr>
        <w:t xml:space="preserve"> and Hochberg (1995) method for controlling the false discovery rate</w:t>
      </w:r>
      <w:r>
        <w:rPr>
          <w:sz w:val="20"/>
          <w:szCs w:val="20"/>
        </w:rPr>
        <w:t xml:space="preserve">; </w:t>
      </w:r>
      <w:r w:rsidRPr="0093401B">
        <w:rPr>
          <w:sz w:val="20"/>
          <w:szCs w:val="20"/>
        </w:rPr>
        <w:t>***P&lt;0.001, ****P&lt;0.0001; n=6.</w:t>
      </w:r>
    </w:p>
    <w:p w14:paraId="0D2D7520" w14:textId="77777777" w:rsidR="00D05CE0" w:rsidRDefault="00D05CE0" w:rsidP="00D05CE0">
      <w:pPr>
        <w:pStyle w:val="Paragraph"/>
        <w:spacing w:before="0" w:line="480" w:lineRule="auto"/>
        <w:ind w:firstLine="0"/>
        <w:rPr>
          <w:sz w:val="20"/>
          <w:szCs w:val="20"/>
        </w:rPr>
      </w:pPr>
    </w:p>
    <w:p w14:paraId="0D2D7521" w14:textId="77777777" w:rsidR="00D05CE0" w:rsidRDefault="00D05CE0" w:rsidP="00D05CE0">
      <w:pPr>
        <w:pStyle w:val="Paragraph"/>
        <w:spacing w:before="0" w:line="480" w:lineRule="auto"/>
        <w:ind w:firstLine="0"/>
        <w:rPr>
          <w:sz w:val="20"/>
          <w:szCs w:val="20"/>
        </w:rPr>
      </w:pPr>
    </w:p>
    <w:p w14:paraId="0D2D7522" w14:textId="079DD9BD" w:rsidR="00D05CE0" w:rsidRDefault="00F01A9B" w:rsidP="00D05CE0">
      <w:pPr>
        <w:pStyle w:val="Paragraph"/>
        <w:spacing w:before="0" w:line="480" w:lineRule="auto"/>
        <w:ind w:firstLine="0"/>
        <w:rPr>
          <w:sz w:val="20"/>
          <w:szCs w:val="20"/>
        </w:rPr>
      </w:pPr>
      <w:r>
        <w:rPr>
          <w:noProof/>
          <w:sz w:val="20"/>
          <w:szCs w:val="20"/>
          <w:lang w:val="en-GB" w:eastAsia="en-GB"/>
        </w:rPr>
        <w:lastRenderedPageBreak/>
        <w:drawing>
          <wp:inline distT="0" distB="0" distL="0" distR="0" wp14:anchorId="03B5B3E1" wp14:editId="270088ED">
            <wp:extent cx="4486275" cy="546734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844" cy="5474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E687FA" w14:textId="645A0569" w:rsidR="00573C61" w:rsidRPr="002A622E" w:rsidRDefault="008B3E80" w:rsidP="00573C61">
      <w:pPr>
        <w:pStyle w:val="Paragraph"/>
        <w:spacing w:before="0" w:line="480" w:lineRule="auto"/>
        <w:ind w:firstLine="0"/>
        <w:rPr>
          <w:b/>
          <w:sz w:val="20"/>
          <w:szCs w:val="20"/>
        </w:rPr>
      </w:pPr>
      <w:r w:rsidRPr="002A622E">
        <w:rPr>
          <w:b/>
          <w:sz w:val="20"/>
          <w:szCs w:val="20"/>
        </w:rPr>
        <w:t>Figure S</w:t>
      </w:r>
      <w:r w:rsidR="009814B7" w:rsidRPr="002A622E">
        <w:rPr>
          <w:b/>
          <w:sz w:val="20"/>
          <w:szCs w:val="20"/>
        </w:rPr>
        <w:t>6</w:t>
      </w:r>
      <w:r w:rsidRPr="002A622E">
        <w:rPr>
          <w:b/>
          <w:sz w:val="20"/>
          <w:szCs w:val="20"/>
        </w:rPr>
        <w:t xml:space="preserve">:  </w:t>
      </w:r>
      <w:r w:rsidR="00166807" w:rsidRPr="002A622E">
        <w:rPr>
          <w:b/>
          <w:sz w:val="20"/>
          <w:szCs w:val="20"/>
        </w:rPr>
        <w:t>Tumor</w:t>
      </w:r>
      <w:r w:rsidR="00E72C41" w:rsidRPr="002A622E">
        <w:rPr>
          <w:b/>
          <w:sz w:val="20"/>
          <w:szCs w:val="20"/>
        </w:rPr>
        <w:t>-</w:t>
      </w:r>
      <w:r w:rsidR="00166807" w:rsidRPr="002A622E">
        <w:rPr>
          <w:b/>
          <w:sz w:val="20"/>
          <w:szCs w:val="20"/>
        </w:rPr>
        <w:t>targeting</w:t>
      </w:r>
      <w:r w:rsidR="00E72C41" w:rsidRPr="002A622E">
        <w:rPr>
          <w:b/>
          <w:sz w:val="20"/>
          <w:szCs w:val="20"/>
        </w:rPr>
        <w:t xml:space="preserve"> T-cell responses following </w:t>
      </w:r>
      <w:proofErr w:type="spellStart"/>
      <w:r w:rsidR="00E72C41" w:rsidRPr="002A622E">
        <w:rPr>
          <w:b/>
          <w:i/>
          <w:sz w:val="20"/>
          <w:szCs w:val="20"/>
        </w:rPr>
        <w:t>Pexa-Vec</w:t>
      </w:r>
      <w:proofErr w:type="spellEnd"/>
      <w:r w:rsidR="00E72C41" w:rsidRPr="002A622E">
        <w:rPr>
          <w:b/>
          <w:sz w:val="20"/>
          <w:szCs w:val="20"/>
        </w:rPr>
        <w:t xml:space="preserve"> therapy</w:t>
      </w:r>
    </w:p>
    <w:p w14:paraId="64CBCEB0" w14:textId="6BDE1B7D" w:rsidR="008B3E80" w:rsidRDefault="00E72C41" w:rsidP="00166807">
      <w:pPr>
        <w:pStyle w:val="Paragraph"/>
        <w:spacing w:before="0" w:line="480" w:lineRule="auto"/>
        <w:ind w:firstLine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Representative wells (A) of ELISpot analysis from two patients at baseline (pre) and surgery showing </w:t>
      </w:r>
      <w:proofErr w:type="spellStart"/>
      <w:r>
        <w:rPr>
          <w:sz w:val="20"/>
          <w:szCs w:val="20"/>
        </w:rPr>
        <w:t>IFNγ</w:t>
      </w:r>
      <w:proofErr w:type="spellEnd"/>
      <w:r>
        <w:rPr>
          <w:sz w:val="20"/>
          <w:szCs w:val="20"/>
        </w:rPr>
        <w:t xml:space="preserve"> responses to CEF peptides</w:t>
      </w:r>
      <w:r w:rsidR="00FC31B5">
        <w:rPr>
          <w:sz w:val="20"/>
          <w:szCs w:val="20"/>
        </w:rPr>
        <w:t>.</w:t>
      </w:r>
      <w:r>
        <w:rPr>
          <w:sz w:val="20"/>
          <w:szCs w:val="20"/>
        </w:rPr>
        <w:t xml:space="preserve"> B) Plots showing T-cell responses to CEF peptides grouped as patient </w:t>
      </w:r>
      <w:r w:rsidR="00166807">
        <w:rPr>
          <w:sz w:val="20"/>
          <w:szCs w:val="20"/>
        </w:rPr>
        <w:t>tumor</w:t>
      </w:r>
      <w:r>
        <w:rPr>
          <w:sz w:val="20"/>
          <w:szCs w:val="20"/>
        </w:rPr>
        <w:t xml:space="preserve"> types.  Data is shown as mean </w:t>
      </w:r>
      <w:proofErr w:type="spellStart"/>
      <w:r w:rsidR="00443C36">
        <w:rPr>
          <w:sz w:val="20"/>
          <w:szCs w:val="20"/>
        </w:rPr>
        <w:t>sfu</w:t>
      </w:r>
      <w:proofErr w:type="spellEnd"/>
      <w:r w:rsidR="00443C36">
        <w:rPr>
          <w:sz w:val="20"/>
          <w:szCs w:val="20"/>
        </w:rPr>
        <w:t xml:space="preserve"> </w:t>
      </w:r>
      <w:r w:rsidR="00593BFA">
        <w:rPr>
          <w:sz w:val="20"/>
          <w:szCs w:val="20"/>
        </w:rPr>
        <w:t>+ SEM</w:t>
      </w:r>
      <w:r>
        <w:rPr>
          <w:sz w:val="20"/>
          <w:szCs w:val="20"/>
        </w:rPr>
        <w:t>, n=5-6 for CRLM; n=3 for melanoma.</w:t>
      </w:r>
    </w:p>
    <w:p w14:paraId="03E44F43" w14:textId="77777777" w:rsidR="00B16B15" w:rsidRDefault="00B16B15" w:rsidP="00B16B15">
      <w:pPr>
        <w:pStyle w:val="Paragraph"/>
        <w:spacing w:before="0" w:line="480" w:lineRule="auto"/>
        <w:rPr>
          <w:sz w:val="20"/>
          <w:szCs w:val="20"/>
        </w:rPr>
      </w:pPr>
    </w:p>
    <w:p w14:paraId="0D2D7537" w14:textId="77777777" w:rsidR="00D05CE0" w:rsidRDefault="00D05CE0" w:rsidP="00D05CE0">
      <w:pPr>
        <w:pStyle w:val="Paragraph"/>
        <w:spacing w:before="0" w:after="120" w:line="480" w:lineRule="auto"/>
        <w:ind w:firstLine="0"/>
        <w:rPr>
          <w:b/>
          <w:bCs/>
        </w:rPr>
      </w:pPr>
    </w:p>
    <w:p w14:paraId="0D2D7538" w14:textId="77777777" w:rsidR="00D05CE0" w:rsidRPr="0093401B" w:rsidRDefault="00D05CE0" w:rsidP="00D05CE0">
      <w:pPr>
        <w:spacing w:line="480" w:lineRule="auto"/>
      </w:pPr>
      <w:r>
        <w:rPr>
          <w:noProof/>
          <w:lang w:val="en-GB" w:eastAsia="en-GB"/>
        </w:rPr>
        <w:lastRenderedPageBreak/>
        <w:drawing>
          <wp:inline distT="0" distB="0" distL="0" distR="0" wp14:anchorId="0D2D7550" wp14:editId="0D2D7551">
            <wp:extent cx="5943600" cy="2667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D7539" w14:textId="4C319E2A" w:rsidR="00D05CE0" w:rsidRPr="002A622E" w:rsidRDefault="00D05CE0" w:rsidP="00D05CE0">
      <w:pPr>
        <w:pStyle w:val="Paragraph"/>
        <w:spacing w:before="0" w:after="120" w:line="480" w:lineRule="auto"/>
        <w:ind w:firstLine="0"/>
        <w:rPr>
          <w:b/>
          <w:bCs/>
          <w:sz w:val="20"/>
          <w:szCs w:val="20"/>
        </w:rPr>
      </w:pPr>
      <w:r w:rsidRPr="002A622E">
        <w:rPr>
          <w:b/>
          <w:bCs/>
          <w:sz w:val="20"/>
          <w:szCs w:val="20"/>
        </w:rPr>
        <w:t>Table S</w:t>
      </w:r>
      <w:r w:rsidR="009B75CE" w:rsidRPr="002A622E">
        <w:rPr>
          <w:b/>
          <w:bCs/>
          <w:sz w:val="20"/>
          <w:szCs w:val="20"/>
        </w:rPr>
        <w:t>4</w:t>
      </w:r>
      <w:r w:rsidRPr="002A622E">
        <w:rPr>
          <w:b/>
          <w:bCs/>
          <w:sz w:val="20"/>
          <w:szCs w:val="20"/>
        </w:rPr>
        <w:t xml:space="preserve">: T-cell anti-cancer clonal response </w:t>
      </w:r>
    </w:p>
    <w:p w14:paraId="0D2D7543" w14:textId="0CFBBBC8" w:rsidR="00676D93" w:rsidRDefault="00D05CE0" w:rsidP="00166807">
      <w:pPr>
        <w:spacing w:line="480" w:lineRule="auto"/>
        <w:jc w:val="both"/>
        <w:rPr>
          <w:lang w:val="en-GB"/>
        </w:rPr>
      </w:pPr>
      <w:r w:rsidRPr="0093401B">
        <w:t>Numbers of CD8 T-cells belonging to clones specific for identified TAAs. Receptor sequencing was performed to estimate the number of unique CD8 T-cell clones from PBMCs at the described time</w:t>
      </w:r>
      <w:r>
        <w:t xml:space="preserve"> </w:t>
      </w:r>
      <w:r w:rsidRPr="0093401B">
        <w:t xml:space="preserve">points. T-cell clones that are associated with identified TAAs in published databases are shown in the table. </w:t>
      </w:r>
      <w:r w:rsidRPr="008F7646">
        <w:rPr>
          <w:lang w:val="en-GB"/>
        </w:rPr>
        <w:t>BST2; bone marrow stromal cell antigen 2, MART-1</w:t>
      </w:r>
      <w:r>
        <w:rPr>
          <w:lang w:val="en-GB"/>
        </w:rPr>
        <w:t>,</w:t>
      </w:r>
      <w:r w:rsidRPr="008F7646">
        <w:rPr>
          <w:lang w:val="en-GB"/>
        </w:rPr>
        <w:t xml:space="preserve"> MAGEA-1; melanoma-associated antigen 1, IGF2BP2; insulin-like growth factor 2 mRNA-binding protein 2, HLA; human leucocyte antigen.   </w:t>
      </w:r>
    </w:p>
    <w:p w14:paraId="325E3979" w14:textId="22BE0914" w:rsidR="00B40C8F" w:rsidRDefault="00B40C8F" w:rsidP="00573C61">
      <w:pPr>
        <w:spacing w:line="480" w:lineRule="auto"/>
      </w:pPr>
    </w:p>
    <w:p w14:paraId="6F6F15C9" w14:textId="40CC750D" w:rsidR="00B40C8F" w:rsidRDefault="00B40C8F" w:rsidP="00573C61">
      <w:pPr>
        <w:spacing w:line="480" w:lineRule="auto"/>
      </w:pPr>
    </w:p>
    <w:p w14:paraId="7EB34085" w14:textId="7A810EBF" w:rsidR="00B40C8F" w:rsidRDefault="00B40C8F" w:rsidP="00573C61">
      <w:pPr>
        <w:spacing w:line="480" w:lineRule="auto"/>
      </w:pPr>
    </w:p>
    <w:p w14:paraId="441FB42A" w14:textId="37EE3348" w:rsidR="00B40C8F" w:rsidRDefault="00B40C8F" w:rsidP="00573C61">
      <w:pPr>
        <w:spacing w:line="480" w:lineRule="auto"/>
      </w:pPr>
    </w:p>
    <w:p w14:paraId="7EBE174B" w14:textId="77777777" w:rsidR="00CB1ED4" w:rsidRDefault="00CB1ED4" w:rsidP="00573C61">
      <w:pPr>
        <w:spacing w:line="480" w:lineRule="auto"/>
      </w:pPr>
    </w:p>
    <w:p w14:paraId="483225C0" w14:textId="65EAE0C7" w:rsidR="00B40C8F" w:rsidRDefault="00CB1ED4" w:rsidP="00573C61">
      <w:pPr>
        <w:spacing w:line="480" w:lineRule="auto"/>
      </w:pPr>
      <w:r>
        <w:rPr>
          <w:noProof/>
          <w:lang w:val="en-GB" w:eastAsia="en-GB"/>
        </w:rPr>
        <w:lastRenderedPageBreak/>
        <w:drawing>
          <wp:inline distT="0" distB="0" distL="0" distR="0" wp14:anchorId="038593E0" wp14:editId="4E6D331B">
            <wp:extent cx="4572635" cy="255460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5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7608E3" w14:textId="12E56D59" w:rsidR="00B40C8F" w:rsidRPr="002A622E" w:rsidRDefault="00B40C8F" w:rsidP="00573C61">
      <w:pPr>
        <w:spacing w:line="480" w:lineRule="auto"/>
        <w:rPr>
          <w:b/>
        </w:rPr>
      </w:pPr>
      <w:r w:rsidRPr="002A622E">
        <w:rPr>
          <w:b/>
        </w:rPr>
        <w:t>Figure S</w:t>
      </w:r>
      <w:r w:rsidR="009814B7" w:rsidRPr="002A622E">
        <w:rPr>
          <w:b/>
        </w:rPr>
        <w:t>7</w:t>
      </w:r>
      <w:r w:rsidRPr="002A622E">
        <w:rPr>
          <w:b/>
        </w:rPr>
        <w:t>:</w:t>
      </w:r>
      <w:r w:rsidR="00AF18ED" w:rsidRPr="002A622E">
        <w:rPr>
          <w:b/>
        </w:rPr>
        <w:t xml:space="preserve"> Longitudinal ELISpot analysis of T cells from two patients with or without </w:t>
      </w:r>
      <w:r w:rsidR="00166807" w:rsidRPr="002A622E">
        <w:rPr>
          <w:b/>
        </w:rPr>
        <w:t>tumor</w:t>
      </w:r>
      <w:r w:rsidR="00AF18ED" w:rsidRPr="002A622E">
        <w:rPr>
          <w:b/>
        </w:rPr>
        <w:t xml:space="preserve"> necrosis.</w:t>
      </w:r>
    </w:p>
    <w:p w14:paraId="54858EAC" w14:textId="18AE7EC2" w:rsidR="00AF18ED" w:rsidRDefault="00AF18ED" w:rsidP="00166807">
      <w:pPr>
        <w:spacing w:line="480" w:lineRule="auto"/>
        <w:jc w:val="both"/>
      </w:pPr>
      <w:r>
        <w:t xml:space="preserve">PMBCs from patient 05 (extensive </w:t>
      </w:r>
      <w:r w:rsidR="00166807">
        <w:t>tumor</w:t>
      </w:r>
      <w:r>
        <w:t xml:space="preserve"> necrosis) and patient 06 (no </w:t>
      </w:r>
      <w:r w:rsidR="00166807">
        <w:t>tumor</w:t>
      </w:r>
      <w:r>
        <w:t xml:space="preserve"> necrosis) were </w:t>
      </w:r>
      <w:r w:rsidR="00166807">
        <w:t>analyzed</w:t>
      </w:r>
      <w:r>
        <w:t xml:space="preserve"> for </w:t>
      </w:r>
      <w:proofErr w:type="spellStart"/>
      <w:r>
        <w:t>IFNγ</w:t>
      </w:r>
      <w:proofErr w:type="spellEnd"/>
      <w:r>
        <w:t xml:space="preserve"> production over the course of </w:t>
      </w:r>
      <w:proofErr w:type="spellStart"/>
      <w:r w:rsidRPr="00AF18ED">
        <w:rPr>
          <w:i/>
        </w:rPr>
        <w:t>Pexa-Vec</w:t>
      </w:r>
      <w:proofErr w:type="spellEnd"/>
      <w:r>
        <w:t xml:space="preserve"> treatment.  Representative duplicate wells are shown.</w:t>
      </w:r>
    </w:p>
    <w:sectPr w:rsidR="00AF18ED" w:rsidSect="00166807">
      <w:headerReference w:type="default" r:id="rId20"/>
      <w:headerReference w:type="first" r:id="rId21"/>
      <w:pgSz w:w="12240" w:h="15840"/>
      <w:pgMar w:top="1440" w:right="1440" w:bottom="1440" w:left="144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8F551A" w14:textId="77777777" w:rsidR="00E800CB" w:rsidRDefault="00E800CB">
      <w:r>
        <w:separator/>
      </w:r>
    </w:p>
  </w:endnote>
  <w:endnote w:type="continuationSeparator" w:id="0">
    <w:p w14:paraId="215542D8" w14:textId="77777777" w:rsidR="00E800CB" w:rsidRDefault="00E800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6A015A" w14:textId="77777777" w:rsidR="00E800CB" w:rsidRDefault="00E800CB">
      <w:r>
        <w:separator/>
      </w:r>
    </w:p>
  </w:footnote>
  <w:footnote w:type="continuationSeparator" w:id="0">
    <w:p w14:paraId="3BF913C7" w14:textId="77777777" w:rsidR="00E800CB" w:rsidRDefault="00E800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7990405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D2D7552" w14:textId="73B18104" w:rsidR="009F258B" w:rsidRDefault="00D05CE0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F122E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0D2D7553" w14:textId="77777777" w:rsidR="009F258B" w:rsidRDefault="00FF7F6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D7554" w14:textId="77777777" w:rsidR="00AA2FAE" w:rsidRDefault="00D05CE0" w:rsidP="004A10BE">
    <w:pPr>
      <w:pStyle w:val="Header"/>
    </w:pPr>
    <w:r>
      <w:tab/>
    </w:r>
  </w:p>
  <w:p w14:paraId="0D2D7555" w14:textId="77777777" w:rsidR="00AA2FAE" w:rsidRDefault="00FF7F6D" w:rsidP="004A10B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B0258B"/>
    <w:multiLevelType w:val="hybridMultilevel"/>
    <w:tmpl w:val="11AAE754"/>
    <w:lvl w:ilvl="0" w:tplc="F55EA53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B43558"/>
    <w:multiLevelType w:val="hybridMultilevel"/>
    <w:tmpl w:val="5EC8965E"/>
    <w:lvl w:ilvl="0" w:tplc="881883E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B43C5F"/>
    <w:multiLevelType w:val="hybridMultilevel"/>
    <w:tmpl w:val="1206BCE0"/>
    <w:lvl w:ilvl="0" w:tplc="4176CF3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0E77C8"/>
    <w:multiLevelType w:val="hybridMultilevel"/>
    <w:tmpl w:val="9EDCD646"/>
    <w:lvl w:ilvl="0" w:tplc="115EB29C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955DE0"/>
    <w:multiLevelType w:val="hybridMultilevel"/>
    <w:tmpl w:val="D020EA04"/>
    <w:lvl w:ilvl="0" w:tplc="FBE40C1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487A25"/>
    <w:multiLevelType w:val="hybridMultilevel"/>
    <w:tmpl w:val="A044F04E"/>
    <w:lvl w:ilvl="0" w:tplc="3E76C2B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845309"/>
    <w:multiLevelType w:val="hybridMultilevel"/>
    <w:tmpl w:val="8A740740"/>
    <w:lvl w:ilvl="0" w:tplc="F0D4BE7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9409A7"/>
    <w:multiLevelType w:val="hybridMultilevel"/>
    <w:tmpl w:val="27368D5E"/>
    <w:lvl w:ilvl="0" w:tplc="B2F26FE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2"/>
  </w:num>
  <w:num w:numId="5">
    <w:abstractNumId w:val="6"/>
  </w:num>
  <w:num w:numId="6">
    <w:abstractNumId w:val="4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5CE0"/>
    <w:rsid w:val="0009363E"/>
    <w:rsid w:val="00166807"/>
    <w:rsid w:val="001A3D78"/>
    <w:rsid w:val="001A5095"/>
    <w:rsid w:val="00235B27"/>
    <w:rsid w:val="002426FC"/>
    <w:rsid w:val="002A622E"/>
    <w:rsid w:val="00303687"/>
    <w:rsid w:val="00393CE1"/>
    <w:rsid w:val="003B20E6"/>
    <w:rsid w:val="00406D04"/>
    <w:rsid w:val="00443C36"/>
    <w:rsid w:val="005163BE"/>
    <w:rsid w:val="005413F4"/>
    <w:rsid w:val="00573C61"/>
    <w:rsid w:val="00593BFA"/>
    <w:rsid w:val="005E0237"/>
    <w:rsid w:val="00613F16"/>
    <w:rsid w:val="00676D93"/>
    <w:rsid w:val="00710857"/>
    <w:rsid w:val="00746767"/>
    <w:rsid w:val="00760842"/>
    <w:rsid w:val="00763E3A"/>
    <w:rsid w:val="00764DCF"/>
    <w:rsid w:val="00817D33"/>
    <w:rsid w:val="008B3E80"/>
    <w:rsid w:val="00956CA9"/>
    <w:rsid w:val="009814B7"/>
    <w:rsid w:val="009868C2"/>
    <w:rsid w:val="00992036"/>
    <w:rsid w:val="009B68F3"/>
    <w:rsid w:val="009B75CE"/>
    <w:rsid w:val="009E4670"/>
    <w:rsid w:val="00A73A24"/>
    <w:rsid w:val="00AF18ED"/>
    <w:rsid w:val="00B16B15"/>
    <w:rsid w:val="00B40C8F"/>
    <w:rsid w:val="00BA7053"/>
    <w:rsid w:val="00C52A19"/>
    <w:rsid w:val="00C96DC4"/>
    <w:rsid w:val="00CB1ED4"/>
    <w:rsid w:val="00CD4219"/>
    <w:rsid w:val="00CF0067"/>
    <w:rsid w:val="00D05CE0"/>
    <w:rsid w:val="00D279FD"/>
    <w:rsid w:val="00D51FB0"/>
    <w:rsid w:val="00DF122E"/>
    <w:rsid w:val="00E72C41"/>
    <w:rsid w:val="00E800CB"/>
    <w:rsid w:val="00EB6DBE"/>
    <w:rsid w:val="00F01A9B"/>
    <w:rsid w:val="00F04F23"/>
    <w:rsid w:val="00F51B77"/>
    <w:rsid w:val="00F878F1"/>
    <w:rsid w:val="00FC31B5"/>
    <w:rsid w:val="00FF7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2D7503"/>
  <w15:chartTrackingRefBased/>
  <w15:docId w15:val="{4DEBDF43-E5C2-4D38-B275-CA638FC25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5CE0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D05CE0"/>
    <w:pPr>
      <w:spacing w:before="120"/>
      <w:ind w:firstLine="720"/>
    </w:pPr>
    <w:rPr>
      <w:rFonts w:eastAsia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D05CE0"/>
    <w:pPr>
      <w:tabs>
        <w:tab w:val="center" w:pos="4320"/>
        <w:tab w:val="right" w:pos="8640"/>
      </w:tabs>
    </w:pPr>
    <w:rPr>
      <w:rFonts w:eastAsia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D05CE0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SOMHead">
    <w:name w:val="SOMHead"/>
    <w:basedOn w:val="Normal"/>
    <w:rsid w:val="00D05CE0"/>
    <w:pPr>
      <w:keepNext/>
      <w:spacing w:before="240"/>
      <w:outlineLvl w:val="0"/>
    </w:pPr>
    <w:rPr>
      <w:rFonts w:eastAsia="Times New Roman"/>
      <w:b/>
      <w:kern w:val="28"/>
      <w:sz w:val="24"/>
      <w:szCs w:val="24"/>
    </w:rPr>
  </w:style>
  <w:style w:type="character" w:styleId="LineNumber">
    <w:name w:val="line number"/>
    <w:basedOn w:val="DefaultParagraphFont"/>
    <w:uiPriority w:val="99"/>
    <w:semiHidden/>
    <w:unhideWhenUsed/>
    <w:rsid w:val="00D05CE0"/>
  </w:style>
  <w:style w:type="paragraph" w:styleId="NormalWeb">
    <w:name w:val="Normal (Web)"/>
    <w:basedOn w:val="Normal"/>
    <w:uiPriority w:val="99"/>
    <w:semiHidden/>
    <w:unhideWhenUsed/>
    <w:rsid w:val="00C96DC4"/>
    <w:pPr>
      <w:spacing w:before="100" w:beforeAutospacing="1" w:after="100" w:afterAutospacing="1"/>
    </w:pPr>
    <w:rPr>
      <w:rFonts w:eastAsia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68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1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4C567A2D451840A1A3172B79D13EA9" ma:contentTypeVersion="14" ma:contentTypeDescription="Create a new document." ma:contentTypeScope="" ma:versionID="d30b6995f8bf4aa7f57dd1ea4eb1e303">
  <xsd:schema xmlns:xsd="http://www.w3.org/2001/XMLSchema" xmlns:xs="http://www.w3.org/2001/XMLSchema" xmlns:p="http://schemas.microsoft.com/office/2006/metadata/properties" xmlns:ns3="e3060dd4-3e4f-4fe5-b88f-a928187c0acd" xmlns:ns4="1366faf1-a34f-495a-a47c-445217ffe5b3" targetNamespace="http://schemas.microsoft.com/office/2006/metadata/properties" ma:root="true" ma:fieldsID="3371beacb93d028f4fb935f3b9371e57" ns3:_="" ns4:_="">
    <xsd:import namespace="e3060dd4-3e4f-4fe5-b88f-a928187c0acd"/>
    <xsd:import namespace="1366faf1-a34f-495a-a47c-445217ffe5b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060dd4-3e4f-4fe5-b88f-a928187c0a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66faf1-a34f-495a-a47c-445217ffe5b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7CAE156-3136-4105-BCE3-DC66160E96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060dd4-3e4f-4fe5-b88f-a928187c0acd"/>
    <ds:schemaRef ds:uri="1366faf1-a34f-495a-a47c-445217ffe5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748963F-F224-466F-915C-2752190436D5}">
  <ds:schemaRefs>
    <ds:schemaRef ds:uri="http://schemas.microsoft.com/office/2006/documentManagement/types"/>
    <ds:schemaRef ds:uri="http://purl.org/dc/elements/1.1/"/>
    <ds:schemaRef ds:uri="e3060dd4-3e4f-4fe5-b88f-a928187c0acd"/>
    <ds:schemaRef ds:uri="http://schemas.microsoft.com/office/infopath/2007/PartnerControls"/>
    <ds:schemaRef ds:uri="http://schemas.openxmlformats.org/package/2006/metadata/core-properties"/>
    <ds:schemaRef ds:uri="http://purl.org/dc/terms/"/>
    <ds:schemaRef ds:uri="1366faf1-a34f-495a-a47c-445217ffe5b3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50564943-A507-4BF9-8AA2-1D1891FADBA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709</Words>
  <Characters>4043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Scott</dc:creator>
  <cp:keywords/>
  <dc:description/>
  <cp:lastModifiedBy>Adriana D. Benavides, PhD</cp:lastModifiedBy>
  <cp:revision>10</cp:revision>
  <dcterms:created xsi:type="dcterms:W3CDTF">2022-04-05T13:44:00Z</dcterms:created>
  <dcterms:modified xsi:type="dcterms:W3CDTF">2022-04-05T13:51:00Z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0x010100DB4C567A2D451840A1A3172B79D13EA9</vt:lpwstr>
  </property>
</Properties>
</file>