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31A7" w14:textId="77777777" w:rsidR="00E3693F" w:rsidRDefault="00E3693F" w:rsidP="00E3693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Supplemental table 1. </w:t>
      </w:r>
      <w:r>
        <w:rPr>
          <w:rFonts w:ascii="Arial" w:hAnsi="Arial" w:cs="Arial" w:hint="eastAsia"/>
        </w:rPr>
        <w:t>Primers used for qPCR amplification.</w:t>
      </w:r>
    </w:p>
    <w:tbl>
      <w:tblPr>
        <w:tblpPr w:leftFromText="142" w:rightFromText="142" w:vertAnchor="text" w:tblpY="1"/>
        <w:tblOverlap w:val="never"/>
        <w:tblW w:w="9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015"/>
        <w:gridCol w:w="3636"/>
        <w:gridCol w:w="630"/>
      </w:tblGrid>
      <w:tr w:rsidR="00E3693F" w14:paraId="384D9DD0" w14:textId="77777777" w:rsidTr="00AA577A">
        <w:trPr>
          <w:trHeight w:val="52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FB8AC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Gene    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C72A1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Forward sequence (5</w:t>
            </w:r>
            <w:r>
              <w:rPr>
                <w:rFonts w:ascii="Times New Roman" w:eastAsia="Malgun Gothic" w:hAnsi="Times New Roman" w:cs="Times New Roman"/>
              </w:rPr>
              <w:t>′</w:t>
            </w:r>
            <w:r>
              <w:rPr>
                <w:rFonts w:ascii="Times New Roman" w:eastAsia="Malgun Gothic" w:hAnsi="Times New Roman" w:cs="Times New Roman" w:hint="eastAsia"/>
              </w:rPr>
              <w:t>-3</w:t>
            </w:r>
            <w:r>
              <w:rPr>
                <w:rFonts w:ascii="Times New Roman" w:eastAsia="Malgun Gothic" w:hAnsi="Times New Roman" w:cs="Times New Roman"/>
              </w:rPr>
              <w:t>′</w:t>
            </w:r>
            <w:r>
              <w:rPr>
                <w:rFonts w:ascii="Times New Roman" w:eastAsia="Malgun Gothic" w:hAnsi="Times New Roman" w:cs="Times New Roman" w:hint="eastAsia"/>
              </w:rPr>
              <w:t>)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B663A8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Reverse sequence (5</w:t>
            </w:r>
            <w:r>
              <w:rPr>
                <w:rFonts w:ascii="Times New Roman" w:eastAsia="Malgun Gothic" w:hAnsi="Times New Roman" w:cs="Times New Roman"/>
              </w:rPr>
              <w:t>′</w:t>
            </w:r>
            <w:r>
              <w:rPr>
                <w:rFonts w:ascii="Times New Roman" w:eastAsia="Malgun Gothic" w:hAnsi="Times New Roman" w:cs="Times New Roman" w:hint="eastAsia"/>
              </w:rPr>
              <w:t>-3</w:t>
            </w:r>
            <w:r>
              <w:rPr>
                <w:rFonts w:ascii="Times New Roman" w:eastAsia="Malgun Gothic" w:hAnsi="Times New Roman" w:cs="Times New Roman"/>
              </w:rPr>
              <w:t>′</w:t>
            </w:r>
            <w:r>
              <w:rPr>
                <w:rFonts w:ascii="Times New Roman" w:eastAsia="Malgun Gothic" w:hAnsi="Times New Roman" w:cs="Times New Roman" w:hint="eastAsia"/>
              </w:rPr>
              <w:t xml:space="preserve">)  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  <w:vAlign w:val="center"/>
          </w:tcPr>
          <w:p w14:paraId="6119DD5A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E3693F" w14:paraId="4810530F" w14:textId="77777777" w:rsidTr="00AA577A">
        <w:trPr>
          <w:gridAfter w:val="1"/>
          <w:wAfter w:w="630" w:type="dxa"/>
          <w:trHeight w:val="60"/>
        </w:trPr>
        <w:tc>
          <w:tcPr>
            <w:tcW w:w="961" w:type="dxa"/>
            <w:tcMar>
              <w:left w:w="108" w:type="dxa"/>
              <w:right w:w="108" w:type="dxa"/>
            </w:tcMar>
          </w:tcPr>
          <w:p w14:paraId="14ABFF6B" w14:textId="77777777" w:rsidR="00E3693F" w:rsidRDefault="00E3693F" w:rsidP="00AA577A">
            <w:pPr>
              <w:spacing w:after="200" w:line="275" w:lineRule="auto"/>
              <w:jc w:val="left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LGALS1</w:t>
            </w:r>
          </w:p>
        </w:tc>
        <w:tc>
          <w:tcPr>
            <w:tcW w:w="4015" w:type="dxa"/>
            <w:tcMar>
              <w:left w:w="108" w:type="dxa"/>
              <w:right w:w="108" w:type="dxa"/>
            </w:tcMar>
          </w:tcPr>
          <w:p w14:paraId="257270F5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CCTGGAGAGTGCCTTCGAGT</w:t>
            </w:r>
          </w:p>
        </w:tc>
        <w:tc>
          <w:tcPr>
            <w:tcW w:w="3636" w:type="dxa"/>
            <w:tcMar>
              <w:left w:w="108" w:type="dxa"/>
              <w:right w:w="108" w:type="dxa"/>
            </w:tcMar>
          </w:tcPr>
          <w:p w14:paraId="32642C9D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CACACGATGGTGTTGGCGTC</w:t>
            </w:r>
          </w:p>
        </w:tc>
      </w:tr>
      <w:tr w:rsidR="00E3693F" w14:paraId="32C00C3C" w14:textId="77777777" w:rsidTr="00AA577A">
        <w:trPr>
          <w:gridAfter w:val="1"/>
          <w:wAfter w:w="630" w:type="dxa"/>
          <w:trHeight w:val="60"/>
        </w:trPr>
        <w:tc>
          <w:tcPr>
            <w:tcW w:w="961" w:type="dxa"/>
            <w:tcMar>
              <w:left w:w="108" w:type="dxa"/>
              <w:right w:w="108" w:type="dxa"/>
            </w:tcMar>
          </w:tcPr>
          <w:p w14:paraId="354F3FFD" w14:textId="77777777" w:rsidR="00E3693F" w:rsidRDefault="00E3693F" w:rsidP="00AA577A">
            <w:pPr>
              <w:spacing w:after="200" w:line="275" w:lineRule="auto"/>
              <w:jc w:val="left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CD304</w:t>
            </w:r>
          </w:p>
        </w:tc>
        <w:tc>
          <w:tcPr>
            <w:tcW w:w="4015" w:type="dxa"/>
            <w:tcMar>
              <w:left w:w="108" w:type="dxa"/>
              <w:right w:w="108" w:type="dxa"/>
            </w:tcMar>
          </w:tcPr>
          <w:p w14:paraId="3C56A913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CCAGGTCGAATCCGATCCT</w:t>
            </w:r>
          </w:p>
        </w:tc>
        <w:tc>
          <w:tcPr>
            <w:tcW w:w="3636" w:type="dxa"/>
            <w:tcMar>
              <w:left w:w="108" w:type="dxa"/>
              <w:right w:w="108" w:type="dxa"/>
            </w:tcMar>
          </w:tcPr>
          <w:p w14:paraId="63A10169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CGCTGTCGGTGTAAAAAACCA</w:t>
            </w:r>
          </w:p>
        </w:tc>
      </w:tr>
      <w:tr w:rsidR="00E3693F" w14:paraId="010895CA" w14:textId="77777777" w:rsidTr="00AA577A">
        <w:trPr>
          <w:gridAfter w:val="1"/>
          <w:wAfter w:w="630" w:type="dxa"/>
          <w:trHeight w:val="460"/>
        </w:trPr>
        <w:tc>
          <w:tcPr>
            <w:tcW w:w="96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0CA233A4" w14:textId="77777777" w:rsidR="00E3693F" w:rsidRDefault="00E3693F" w:rsidP="00AA577A">
            <w:pPr>
              <w:spacing w:after="200" w:line="275" w:lineRule="auto"/>
              <w:jc w:val="left"/>
              <w:rPr>
                <w:rFonts w:ascii="Times New Roman" w:eastAsia="Malgun Gothic" w:hAnsi="Times New Roman" w:cs="Times New Roman"/>
              </w:rPr>
            </w:pPr>
            <w:r>
              <w:rPr>
                <w:rFonts w:ascii="Calibri" w:eastAsia="Malgun Gothic" w:hAnsi="Calibri" w:cs="Times New Roman" w:hint="eastAsia"/>
              </w:rPr>
              <w:t>GAPDH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5A3C5E3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ACCCACTCCTCCACCTTTGA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36EB6EDB" w14:textId="77777777" w:rsidR="00E3693F" w:rsidRDefault="00E3693F" w:rsidP="00AA577A">
            <w:pPr>
              <w:spacing w:after="200" w:line="275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CATACCAGGAAATGAGCTTGACAA</w:t>
            </w:r>
          </w:p>
        </w:tc>
      </w:tr>
    </w:tbl>
    <w:p w14:paraId="41670BC6" w14:textId="77777777" w:rsidR="00E3693F" w:rsidRDefault="00E3693F" w:rsidP="00E3693F">
      <w:pPr>
        <w:spacing w:line="480" w:lineRule="auto"/>
        <w:rPr>
          <w:rFonts w:ascii="Arial" w:hAnsi="Arial" w:cs="Arial"/>
          <w:b/>
        </w:rPr>
      </w:pPr>
    </w:p>
    <w:p w14:paraId="293B76E9" w14:textId="77777777" w:rsidR="00E3693F" w:rsidRDefault="00E3693F" w:rsidP="00E3693F"/>
    <w:p w14:paraId="694D8EA0" w14:textId="77777777" w:rsidR="00E3693F" w:rsidRDefault="00E3693F" w:rsidP="00E3693F"/>
    <w:p w14:paraId="5F6582FD" w14:textId="77777777" w:rsidR="00E3693F" w:rsidRDefault="00E3693F" w:rsidP="00E3693F"/>
    <w:p w14:paraId="545F0F35" w14:textId="77777777" w:rsidR="00E3693F" w:rsidRDefault="00E3693F" w:rsidP="00E3693F"/>
    <w:p w14:paraId="5DD7424A" w14:textId="77777777" w:rsidR="00E3693F" w:rsidRDefault="00E3693F" w:rsidP="00E3693F"/>
    <w:p w14:paraId="2616E926" w14:textId="77777777" w:rsidR="00E3693F" w:rsidRDefault="00E3693F" w:rsidP="00E3693F"/>
    <w:p w14:paraId="57FB2F98" w14:textId="77777777" w:rsidR="00E3693F" w:rsidRDefault="00E3693F" w:rsidP="00E3693F"/>
    <w:p w14:paraId="5A5DBD6C" w14:textId="77777777" w:rsidR="00E3693F" w:rsidRDefault="00E3693F" w:rsidP="00E3693F"/>
    <w:p w14:paraId="5938C4F4" w14:textId="77777777" w:rsidR="00E3693F" w:rsidRDefault="00E3693F" w:rsidP="00E3693F"/>
    <w:p w14:paraId="71E8B3FB" w14:textId="77777777" w:rsidR="00E3693F" w:rsidRDefault="00E3693F" w:rsidP="00E3693F"/>
    <w:p w14:paraId="074DA13E" w14:textId="77777777" w:rsidR="00E3693F" w:rsidRDefault="00E3693F" w:rsidP="00E3693F"/>
    <w:p w14:paraId="482F8125" w14:textId="77777777" w:rsidR="00E3693F" w:rsidRDefault="00E3693F" w:rsidP="00E3693F"/>
    <w:p w14:paraId="617A3611" w14:textId="77777777" w:rsidR="00E3693F" w:rsidRDefault="00E3693F" w:rsidP="00E3693F"/>
    <w:p w14:paraId="28790AE9" w14:textId="77777777" w:rsidR="00E3693F" w:rsidRDefault="00E3693F" w:rsidP="00E3693F"/>
    <w:p w14:paraId="46A4533A" w14:textId="77777777" w:rsidR="00E3693F" w:rsidRDefault="00E3693F" w:rsidP="00E3693F"/>
    <w:p w14:paraId="2919B5F5" w14:textId="77777777" w:rsidR="00E3693F" w:rsidRDefault="00E3693F" w:rsidP="00E3693F"/>
    <w:p w14:paraId="5A664255" w14:textId="20D3B925" w:rsidR="00DF790B" w:rsidRDefault="005E625D" w:rsidP="00DF790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73CC3C08" wp14:editId="3050A4EC">
            <wp:extent cx="5224145" cy="37452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97EA" w14:textId="77777777" w:rsidR="006B7974" w:rsidRDefault="00DF790B" w:rsidP="00DF790B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  <w:b/>
        </w:rPr>
        <w:t>Supplemental f</w:t>
      </w:r>
      <w:r>
        <w:rPr>
          <w:rFonts w:ascii="Arial" w:hAnsi="Arial" w:cs="Arial"/>
          <w:b/>
        </w:rPr>
        <w:t xml:space="preserve">igure </w:t>
      </w:r>
      <w:r>
        <w:rPr>
          <w:rFonts w:ascii="Arial" w:hAnsi="Arial" w:cs="Arial" w:hint="eastAsia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 w:hint="eastAsia"/>
          <w:b/>
        </w:rPr>
        <w:t xml:space="preserve"> </w:t>
      </w:r>
      <w:r w:rsidR="00871890">
        <w:rPr>
          <w:rFonts w:ascii="Arial" w:hAnsi="Arial" w:cs="Arial" w:hint="eastAsia"/>
        </w:rPr>
        <w:t xml:space="preserve">Expression of </w:t>
      </w:r>
      <w:r w:rsidR="00871890">
        <w:rPr>
          <w:rFonts w:ascii="Arial" w:hAnsi="Arial" w:cs="Arial" w:hint="eastAsia"/>
          <w:i/>
        </w:rPr>
        <w:t>LGALS1</w:t>
      </w:r>
      <w:r w:rsidR="00871890">
        <w:rPr>
          <w:rFonts w:ascii="Arial" w:hAnsi="Arial" w:cs="Arial" w:hint="eastAsia"/>
        </w:rPr>
        <w:t xml:space="preserve"> and </w:t>
      </w:r>
      <w:r w:rsidR="00871890">
        <w:rPr>
          <w:rFonts w:ascii="Arial" w:hAnsi="Arial" w:cs="Arial" w:hint="eastAsia"/>
          <w:i/>
        </w:rPr>
        <w:t>CD304</w:t>
      </w:r>
      <w:r w:rsidR="00871890">
        <w:rPr>
          <w:rFonts w:ascii="Arial" w:hAnsi="Arial" w:cs="Arial" w:hint="eastAsia"/>
        </w:rPr>
        <w:t xml:space="preserve"> in HMCLs and M-MDSC from pre-ASCT patients. </w:t>
      </w:r>
      <w:r w:rsidR="006B5064">
        <w:rPr>
          <w:rFonts w:ascii="Arial" w:hAnsi="Arial" w:cs="Arial" w:hint="eastAsia"/>
          <w:b/>
        </w:rPr>
        <w:t xml:space="preserve">A. </w:t>
      </w:r>
      <w:r w:rsidR="006B5064" w:rsidRPr="006B5064">
        <w:rPr>
          <w:rFonts w:ascii="Arial" w:hAnsi="Arial" w:cs="Arial" w:hint="eastAsia"/>
        </w:rPr>
        <w:t>Schematic</w:t>
      </w:r>
      <w:r w:rsidR="006B5064">
        <w:rPr>
          <w:rFonts w:ascii="Arial" w:hAnsi="Arial" w:cs="Arial" w:hint="eastAsia"/>
        </w:rPr>
        <w:t xml:space="preserve"> </w:t>
      </w:r>
      <w:r w:rsidR="00871890">
        <w:rPr>
          <w:rFonts w:ascii="Arial" w:hAnsi="Arial" w:cs="Arial" w:hint="eastAsia"/>
        </w:rPr>
        <w:t xml:space="preserve">showing </w:t>
      </w:r>
      <w:r w:rsidR="006B5064" w:rsidRPr="006B5064">
        <w:rPr>
          <w:rFonts w:ascii="Arial" w:hAnsi="Arial" w:cs="Arial" w:hint="eastAsia"/>
        </w:rPr>
        <w:t>of the ASCT procedure</w:t>
      </w:r>
      <w:r w:rsidR="00871890">
        <w:rPr>
          <w:rFonts w:ascii="Arial" w:hAnsi="Arial" w:cs="Arial" w:hint="eastAsia"/>
        </w:rPr>
        <w:t xml:space="preserve"> and patient sample collection.</w:t>
      </w:r>
      <w:r w:rsidR="006B5064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</w:rPr>
        <w:t xml:space="preserve">The expressions of </w:t>
      </w:r>
      <w:r>
        <w:rPr>
          <w:rFonts w:ascii="Arial" w:hAnsi="Arial" w:cs="Arial" w:hint="eastAsia"/>
          <w:i/>
        </w:rPr>
        <w:t>LGALS1</w:t>
      </w:r>
      <w:r>
        <w:rPr>
          <w:rFonts w:ascii="Arial" w:hAnsi="Arial" w:cs="Arial" w:hint="eastAsia"/>
        </w:rPr>
        <w:t xml:space="preserve"> (</w:t>
      </w:r>
      <w:r w:rsidR="00871890">
        <w:rPr>
          <w:rFonts w:ascii="Arial" w:hAnsi="Arial" w:cs="Arial" w:hint="eastAsia"/>
          <w:b/>
        </w:rPr>
        <w:t>B</w:t>
      </w:r>
      <w:r>
        <w:rPr>
          <w:rFonts w:ascii="Arial" w:hAnsi="Arial" w:cs="Arial" w:hint="eastAsia"/>
        </w:rPr>
        <w:t xml:space="preserve">) and </w:t>
      </w:r>
      <w:r>
        <w:rPr>
          <w:rFonts w:ascii="Arial" w:hAnsi="Arial" w:cs="Arial" w:hint="eastAsia"/>
          <w:i/>
        </w:rPr>
        <w:t>CD304</w:t>
      </w:r>
      <w:r>
        <w:rPr>
          <w:rFonts w:ascii="Arial" w:hAnsi="Arial" w:cs="Arial" w:hint="eastAsia"/>
        </w:rPr>
        <w:t xml:space="preserve"> (</w:t>
      </w:r>
      <w:r w:rsidR="00871890">
        <w:rPr>
          <w:rFonts w:ascii="Arial" w:hAnsi="Arial" w:cs="Arial" w:hint="eastAsia"/>
          <w:b/>
        </w:rPr>
        <w:t>C</w:t>
      </w:r>
      <w:r>
        <w:rPr>
          <w:rFonts w:ascii="Arial" w:hAnsi="Arial" w:cs="Arial" w:hint="eastAsia"/>
        </w:rPr>
        <w:t>) mRNA were evaluated by real-time PCR using 5 HMCLs and 3 M-MDSCs from pre-ASCT patients.</w:t>
      </w:r>
    </w:p>
    <w:p w14:paraId="77CFA819" w14:textId="77777777" w:rsidR="00DF790B" w:rsidRDefault="00DF790B" w:rsidP="00DF790B">
      <w:pPr>
        <w:spacing w:line="480" w:lineRule="auto"/>
      </w:pPr>
    </w:p>
    <w:p w14:paraId="7470BAD8" w14:textId="77777777" w:rsidR="00E3693F" w:rsidRDefault="00E3693F" w:rsidP="00DF790B">
      <w:pPr>
        <w:spacing w:line="480" w:lineRule="auto"/>
      </w:pPr>
    </w:p>
    <w:p w14:paraId="23BCE2BD" w14:textId="77777777" w:rsidR="00E3693F" w:rsidRDefault="00E3693F" w:rsidP="00DF790B">
      <w:pPr>
        <w:spacing w:line="480" w:lineRule="auto"/>
      </w:pPr>
    </w:p>
    <w:p w14:paraId="2053204A" w14:textId="77777777" w:rsidR="00E3693F" w:rsidRDefault="00E3693F" w:rsidP="00DF790B">
      <w:pPr>
        <w:spacing w:line="480" w:lineRule="auto"/>
      </w:pPr>
    </w:p>
    <w:p w14:paraId="300A7021" w14:textId="77777777" w:rsidR="00E3693F" w:rsidRDefault="00E3693F" w:rsidP="00DF790B">
      <w:pPr>
        <w:spacing w:line="480" w:lineRule="auto"/>
      </w:pPr>
    </w:p>
    <w:p w14:paraId="1B7C7323" w14:textId="77777777" w:rsidR="00E3693F" w:rsidRDefault="00E3693F" w:rsidP="00DF790B">
      <w:pPr>
        <w:spacing w:line="480" w:lineRule="auto"/>
      </w:pPr>
    </w:p>
    <w:p w14:paraId="1059D4B1" w14:textId="77777777" w:rsidR="00E3693F" w:rsidRDefault="00E3693F" w:rsidP="00DF790B">
      <w:pPr>
        <w:spacing w:line="480" w:lineRule="auto"/>
      </w:pPr>
    </w:p>
    <w:p w14:paraId="61414F02" w14:textId="77777777" w:rsidR="00E3693F" w:rsidRDefault="00E3693F" w:rsidP="00E3693F">
      <w:r w:rsidRPr="00901430">
        <w:rPr>
          <w:noProof/>
        </w:rPr>
        <w:lastRenderedPageBreak/>
        <w:drawing>
          <wp:inline distT="0" distB="0" distL="0" distR="0" wp14:anchorId="7D27F776" wp14:editId="014D741D">
            <wp:extent cx="2800350" cy="1377462"/>
            <wp:effectExtent l="19050" t="0" r="0" b="0"/>
            <wp:docPr id="7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58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7746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180EF39" w14:textId="77777777" w:rsidR="00E3693F" w:rsidRDefault="00E3693F" w:rsidP="00E3693F"/>
    <w:p w14:paraId="6A661BF8" w14:textId="77777777" w:rsidR="00E3693F" w:rsidRDefault="00E3693F" w:rsidP="00E3693F">
      <w:pPr>
        <w:spacing w:line="480" w:lineRule="auto"/>
        <w:rPr>
          <w:rFonts w:ascii="Arial" w:hAnsi="Arial" w:cs="Arial"/>
        </w:rPr>
      </w:pPr>
      <w:r w:rsidRPr="00136987">
        <w:rPr>
          <w:rFonts w:ascii="Arial" w:hAnsi="Arial" w:cs="Arial" w:hint="eastAsia"/>
          <w:b/>
        </w:rPr>
        <w:t>Supplemental f</w:t>
      </w:r>
      <w:r w:rsidRPr="00136987">
        <w:rPr>
          <w:rFonts w:ascii="Arial" w:hAnsi="Arial" w:cs="Arial"/>
          <w:b/>
        </w:rPr>
        <w:t>igure 2.</w:t>
      </w:r>
      <w:r w:rsidRPr="00963FC8">
        <w:rPr>
          <w:rFonts w:ascii="Arial" w:hAnsi="Arial" w:cs="Arial" w:hint="eastAsia"/>
          <w:b/>
          <w:color w:val="FF0000"/>
        </w:rPr>
        <w:t xml:space="preserve"> </w:t>
      </w:r>
      <w:r>
        <w:rPr>
          <w:rFonts w:ascii="Arial" w:hAnsi="Arial" w:cs="Arial" w:hint="eastAsia"/>
          <w:i/>
        </w:rPr>
        <w:t>In vitro</w:t>
      </w:r>
      <w:r>
        <w:rPr>
          <w:rFonts w:ascii="Arial" w:hAnsi="Arial" w:cs="Arial" w:hint="eastAsia"/>
        </w:rPr>
        <w:t xml:space="preserve"> effects of galectin-1 inhibition on HMCLs growth.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</w:rPr>
        <w:t xml:space="preserve">Anti-proliferative effects of OTX008 in </w:t>
      </w:r>
      <w:r>
        <w:rPr>
          <w:rFonts w:ascii="Arial" w:hAnsi="Arial" w:cs="Arial"/>
        </w:rPr>
        <w:t xml:space="preserve">five </w:t>
      </w:r>
      <w:r>
        <w:rPr>
          <w:rFonts w:ascii="Arial" w:hAnsi="Arial" w:cs="Arial" w:hint="eastAsia"/>
        </w:rPr>
        <w:t xml:space="preserve">HMCLs after </w:t>
      </w:r>
      <w:r>
        <w:rPr>
          <w:rFonts w:ascii="Arial" w:hAnsi="Arial" w:cs="Arial"/>
        </w:rPr>
        <w:t>48</w:t>
      </w:r>
      <w:r>
        <w:rPr>
          <w:rFonts w:ascii="Arial" w:hAnsi="Arial" w:cs="Arial" w:hint="eastAsia"/>
        </w:rPr>
        <w:t>h treatment</w:t>
      </w:r>
      <w:r>
        <w:rPr>
          <w:rFonts w:ascii="Arial" w:hAnsi="Arial" w:cs="Arial"/>
        </w:rPr>
        <w:t xml:space="preserve"> were shown</w:t>
      </w:r>
      <w:r>
        <w:rPr>
          <w:rFonts w:ascii="Arial" w:hAnsi="Arial" w:cs="Arial" w:hint="eastAsia"/>
        </w:rPr>
        <w:t>.</w:t>
      </w:r>
    </w:p>
    <w:p w14:paraId="6A4BF71F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7F544E07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604266B7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6E6B6434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28F0040C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1AD7FC3B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6AF41BED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31E051A7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05A94592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49DE939B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7AD18988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539619A5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4062B6DE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260E3A04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0AD47D5A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14D9ADA1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7DE6BB59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17AE3893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11BD20F8" w14:textId="77777777" w:rsidR="00E3693F" w:rsidRDefault="00E3693F" w:rsidP="00E3693F">
      <w:pPr>
        <w:spacing w:line="480" w:lineRule="auto"/>
        <w:rPr>
          <w:rFonts w:ascii="Arial" w:hAnsi="Arial" w:cs="Arial"/>
        </w:rPr>
      </w:pPr>
    </w:p>
    <w:p w14:paraId="1FA67B19" w14:textId="77777777" w:rsidR="00E3693F" w:rsidRDefault="00E3693F" w:rsidP="00E3693F">
      <w:r>
        <w:rPr>
          <w:rFonts w:ascii="Times New Roman" w:hAnsi="Times New Roman" w:cs="Times New Roman"/>
          <w:noProof/>
        </w:rPr>
        <w:drawing>
          <wp:inline distT="0" distB="0" distL="0" distR="0" wp14:anchorId="136C34F6" wp14:editId="39386C3A">
            <wp:extent cx="5726430" cy="2233295"/>
            <wp:effectExtent l="19050" t="0" r="7620" b="0"/>
            <wp:docPr id="8" name="그림 1" descr="Supple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 Fig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D3FFA" w14:textId="77777777" w:rsidR="00E3693F" w:rsidRDefault="00E3693F" w:rsidP="00E3693F">
      <w:pPr>
        <w:spacing w:line="480" w:lineRule="auto"/>
      </w:pPr>
    </w:p>
    <w:p w14:paraId="6D1C481D" w14:textId="77777777" w:rsidR="00E3693F" w:rsidRDefault="00E3693F" w:rsidP="00E3693F">
      <w:pPr>
        <w:spacing w:line="480" w:lineRule="auto"/>
      </w:pPr>
      <w:r w:rsidRPr="00257D36">
        <w:rPr>
          <w:rFonts w:ascii="Arial" w:hAnsi="Arial" w:cs="Arial" w:hint="eastAsia"/>
          <w:b/>
        </w:rPr>
        <w:t>Supplemental f</w:t>
      </w:r>
      <w:r w:rsidRPr="00257D36">
        <w:rPr>
          <w:rFonts w:ascii="Arial" w:hAnsi="Arial" w:cs="Arial"/>
          <w:b/>
        </w:rPr>
        <w:t>igure 3.</w:t>
      </w:r>
      <w:r w:rsidRPr="00257D36">
        <w:rPr>
          <w:rFonts w:ascii="Arial" w:hAnsi="Arial" w:cs="Arial" w:hint="eastAsia"/>
          <w:b/>
          <w:color w:val="FF0000"/>
        </w:rPr>
        <w:t xml:space="preserve"> </w:t>
      </w:r>
      <w:r w:rsidRPr="00257D36">
        <w:rPr>
          <w:rFonts w:ascii="Arial" w:hAnsi="Arial" w:cs="Arial" w:hint="eastAsia"/>
        </w:rPr>
        <w:t>Effects of OTX008 on galectin-1 protein expression.</w:t>
      </w:r>
      <w:r w:rsidRPr="00257D36">
        <w:rPr>
          <w:rFonts w:ascii="Arial" w:hAnsi="Arial" w:cs="Arial" w:hint="eastAsia"/>
          <w:b/>
        </w:rPr>
        <w:t xml:space="preserve"> A,</w:t>
      </w:r>
      <w:r w:rsidRPr="00257D36">
        <w:rPr>
          <w:rFonts w:ascii="Arial" w:hAnsi="Arial" w:cs="Arial" w:hint="eastAsia"/>
        </w:rPr>
        <w:t xml:space="preserve"> Galectin-1 levels in t</w:t>
      </w:r>
      <w:r w:rsidRPr="00257D36">
        <w:rPr>
          <w:rFonts w:ascii="Arial" w:hAnsi="Arial" w:cs="Arial"/>
        </w:rPr>
        <w:t xml:space="preserve">he two </w:t>
      </w:r>
      <w:r w:rsidRPr="00257D36">
        <w:rPr>
          <w:rFonts w:ascii="Arial" w:hAnsi="Arial" w:cs="Arial" w:hint="eastAsia"/>
        </w:rPr>
        <w:t>HMCLs treated for</w:t>
      </w:r>
      <w:r w:rsidRPr="00257D36">
        <w:rPr>
          <w:rFonts w:ascii="Arial" w:hAnsi="Arial" w:cs="Arial"/>
        </w:rPr>
        <w:t xml:space="preserve"> </w:t>
      </w:r>
      <w:r w:rsidRPr="00257D36">
        <w:rPr>
          <w:rFonts w:ascii="Arial" w:hAnsi="Arial" w:cs="Arial" w:hint="eastAsia"/>
        </w:rPr>
        <w:t xml:space="preserve">72 h with </w:t>
      </w:r>
      <w:r w:rsidRPr="00257D36">
        <w:rPr>
          <w:rFonts w:ascii="Arial" w:hAnsi="Arial" w:cs="Arial"/>
        </w:rPr>
        <w:t>different</w:t>
      </w:r>
      <w:r w:rsidRPr="00257D36">
        <w:rPr>
          <w:rFonts w:ascii="Arial" w:hAnsi="Arial" w:cs="Arial" w:hint="eastAsia"/>
        </w:rPr>
        <w:t xml:space="preserve"> concentration</w:t>
      </w:r>
      <w:r w:rsidRPr="00257D36">
        <w:rPr>
          <w:rFonts w:ascii="Arial" w:hAnsi="Arial" w:cs="Arial"/>
        </w:rPr>
        <w:t>s</w:t>
      </w:r>
      <w:r w:rsidRPr="00257D36">
        <w:rPr>
          <w:rFonts w:ascii="Arial" w:hAnsi="Arial" w:cs="Arial" w:hint="eastAsia"/>
        </w:rPr>
        <w:t xml:space="preserve"> of OTX008. </w:t>
      </w:r>
      <w:r w:rsidRPr="00257D36">
        <w:rPr>
          <w:rFonts w:ascii="Arial" w:hAnsi="Arial" w:cs="Arial" w:hint="eastAsia"/>
          <w:b/>
        </w:rPr>
        <w:t xml:space="preserve">B, </w:t>
      </w:r>
      <w:r w:rsidRPr="00257D36">
        <w:rPr>
          <w:rFonts w:ascii="Arial" w:hAnsi="Arial" w:cs="Arial" w:hint="eastAsia"/>
        </w:rPr>
        <w:t xml:space="preserve">Galectin-1 levels in JJN3 cells treated for 48h with </w:t>
      </w:r>
      <w:r w:rsidRPr="00257D36">
        <w:rPr>
          <w:rFonts w:ascii="Arial" w:hAnsi="Arial" w:cs="Arial"/>
        </w:rPr>
        <w:t>different</w:t>
      </w:r>
      <w:r w:rsidRPr="00257D36">
        <w:rPr>
          <w:rFonts w:ascii="Arial" w:hAnsi="Arial" w:cs="Arial" w:hint="eastAsia"/>
        </w:rPr>
        <w:t xml:space="preserve"> concentration</w:t>
      </w:r>
      <w:r w:rsidRPr="00257D36">
        <w:rPr>
          <w:rFonts w:ascii="Arial" w:hAnsi="Arial" w:cs="Arial"/>
        </w:rPr>
        <w:t>s</w:t>
      </w:r>
      <w:r w:rsidRPr="00257D36">
        <w:rPr>
          <w:rFonts w:ascii="Arial" w:hAnsi="Arial" w:cs="Arial" w:hint="eastAsia"/>
        </w:rPr>
        <w:t xml:space="preserve"> of OTX008. The data are presented as the mean </w:t>
      </w:r>
      <w:r w:rsidRPr="00257D36">
        <w:rPr>
          <w:rFonts w:ascii="Arial" w:hAnsi="Arial" w:cs="Arial"/>
          <w:lang w:val="en-GB"/>
        </w:rPr>
        <w:t>± SEM</w:t>
      </w:r>
      <w:r w:rsidRPr="00257D36">
        <w:rPr>
          <w:rFonts w:ascii="Arial" w:hAnsi="Arial" w:cs="Arial" w:hint="eastAsia"/>
        </w:rPr>
        <w:t xml:space="preserve">. </w:t>
      </w:r>
      <w:r w:rsidRPr="00257D36">
        <w:rPr>
          <w:rFonts w:ascii="Arial" w:hAnsi="Arial" w:cs="Arial"/>
        </w:rPr>
        <w:t>*P &lt; 0.0</w:t>
      </w:r>
      <w:r w:rsidRPr="00257D36">
        <w:rPr>
          <w:rFonts w:ascii="Arial" w:hAnsi="Arial" w:cs="Arial" w:hint="eastAsia"/>
        </w:rPr>
        <w:t>5</w:t>
      </w:r>
      <w:r w:rsidRPr="00257D36">
        <w:rPr>
          <w:rFonts w:ascii="Arial" w:hAnsi="Arial" w:cs="Arial"/>
        </w:rPr>
        <w:t>; ***P &lt; 0.001</w:t>
      </w:r>
      <w:r>
        <w:rPr>
          <w:rFonts w:ascii="Arial" w:hAnsi="Arial" w:cs="Arial" w:hint="eastAsia"/>
        </w:rPr>
        <w:t xml:space="preserve"> (one-way ANOVA)</w:t>
      </w:r>
      <w:r w:rsidRPr="00257D36">
        <w:rPr>
          <w:rFonts w:ascii="Arial" w:hAnsi="Arial" w:cs="Arial"/>
        </w:rPr>
        <w:t>.</w:t>
      </w:r>
    </w:p>
    <w:p w14:paraId="710768C2" w14:textId="77777777" w:rsidR="00E3693F" w:rsidRDefault="00E3693F" w:rsidP="00DF790B">
      <w:pPr>
        <w:spacing w:line="480" w:lineRule="auto"/>
      </w:pPr>
    </w:p>
    <w:p w14:paraId="444ACDCB" w14:textId="77777777" w:rsidR="00E3693F" w:rsidRDefault="00E3693F" w:rsidP="00DF790B">
      <w:pPr>
        <w:spacing w:line="480" w:lineRule="auto"/>
      </w:pPr>
    </w:p>
    <w:p w14:paraId="04C5AD35" w14:textId="77777777" w:rsidR="00E3693F" w:rsidRDefault="00E3693F" w:rsidP="00DF790B">
      <w:pPr>
        <w:spacing w:line="480" w:lineRule="auto"/>
      </w:pPr>
    </w:p>
    <w:p w14:paraId="2E92702B" w14:textId="77777777" w:rsidR="00E3693F" w:rsidRDefault="00E3693F" w:rsidP="00DF790B">
      <w:pPr>
        <w:spacing w:line="480" w:lineRule="auto"/>
      </w:pPr>
    </w:p>
    <w:p w14:paraId="42E5F803" w14:textId="77777777" w:rsidR="00E3693F" w:rsidRDefault="00E3693F" w:rsidP="00DF790B">
      <w:pPr>
        <w:spacing w:line="480" w:lineRule="auto"/>
      </w:pPr>
    </w:p>
    <w:p w14:paraId="0B68757E" w14:textId="77777777" w:rsidR="00E3693F" w:rsidRDefault="00E3693F" w:rsidP="00DF790B">
      <w:pPr>
        <w:spacing w:line="480" w:lineRule="auto"/>
      </w:pPr>
    </w:p>
    <w:p w14:paraId="4170138D" w14:textId="77777777" w:rsidR="00E3693F" w:rsidRDefault="00E3693F" w:rsidP="00DF790B">
      <w:pPr>
        <w:spacing w:line="480" w:lineRule="auto"/>
      </w:pPr>
    </w:p>
    <w:p w14:paraId="03AAEB95" w14:textId="77777777" w:rsidR="00E3693F" w:rsidRDefault="00E3693F" w:rsidP="00DF790B">
      <w:pPr>
        <w:spacing w:line="480" w:lineRule="auto"/>
      </w:pPr>
    </w:p>
    <w:p w14:paraId="4F1C610F" w14:textId="77777777" w:rsidR="00E3693F" w:rsidRDefault="00E3693F" w:rsidP="00DF790B">
      <w:pPr>
        <w:spacing w:line="480" w:lineRule="auto"/>
      </w:pPr>
    </w:p>
    <w:p w14:paraId="0EC4638E" w14:textId="77777777" w:rsidR="00E3693F" w:rsidRDefault="00E3693F" w:rsidP="00DF790B">
      <w:pPr>
        <w:spacing w:line="480" w:lineRule="auto"/>
      </w:pPr>
    </w:p>
    <w:p w14:paraId="1F2BEFAB" w14:textId="77777777" w:rsidR="00E3693F" w:rsidRDefault="00E3693F" w:rsidP="00DF790B">
      <w:pPr>
        <w:spacing w:line="480" w:lineRule="auto"/>
      </w:pPr>
    </w:p>
    <w:p w14:paraId="7396259F" w14:textId="77777777" w:rsidR="00E3693F" w:rsidRDefault="00E3693F" w:rsidP="00E3693F">
      <w:r>
        <w:rPr>
          <w:noProof/>
        </w:rPr>
        <w:drawing>
          <wp:inline distT="0" distB="0" distL="0" distR="0" wp14:anchorId="449CCE84" wp14:editId="4EAB6D3A">
            <wp:extent cx="3176905" cy="2503170"/>
            <wp:effectExtent l="19050" t="0" r="4445" b="0"/>
            <wp:docPr id="9" name="그림 1" descr="Supple 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 Fig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E2EEF" w14:textId="77777777" w:rsidR="00E3693F" w:rsidRDefault="00E3693F" w:rsidP="00E3693F"/>
    <w:p w14:paraId="20CB6F80" w14:textId="77777777" w:rsidR="00E3693F" w:rsidRDefault="00E3693F" w:rsidP="00E3693F">
      <w:pPr>
        <w:spacing w:line="480" w:lineRule="auto"/>
      </w:pPr>
      <w:r>
        <w:rPr>
          <w:rFonts w:ascii="Arial" w:hAnsi="Arial" w:cs="Arial" w:hint="eastAsia"/>
          <w:b/>
        </w:rPr>
        <w:t>Supplemental f</w:t>
      </w:r>
      <w:r>
        <w:rPr>
          <w:rFonts w:ascii="Arial" w:hAnsi="Arial" w:cs="Arial"/>
          <w:b/>
        </w:rPr>
        <w:t xml:space="preserve">igure </w:t>
      </w:r>
      <w:r>
        <w:rPr>
          <w:rFonts w:ascii="Arial" w:hAnsi="Arial" w:cs="Arial" w:hint="eastAsia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536A0E">
        <w:rPr>
          <w:rFonts w:ascii="Arial" w:hAnsi="Arial" w:cs="Arial"/>
          <w:bCs/>
        </w:rPr>
        <w:t xml:space="preserve">The 2 </w:t>
      </w:r>
      <w:r w:rsidRPr="00536A0E">
        <w:rPr>
          <w:rFonts w:ascii="Arial" w:hAnsi="Arial" w:cs="Arial" w:hint="eastAsia"/>
          <w:bCs/>
        </w:rPr>
        <w:t>HMCLs</w:t>
      </w:r>
      <w:r w:rsidRPr="00536A0E">
        <w:rPr>
          <w:rFonts w:ascii="Arial" w:hAnsi="Arial" w:cs="Arial"/>
          <w:bCs/>
        </w:rPr>
        <w:t xml:space="preserve"> differently</w:t>
      </w:r>
      <w:r w:rsidRPr="00536A0E">
        <w:rPr>
          <w:rFonts w:ascii="Arial" w:hAnsi="Arial" w:cs="Arial" w:hint="eastAsia"/>
          <w:bCs/>
        </w:rPr>
        <w:t xml:space="preserve"> promote the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secretion</w:t>
      </w:r>
      <w:r>
        <w:rPr>
          <w:rFonts w:ascii="Arial" w:hAnsi="Arial" w:cs="Arial" w:hint="eastAsia"/>
        </w:rPr>
        <w:t xml:space="preserve"> of galectin-1 in vitro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A,</w:t>
      </w:r>
      <w:r>
        <w:rPr>
          <w:rFonts w:ascii="Arial" w:hAnsi="Arial" w:cs="Arial" w:hint="eastAsia"/>
        </w:rPr>
        <w:t xml:space="preserve"> Healthy PBMC</w:t>
      </w: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 xml:space="preserve"> were co-culture with RPMI8226 or JJN3 for 5 days and confirmed the presence of galectin-1 in culture media. </w:t>
      </w:r>
      <w:r w:rsidRPr="00352371">
        <w:rPr>
          <w:rFonts w:ascii="Arial" w:hAnsi="Arial" w:cs="Arial" w:hint="eastAsia"/>
          <w:b/>
          <w:bCs/>
        </w:rPr>
        <w:t>B,</w:t>
      </w:r>
      <w:r>
        <w:rPr>
          <w:rFonts w:ascii="Arial" w:hAnsi="Arial" w:cs="Arial" w:hint="eastAsia"/>
        </w:rPr>
        <w:t xml:space="preserve"> HLA-DR</w:t>
      </w:r>
      <w:r w:rsidRPr="00536A0E">
        <w:rPr>
          <w:rFonts w:ascii="Arial" w:hAnsi="Arial" w:cs="Arial"/>
          <w:vertAlign w:val="superscript"/>
        </w:rPr>
        <w:t>low/</w:t>
      </w:r>
      <w:r w:rsidRPr="00536A0E">
        <w:rPr>
          <w:rFonts w:ascii="Arial" w:hAnsi="Arial" w:cs="Arial" w:hint="eastAsia"/>
          <w:vertAlign w:val="superscript"/>
        </w:rPr>
        <w:t>-</w:t>
      </w:r>
      <w:r>
        <w:rPr>
          <w:rFonts w:ascii="Arial" w:hAnsi="Arial" w:cs="Arial" w:hint="eastAsia"/>
        </w:rPr>
        <w:t xml:space="preserve"> cells from pre-ASCT patients were co-culture with RPMI8225 or JJN3 for 2 days with or without OTX008, and galectin-1 level</w:t>
      </w:r>
      <w:r>
        <w:rPr>
          <w:rFonts w:ascii="Arial" w:hAnsi="Arial" w:cs="Arial"/>
        </w:rPr>
        <w:t xml:space="preserve">s were measured </w:t>
      </w:r>
      <w:r>
        <w:rPr>
          <w:rFonts w:ascii="Arial" w:hAnsi="Arial" w:cs="Arial" w:hint="eastAsia"/>
        </w:rPr>
        <w:t xml:space="preserve">in culture media.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 w:hint="eastAsia"/>
          <w:b/>
        </w:rPr>
        <w:t>,</w:t>
      </w:r>
      <w:r>
        <w:rPr>
          <w:rFonts w:ascii="Arial" w:hAnsi="Arial" w:cs="Arial" w:hint="eastAsia"/>
        </w:rPr>
        <w:t xml:space="preserve"> siRNA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 xml:space="preserve"> mediated knockdown of galectin-1 was confirmed by real-time PCR (left) and western blotting (right). The data are presented as the mean </w:t>
      </w:r>
      <w:r>
        <w:rPr>
          <w:rFonts w:ascii="Arial" w:hAnsi="Arial" w:cs="Arial"/>
          <w:lang w:val="en-GB"/>
        </w:rPr>
        <w:t>± SEM</w:t>
      </w:r>
      <w:r>
        <w:rPr>
          <w:rFonts w:ascii="Arial" w:hAnsi="Arial" w:cs="Arial" w:hint="eastAsia"/>
        </w:rPr>
        <w:t xml:space="preserve">. </w:t>
      </w:r>
      <w:r>
        <w:rPr>
          <w:rFonts w:ascii="Arial" w:hAnsi="Arial" w:cs="Arial"/>
        </w:rPr>
        <w:t>*P &lt; 0.0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; **P &lt; 0.01; ***P &lt; 0.001</w:t>
      </w:r>
      <w:r>
        <w:rPr>
          <w:rFonts w:ascii="Arial" w:hAnsi="Arial" w:cs="Arial" w:hint="eastAsia"/>
        </w:rPr>
        <w:t xml:space="preserve"> (one-way ANOVA)</w:t>
      </w:r>
      <w:r w:rsidRPr="00257D36">
        <w:rPr>
          <w:rFonts w:ascii="Arial" w:hAnsi="Arial" w:cs="Arial"/>
        </w:rPr>
        <w:t>.</w:t>
      </w:r>
    </w:p>
    <w:p w14:paraId="378151D3" w14:textId="77777777" w:rsidR="00E3693F" w:rsidRDefault="00E3693F" w:rsidP="00DF790B">
      <w:pPr>
        <w:spacing w:line="480" w:lineRule="auto"/>
      </w:pPr>
    </w:p>
    <w:p w14:paraId="772CDAB3" w14:textId="77777777" w:rsidR="00E3693F" w:rsidRDefault="00E3693F" w:rsidP="00DF790B">
      <w:pPr>
        <w:spacing w:line="480" w:lineRule="auto"/>
      </w:pPr>
    </w:p>
    <w:p w14:paraId="0ECEF712" w14:textId="77777777" w:rsidR="00E3693F" w:rsidRDefault="00E3693F" w:rsidP="00DF790B">
      <w:pPr>
        <w:spacing w:line="480" w:lineRule="auto"/>
      </w:pPr>
    </w:p>
    <w:p w14:paraId="34E932B3" w14:textId="77777777" w:rsidR="00E3693F" w:rsidRDefault="00E3693F" w:rsidP="00DF790B">
      <w:pPr>
        <w:spacing w:line="480" w:lineRule="auto"/>
      </w:pPr>
    </w:p>
    <w:p w14:paraId="714AC99A" w14:textId="77777777" w:rsidR="00E3693F" w:rsidRDefault="00E3693F" w:rsidP="00DF790B">
      <w:pPr>
        <w:spacing w:line="480" w:lineRule="auto"/>
      </w:pPr>
    </w:p>
    <w:p w14:paraId="5D250B36" w14:textId="77777777" w:rsidR="00E3693F" w:rsidRDefault="00E3693F" w:rsidP="00DF790B">
      <w:pPr>
        <w:spacing w:line="480" w:lineRule="auto"/>
      </w:pPr>
    </w:p>
    <w:p w14:paraId="712BF09A" w14:textId="77777777" w:rsidR="00E3693F" w:rsidRDefault="00E3693F" w:rsidP="00DF790B">
      <w:pPr>
        <w:spacing w:line="480" w:lineRule="auto"/>
      </w:pPr>
    </w:p>
    <w:p w14:paraId="3DBA49EB" w14:textId="77777777" w:rsidR="00E3693F" w:rsidRDefault="00E3693F" w:rsidP="00DF790B">
      <w:pPr>
        <w:spacing w:line="480" w:lineRule="auto"/>
      </w:pPr>
    </w:p>
    <w:p w14:paraId="2EB28D85" w14:textId="77777777" w:rsidR="00E3693F" w:rsidRDefault="00E3693F" w:rsidP="00DF790B">
      <w:pPr>
        <w:spacing w:line="480" w:lineRule="auto"/>
      </w:pPr>
    </w:p>
    <w:p w14:paraId="12EBF64B" w14:textId="77777777" w:rsidR="00E3693F" w:rsidRDefault="00E3693F" w:rsidP="00E3693F">
      <w:r w:rsidRPr="001C7DE0">
        <w:rPr>
          <w:noProof/>
        </w:rPr>
        <w:drawing>
          <wp:inline distT="0" distB="0" distL="0" distR="0" wp14:anchorId="218A2AA8" wp14:editId="4C9327AD">
            <wp:extent cx="2727960" cy="1536065"/>
            <wp:effectExtent l="19050" t="0" r="0" b="0"/>
            <wp:docPr id="1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418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5367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01545FF6" w14:textId="77777777" w:rsidR="00E3693F" w:rsidRDefault="00E3693F" w:rsidP="00E3693F">
      <w:pPr>
        <w:spacing w:line="480" w:lineRule="auto"/>
      </w:pPr>
    </w:p>
    <w:p w14:paraId="1CF20323" w14:textId="77777777" w:rsidR="00E3693F" w:rsidRDefault="00E3693F" w:rsidP="00E3693F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  <w:b/>
        </w:rPr>
        <w:t>Supplemental f</w:t>
      </w:r>
      <w:r>
        <w:rPr>
          <w:rFonts w:ascii="Arial" w:hAnsi="Arial" w:cs="Arial"/>
          <w:b/>
        </w:rPr>
        <w:t xml:space="preserve">igure </w:t>
      </w:r>
      <w:r>
        <w:rPr>
          <w:rFonts w:ascii="Arial" w:hAnsi="Arial" w:cs="Arial" w:hint="eastAsia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i/>
        </w:rPr>
        <w:t>In vitro</w:t>
      </w:r>
      <w:r>
        <w:rPr>
          <w:rFonts w:ascii="Arial" w:hAnsi="Arial" w:cs="Arial" w:hint="eastAsia"/>
        </w:rPr>
        <w:t xml:space="preserve"> effects of CD304 inhibition on HMCLs growth.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</w:rPr>
        <w:t>Anti-proliferative effects of EG00229 in HMCLs after 24h treatment.</w:t>
      </w:r>
    </w:p>
    <w:p w14:paraId="0B6F13FC" w14:textId="77777777" w:rsidR="00E3693F" w:rsidRDefault="00E3693F" w:rsidP="00DF790B">
      <w:pPr>
        <w:spacing w:line="480" w:lineRule="auto"/>
      </w:pPr>
    </w:p>
    <w:p w14:paraId="3F5E675A" w14:textId="77777777" w:rsidR="00E3693F" w:rsidRDefault="00E3693F" w:rsidP="00DF790B">
      <w:pPr>
        <w:spacing w:line="480" w:lineRule="auto"/>
      </w:pPr>
    </w:p>
    <w:p w14:paraId="23AFBDC1" w14:textId="77777777" w:rsidR="00E3693F" w:rsidRDefault="00E3693F" w:rsidP="00DF790B">
      <w:pPr>
        <w:spacing w:line="480" w:lineRule="auto"/>
      </w:pPr>
    </w:p>
    <w:p w14:paraId="280F4D03" w14:textId="77777777" w:rsidR="00E3693F" w:rsidRDefault="00E3693F" w:rsidP="00DF790B">
      <w:pPr>
        <w:spacing w:line="480" w:lineRule="auto"/>
      </w:pPr>
    </w:p>
    <w:p w14:paraId="6E0A32E5" w14:textId="77777777" w:rsidR="00E3693F" w:rsidRDefault="00E3693F" w:rsidP="00DF790B">
      <w:pPr>
        <w:spacing w:line="480" w:lineRule="auto"/>
      </w:pPr>
    </w:p>
    <w:p w14:paraId="184F6DFC" w14:textId="77777777" w:rsidR="00E3693F" w:rsidRDefault="00E3693F" w:rsidP="00DF790B">
      <w:pPr>
        <w:spacing w:line="480" w:lineRule="auto"/>
      </w:pPr>
    </w:p>
    <w:p w14:paraId="3A3B1A83" w14:textId="77777777" w:rsidR="00E3693F" w:rsidRDefault="00E3693F" w:rsidP="00DF790B">
      <w:pPr>
        <w:spacing w:line="480" w:lineRule="auto"/>
      </w:pPr>
    </w:p>
    <w:p w14:paraId="0874F5C0" w14:textId="77777777" w:rsidR="00E3693F" w:rsidRDefault="00E3693F" w:rsidP="00DF790B">
      <w:pPr>
        <w:spacing w:line="480" w:lineRule="auto"/>
      </w:pPr>
    </w:p>
    <w:p w14:paraId="0A047848" w14:textId="77777777" w:rsidR="00E3693F" w:rsidRDefault="00E3693F" w:rsidP="00DF790B">
      <w:pPr>
        <w:spacing w:line="480" w:lineRule="auto"/>
      </w:pPr>
    </w:p>
    <w:p w14:paraId="6887181A" w14:textId="77777777" w:rsidR="00E3693F" w:rsidRDefault="00E3693F" w:rsidP="00DF790B">
      <w:pPr>
        <w:spacing w:line="480" w:lineRule="auto"/>
      </w:pPr>
    </w:p>
    <w:p w14:paraId="21B49542" w14:textId="77777777" w:rsidR="00E3693F" w:rsidRDefault="00E3693F" w:rsidP="00DF790B">
      <w:pPr>
        <w:spacing w:line="480" w:lineRule="auto"/>
      </w:pPr>
    </w:p>
    <w:p w14:paraId="27CEC976" w14:textId="77777777" w:rsidR="00E3693F" w:rsidRDefault="00E3693F" w:rsidP="00DF790B">
      <w:pPr>
        <w:spacing w:line="480" w:lineRule="auto"/>
      </w:pPr>
    </w:p>
    <w:p w14:paraId="43138E75" w14:textId="77777777" w:rsidR="00E3693F" w:rsidRDefault="00E3693F" w:rsidP="00DF790B">
      <w:pPr>
        <w:spacing w:line="480" w:lineRule="auto"/>
      </w:pPr>
    </w:p>
    <w:p w14:paraId="604CE921" w14:textId="77777777" w:rsidR="00E3693F" w:rsidRDefault="00E3693F" w:rsidP="00DF790B">
      <w:pPr>
        <w:spacing w:line="480" w:lineRule="auto"/>
      </w:pPr>
    </w:p>
    <w:p w14:paraId="019893E6" w14:textId="77777777" w:rsidR="00E3693F" w:rsidRDefault="00E3693F" w:rsidP="00E3693F">
      <w:r>
        <w:rPr>
          <w:noProof/>
        </w:rPr>
        <w:drawing>
          <wp:inline distT="0" distB="0" distL="0" distR="0" wp14:anchorId="4465FDFA" wp14:editId="17CD2967">
            <wp:extent cx="4107473" cy="1851544"/>
            <wp:effectExtent l="19050" t="0" r="7327" b="0"/>
            <wp:docPr id="10" name="그림 0" descr="Supple 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 Figure 6.jpg"/>
                    <pic:cNvPicPr/>
                  </pic:nvPicPr>
                  <pic:blipFill>
                    <a:blip r:embed="rId11" cstate="print"/>
                    <a:srcRect t="28871"/>
                    <a:stretch>
                      <a:fillRect/>
                    </a:stretch>
                  </pic:blipFill>
                  <pic:spPr>
                    <a:xfrm>
                      <a:off x="0" y="0"/>
                      <a:ext cx="4108696" cy="18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8A29" w14:textId="77777777" w:rsidR="00E3693F" w:rsidRDefault="00E3693F" w:rsidP="00E3693F">
      <w:pPr>
        <w:spacing w:line="480" w:lineRule="auto"/>
      </w:pPr>
    </w:p>
    <w:p w14:paraId="0CB73C29" w14:textId="77777777" w:rsidR="00E3693F" w:rsidRPr="00F944EF" w:rsidRDefault="00E3693F" w:rsidP="00E3693F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  <w:b/>
        </w:rPr>
        <w:t>Supplemental f</w:t>
      </w:r>
      <w:r>
        <w:rPr>
          <w:rFonts w:ascii="Arial" w:hAnsi="Arial" w:cs="Arial"/>
          <w:b/>
        </w:rPr>
        <w:t xml:space="preserve">igure </w:t>
      </w:r>
      <w:r>
        <w:rPr>
          <w:rFonts w:ascii="Arial" w:hAnsi="Arial" w:cs="Arial" w:hint="eastAsia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 w:hint="eastAsia"/>
          <w:b/>
        </w:rPr>
        <w:t xml:space="preserve"> </w:t>
      </w:r>
      <w:r w:rsidRPr="00F944EF">
        <w:rPr>
          <w:rFonts w:ascii="Arial" w:hAnsi="Arial" w:cs="Arial"/>
          <w:bCs/>
          <w:szCs w:val="20"/>
        </w:rPr>
        <w:t xml:space="preserve">Correlation between galectin-1 and frequency of pre- and post-ASCT </w:t>
      </w:r>
      <w:r>
        <w:rPr>
          <w:rFonts w:ascii="Arial" w:hAnsi="Arial" w:cs="Arial" w:hint="eastAsia"/>
          <w:bCs/>
          <w:szCs w:val="20"/>
        </w:rPr>
        <w:t>E</w:t>
      </w:r>
      <w:r w:rsidRPr="00F944EF">
        <w:rPr>
          <w:rFonts w:ascii="Arial" w:hAnsi="Arial" w:cs="Arial"/>
          <w:bCs/>
          <w:szCs w:val="20"/>
        </w:rPr>
        <w:t>-MDSCs was analyzed respectively. The Spearman correlation coefficient was used to evaluate the association of continuous variables.</w:t>
      </w:r>
    </w:p>
    <w:p w14:paraId="6C8BBA19" w14:textId="77777777" w:rsidR="00E3693F" w:rsidRDefault="00E3693F" w:rsidP="00DF790B">
      <w:pPr>
        <w:spacing w:line="480" w:lineRule="auto"/>
      </w:pPr>
    </w:p>
    <w:p w14:paraId="476F3CAE" w14:textId="77777777" w:rsidR="00E3693F" w:rsidRDefault="00E3693F" w:rsidP="00DF790B">
      <w:pPr>
        <w:spacing w:line="480" w:lineRule="auto"/>
      </w:pPr>
    </w:p>
    <w:p w14:paraId="1177B2C2" w14:textId="77777777" w:rsidR="00E3693F" w:rsidRDefault="00E3693F" w:rsidP="00DF790B">
      <w:pPr>
        <w:spacing w:line="480" w:lineRule="auto"/>
      </w:pPr>
    </w:p>
    <w:p w14:paraId="38118442" w14:textId="77777777" w:rsidR="00E3693F" w:rsidRDefault="00E3693F" w:rsidP="00DF790B">
      <w:pPr>
        <w:spacing w:line="480" w:lineRule="auto"/>
      </w:pPr>
    </w:p>
    <w:p w14:paraId="130BB245" w14:textId="77777777" w:rsidR="00E3693F" w:rsidRDefault="00E3693F" w:rsidP="00DF790B">
      <w:pPr>
        <w:spacing w:line="480" w:lineRule="auto"/>
      </w:pPr>
    </w:p>
    <w:p w14:paraId="42C2AFD2" w14:textId="77777777" w:rsidR="00E3693F" w:rsidRDefault="00E3693F" w:rsidP="00DF790B">
      <w:pPr>
        <w:spacing w:line="480" w:lineRule="auto"/>
      </w:pPr>
    </w:p>
    <w:p w14:paraId="41DFF251" w14:textId="77777777" w:rsidR="00E3693F" w:rsidRDefault="00E3693F" w:rsidP="00DF790B">
      <w:pPr>
        <w:spacing w:line="480" w:lineRule="auto"/>
      </w:pPr>
    </w:p>
    <w:p w14:paraId="475FDDE6" w14:textId="77777777" w:rsidR="00E3693F" w:rsidRDefault="00E3693F" w:rsidP="00DF790B">
      <w:pPr>
        <w:spacing w:line="480" w:lineRule="auto"/>
      </w:pPr>
    </w:p>
    <w:p w14:paraId="43D09D8A" w14:textId="77777777" w:rsidR="00E3693F" w:rsidRDefault="00E3693F" w:rsidP="00DF790B">
      <w:pPr>
        <w:spacing w:line="480" w:lineRule="auto"/>
      </w:pPr>
    </w:p>
    <w:p w14:paraId="3538A0EF" w14:textId="77777777" w:rsidR="00E3693F" w:rsidRDefault="00E3693F" w:rsidP="00DF790B">
      <w:pPr>
        <w:spacing w:line="480" w:lineRule="auto"/>
      </w:pPr>
    </w:p>
    <w:p w14:paraId="5882B695" w14:textId="77777777" w:rsidR="00E3693F" w:rsidRDefault="00E3693F" w:rsidP="00DF790B">
      <w:pPr>
        <w:spacing w:line="480" w:lineRule="auto"/>
      </w:pPr>
    </w:p>
    <w:p w14:paraId="29A35017" w14:textId="77777777" w:rsidR="00E3693F" w:rsidRDefault="00E3693F" w:rsidP="00DF790B">
      <w:pPr>
        <w:spacing w:line="480" w:lineRule="auto"/>
      </w:pPr>
    </w:p>
    <w:p w14:paraId="794453A6" w14:textId="77777777" w:rsidR="00E3693F" w:rsidRDefault="00E3693F" w:rsidP="00DF790B">
      <w:pPr>
        <w:spacing w:line="480" w:lineRule="auto"/>
      </w:pPr>
    </w:p>
    <w:p w14:paraId="4D4A0A94" w14:textId="77777777" w:rsidR="00E3693F" w:rsidRDefault="00E3693F" w:rsidP="00E3693F">
      <w:r>
        <w:rPr>
          <w:noProof/>
        </w:rPr>
        <w:drawing>
          <wp:inline distT="0" distB="0" distL="0" distR="0" wp14:anchorId="34BA1622" wp14:editId="61EFD54A">
            <wp:extent cx="3758529" cy="3077308"/>
            <wp:effectExtent l="19050" t="0" r="0" b="0"/>
            <wp:docPr id="11" name="그림 0" descr="supple fi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 fig 7.jpg"/>
                    <pic:cNvPicPr/>
                  </pic:nvPicPr>
                  <pic:blipFill>
                    <a:blip r:embed="rId12" cstate="print"/>
                    <a:srcRect t="12459"/>
                    <a:stretch>
                      <a:fillRect/>
                    </a:stretch>
                  </pic:blipFill>
                  <pic:spPr>
                    <a:xfrm>
                      <a:off x="0" y="0"/>
                      <a:ext cx="3758530" cy="30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B299" w14:textId="77777777" w:rsidR="00E3693F" w:rsidRDefault="00E3693F" w:rsidP="00E3693F">
      <w:pPr>
        <w:spacing w:line="480" w:lineRule="auto"/>
      </w:pPr>
    </w:p>
    <w:p w14:paraId="79C46175" w14:textId="77777777" w:rsidR="00E3693F" w:rsidRPr="00257585" w:rsidRDefault="00E3693F" w:rsidP="00E3693F">
      <w:pPr>
        <w:spacing w:line="48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/>
        </w:rPr>
        <w:t>Supplemental f</w:t>
      </w:r>
      <w:r>
        <w:rPr>
          <w:rFonts w:ascii="Arial" w:hAnsi="Arial" w:cs="Arial"/>
          <w:b/>
        </w:rPr>
        <w:t xml:space="preserve">igure </w:t>
      </w:r>
      <w:r>
        <w:rPr>
          <w:rFonts w:ascii="Arial" w:hAnsi="Arial" w:cs="Arial" w:hint="eastAsia"/>
          <w:b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  <w:szCs w:val="20"/>
        </w:rPr>
        <w:t>A</w:t>
      </w:r>
      <w:r w:rsidRPr="00197402">
        <w:rPr>
          <w:rFonts w:ascii="Arial" w:hAnsi="Arial" w:cs="Arial"/>
          <w:b/>
          <w:szCs w:val="20"/>
        </w:rPr>
        <w:t>.</w:t>
      </w:r>
      <w:r w:rsidRPr="00197402">
        <w:rPr>
          <w:rFonts w:ascii="Arial" w:hAnsi="Arial" w:cs="Arial"/>
          <w:szCs w:val="20"/>
        </w:rPr>
        <w:t xml:space="preserve"> Kaplan-Meier estimated curves represent the probability of time to progression (TTP) and the overall survival (OS) of MM patients according to </w:t>
      </w:r>
      <w:r>
        <w:rPr>
          <w:rFonts w:ascii="Arial" w:hAnsi="Arial" w:cs="Arial" w:hint="eastAsia"/>
          <w:szCs w:val="20"/>
        </w:rPr>
        <w:t>level of post-ASCT serum galectin-1</w:t>
      </w:r>
      <w:r w:rsidRPr="00197402">
        <w:rPr>
          <w:rFonts w:ascii="Arial" w:hAnsi="Arial" w:cs="Arial"/>
          <w:szCs w:val="20"/>
        </w:rPr>
        <w:t xml:space="preserve"> as determined by lower quartiles (Q1-Q3, black) and upper quartile (Q4, red). A log-rank test was used to determine differences between the survival curves.</w:t>
      </w:r>
      <w:r>
        <w:rPr>
          <w:rFonts w:ascii="Arial" w:hAnsi="Arial" w:cs="Arial" w:hint="eastAsia"/>
          <w:szCs w:val="20"/>
        </w:rPr>
        <w:t xml:space="preserve"> </w:t>
      </w:r>
      <w:r w:rsidRPr="00226C6E">
        <w:rPr>
          <w:rFonts w:ascii="Arial" w:hAnsi="Arial" w:cs="Arial"/>
          <w:b/>
          <w:szCs w:val="20"/>
        </w:rPr>
        <w:t>B.</w:t>
      </w:r>
      <w:r w:rsidRPr="00226C6E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 xml:space="preserve">The </w:t>
      </w:r>
      <w:r w:rsidRPr="00226C6E">
        <w:rPr>
          <w:rFonts w:ascii="Arial" w:hAnsi="Arial" w:cs="Arial"/>
          <w:bCs/>
          <w:szCs w:val="20"/>
        </w:rPr>
        <w:t xml:space="preserve">Correlation between </w:t>
      </w:r>
      <w:r>
        <w:rPr>
          <w:rFonts w:ascii="Arial" w:hAnsi="Arial" w:cs="Arial" w:hint="eastAsia"/>
          <w:bCs/>
          <w:szCs w:val="20"/>
        </w:rPr>
        <w:t xml:space="preserve">the malignant PCs </w:t>
      </w:r>
      <w:r>
        <w:rPr>
          <w:rFonts w:ascii="Arial" w:hAnsi="Arial" w:cs="Arial" w:hint="eastAsia"/>
          <w:bCs/>
          <w:i/>
          <w:szCs w:val="20"/>
        </w:rPr>
        <w:t>LGALS</w:t>
      </w:r>
      <w:r w:rsidRPr="00226C6E">
        <w:rPr>
          <w:rFonts w:ascii="Arial" w:hAnsi="Arial" w:cs="Arial" w:hint="eastAsia"/>
          <w:bCs/>
          <w:i/>
          <w:szCs w:val="20"/>
        </w:rPr>
        <w:t>1</w:t>
      </w:r>
      <w:r w:rsidRPr="00226C6E">
        <w:rPr>
          <w:rFonts w:ascii="Arial" w:hAnsi="Arial" w:cs="Arial"/>
          <w:bCs/>
          <w:szCs w:val="20"/>
        </w:rPr>
        <w:t xml:space="preserve"> and </w:t>
      </w:r>
      <w:r>
        <w:rPr>
          <w:rFonts w:ascii="Arial" w:hAnsi="Arial" w:cs="Arial" w:hint="eastAsia"/>
          <w:bCs/>
          <w:szCs w:val="20"/>
        </w:rPr>
        <w:t xml:space="preserve">circulation and bone marrow plasma galectin-1 </w:t>
      </w:r>
      <w:r w:rsidRPr="00226C6E">
        <w:rPr>
          <w:rFonts w:ascii="Arial" w:hAnsi="Arial" w:cs="Arial"/>
          <w:bCs/>
          <w:szCs w:val="20"/>
        </w:rPr>
        <w:t>was analyzed respectively. The Spearman correlation coefficient was used to evaluate the association of continuous variables.</w:t>
      </w:r>
    </w:p>
    <w:p w14:paraId="7DDBC973" w14:textId="77777777" w:rsidR="00E3693F" w:rsidRPr="00E3693F" w:rsidRDefault="00E3693F" w:rsidP="00DF790B">
      <w:pPr>
        <w:spacing w:line="480" w:lineRule="auto"/>
      </w:pPr>
    </w:p>
    <w:sectPr w:rsidR="00E3693F" w:rsidRPr="00E3693F" w:rsidSect="006B79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377E" w14:textId="77777777" w:rsidR="002D79BF" w:rsidRDefault="002D79BF" w:rsidP="006B5064">
      <w:r>
        <w:separator/>
      </w:r>
    </w:p>
  </w:endnote>
  <w:endnote w:type="continuationSeparator" w:id="0">
    <w:p w14:paraId="67D61116" w14:textId="77777777" w:rsidR="002D79BF" w:rsidRDefault="002D79BF" w:rsidP="006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2A57" w14:textId="77777777" w:rsidR="002D79BF" w:rsidRDefault="002D79BF" w:rsidP="006B5064">
      <w:r>
        <w:separator/>
      </w:r>
    </w:p>
  </w:footnote>
  <w:footnote w:type="continuationSeparator" w:id="0">
    <w:p w14:paraId="2148390D" w14:textId="77777777" w:rsidR="002D79BF" w:rsidRDefault="002D79BF" w:rsidP="006B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DEyNjOzNDAyMzJQ0lEKTi0uzszPAykwrgUAkzGIGiwAAAA="/>
  </w:docVars>
  <w:rsids>
    <w:rsidRoot w:val="00DF790B"/>
    <w:rsid w:val="00103240"/>
    <w:rsid w:val="001F3A29"/>
    <w:rsid w:val="00294923"/>
    <w:rsid w:val="002D79BF"/>
    <w:rsid w:val="00463A51"/>
    <w:rsid w:val="005E625D"/>
    <w:rsid w:val="006B5064"/>
    <w:rsid w:val="006B7974"/>
    <w:rsid w:val="00871890"/>
    <w:rsid w:val="00BC0038"/>
    <w:rsid w:val="00BE3FD6"/>
    <w:rsid w:val="00DF790B"/>
    <w:rsid w:val="00E3693F"/>
    <w:rsid w:val="00F52DA9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A4BC"/>
  <w15:docId w15:val="{1AE44FB2-C42A-47B6-A039-A5E1FFB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7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0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0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5064"/>
  </w:style>
  <w:style w:type="paragraph" w:styleId="Footer">
    <w:name w:val="footer"/>
    <w:basedOn w:val="Normal"/>
    <w:link w:val="FooterChar"/>
    <w:uiPriority w:val="99"/>
    <w:unhideWhenUsed/>
    <w:rsid w:val="006B50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임지영</dc:creator>
  <cp:lastModifiedBy>Honey, Karen</cp:lastModifiedBy>
  <cp:revision>2</cp:revision>
  <dcterms:created xsi:type="dcterms:W3CDTF">2021-03-23T15:29:00Z</dcterms:created>
  <dcterms:modified xsi:type="dcterms:W3CDTF">2021-03-23T15:29:00Z</dcterms:modified>
</cp:coreProperties>
</file>