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7A9026" w14:textId="47AA28E7" w:rsidR="00BB4F44" w:rsidRPr="008229C4" w:rsidRDefault="00CF59BD" w:rsidP="00CF59BD">
      <w:pPr>
        <w:pStyle w:val="Caption"/>
        <w:tabs>
          <w:tab w:val="clear" w:pos="1134"/>
          <w:tab w:val="left" w:pos="990"/>
        </w:tabs>
        <w:ind w:left="0" w:firstLine="0"/>
        <w:rPr>
          <w:b w:val="0"/>
          <w:bCs w:val="0"/>
          <w:sz w:val="22"/>
          <w:szCs w:val="18"/>
        </w:rPr>
      </w:pPr>
      <w:bookmarkStart w:id="0" w:name="_Ref22898879"/>
      <w:bookmarkStart w:id="1" w:name="_Toc25698448"/>
      <w:r>
        <w:rPr>
          <w:sz w:val="22"/>
          <w:szCs w:val="18"/>
        </w:rPr>
        <w:tab/>
      </w:r>
      <w:r w:rsidR="00BB4F44">
        <w:rPr>
          <w:sz w:val="22"/>
          <w:szCs w:val="18"/>
        </w:rPr>
        <w:t xml:space="preserve">Supplementary Table </w:t>
      </w:r>
      <w:r w:rsidR="007560BC">
        <w:rPr>
          <w:sz w:val="22"/>
          <w:szCs w:val="18"/>
        </w:rPr>
        <w:t>1</w:t>
      </w:r>
      <w:r w:rsidR="00BB4F44">
        <w:rPr>
          <w:sz w:val="22"/>
          <w:szCs w:val="18"/>
        </w:rPr>
        <w:t xml:space="preserve">. </w:t>
      </w:r>
      <w:r w:rsidR="00BB4F44" w:rsidRPr="00126AFA">
        <w:rPr>
          <w:b w:val="0"/>
          <w:bCs w:val="0"/>
          <w:sz w:val="22"/>
          <w:szCs w:val="18"/>
        </w:rPr>
        <w:t>Comparison of ONCR vectors</w:t>
      </w:r>
    </w:p>
    <w:tbl>
      <w:tblPr>
        <w:tblW w:w="11080" w:type="dxa"/>
        <w:jc w:val="center"/>
        <w:tblCellMar>
          <w:left w:w="0" w:type="dxa"/>
          <w:right w:w="0" w:type="dxa"/>
        </w:tblCellMar>
        <w:tblLook w:val="04A0" w:firstRow="1" w:lastRow="0" w:firstColumn="1" w:lastColumn="0" w:noHBand="0" w:noVBand="1"/>
      </w:tblPr>
      <w:tblGrid>
        <w:gridCol w:w="1430"/>
        <w:gridCol w:w="1750"/>
        <w:gridCol w:w="1400"/>
        <w:gridCol w:w="1530"/>
        <w:gridCol w:w="1530"/>
        <w:gridCol w:w="1380"/>
        <w:gridCol w:w="940"/>
        <w:gridCol w:w="1120"/>
      </w:tblGrid>
      <w:tr w:rsidR="00BB4F44" w:rsidRPr="008229C4" w14:paraId="480D5562" w14:textId="77777777" w:rsidTr="00CF59BD">
        <w:trPr>
          <w:trHeight w:val="588"/>
          <w:jc w:val="center"/>
        </w:trPr>
        <w:tc>
          <w:tcPr>
            <w:tcW w:w="1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CF8E9F4" w14:textId="77777777" w:rsidR="00BB4F44" w:rsidRPr="008229C4" w:rsidRDefault="00BB4F44" w:rsidP="00F12536">
            <w:pPr>
              <w:rPr>
                <w:rFonts w:asciiTheme="majorBidi" w:hAnsiTheme="majorBidi" w:cstheme="majorBidi"/>
              </w:rPr>
            </w:pPr>
            <w:r w:rsidRPr="008229C4">
              <w:rPr>
                <w:rFonts w:asciiTheme="majorBidi" w:hAnsiTheme="majorBidi" w:cstheme="majorBidi"/>
                <w:b/>
                <w:bCs/>
              </w:rPr>
              <w:t>Virus Name</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43421E9" w14:textId="77777777" w:rsidR="00BB4F44" w:rsidRPr="008229C4" w:rsidRDefault="00BB4F44" w:rsidP="00F12536">
            <w:pPr>
              <w:jc w:val="center"/>
              <w:rPr>
                <w:rFonts w:asciiTheme="majorBidi" w:hAnsiTheme="majorBidi" w:cstheme="majorBidi"/>
                <w:lang w:val="it-IT"/>
              </w:rPr>
            </w:pPr>
            <w:proofErr w:type="spellStart"/>
            <w:r w:rsidRPr="008229C4">
              <w:rPr>
                <w:rFonts w:asciiTheme="majorBidi" w:hAnsiTheme="majorBidi" w:cstheme="majorBidi"/>
                <w:b/>
                <w:bCs/>
                <w:lang w:val="it-IT"/>
              </w:rPr>
              <w:t>Transgene</w:t>
            </w:r>
            <w:proofErr w:type="spellEnd"/>
            <w:r w:rsidRPr="008229C4">
              <w:rPr>
                <w:rFonts w:asciiTheme="majorBidi" w:hAnsiTheme="majorBidi" w:cstheme="majorBidi"/>
                <w:b/>
                <w:bCs/>
                <w:lang w:val="it-IT"/>
              </w:rPr>
              <w:t xml:space="preserve"> in UL3 – UL4 Locus</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F05D39F" w14:textId="77777777" w:rsidR="00BB4F44" w:rsidRPr="00F63510" w:rsidRDefault="00BB4F44" w:rsidP="00F12536">
            <w:pPr>
              <w:jc w:val="center"/>
              <w:rPr>
                <w:rFonts w:asciiTheme="majorBidi" w:hAnsiTheme="majorBidi" w:cstheme="majorBidi"/>
                <w:lang w:val="de-DE"/>
              </w:rPr>
            </w:pPr>
            <w:proofErr w:type="spellStart"/>
            <w:r w:rsidRPr="00F63510">
              <w:rPr>
                <w:rFonts w:asciiTheme="majorBidi" w:hAnsiTheme="majorBidi" w:cstheme="majorBidi"/>
                <w:b/>
                <w:bCs/>
                <w:lang w:val="de-DE"/>
              </w:rPr>
              <w:t>miR</w:t>
            </w:r>
            <w:proofErr w:type="spellEnd"/>
            <w:r>
              <w:rPr>
                <w:rFonts w:asciiTheme="majorBidi" w:hAnsiTheme="majorBidi" w:cstheme="majorBidi"/>
                <w:b/>
                <w:bCs/>
                <w:lang w:val="de-DE"/>
              </w:rPr>
              <w:t>-</w:t>
            </w:r>
            <w:r w:rsidRPr="00F63510">
              <w:rPr>
                <w:rFonts w:asciiTheme="majorBidi" w:hAnsiTheme="majorBidi" w:cstheme="majorBidi"/>
                <w:b/>
                <w:bCs/>
                <w:lang w:val="de-DE"/>
              </w:rPr>
              <w:t xml:space="preserve">T in 3’ UTR ICP4 </w:t>
            </w:r>
            <w:proofErr w:type="spellStart"/>
            <w:r w:rsidRPr="00F63510">
              <w:rPr>
                <w:rFonts w:asciiTheme="majorBidi" w:hAnsiTheme="majorBidi" w:cstheme="majorBidi"/>
                <w:b/>
                <w:bCs/>
                <w:lang w:val="de-DE"/>
              </w:rPr>
              <w:t>Locus</w:t>
            </w:r>
            <w:proofErr w:type="spellEnd"/>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D94247F" w14:textId="77777777" w:rsidR="00BB4F44" w:rsidRPr="00126AFA" w:rsidRDefault="00BB4F44" w:rsidP="00F12536">
            <w:pPr>
              <w:jc w:val="center"/>
              <w:rPr>
                <w:rFonts w:asciiTheme="majorBidi" w:hAnsiTheme="majorBidi" w:cstheme="majorBidi"/>
                <w:lang w:val="de-DE"/>
              </w:rPr>
            </w:pPr>
            <w:proofErr w:type="spellStart"/>
            <w:r w:rsidRPr="00126AFA">
              <w:rPr>
                <w:rFonts w:asciiTheme="majorBidi" w:hAnsiTheme="majorBidi" w:cstheme="majorBidi"/>
                <w:b/>
                <w:bCs/>
                <w:lang w:val="de-DE"/>
              </w:rPr>
              <w:t>miR</w:t>
            </w:r>
            <w:proofErr w:type="spellEnd"/>
            <w:r w:rsidRPr="00126AFA">
              <w:rPr>
                <w:rFonts w:asciiTheme="majorBidi" w:hAnsiTheme="majorBidi" w:cstheme="majorBidi"/>
                <w:b/>
                <w:bCs/>
                <w:lang w:val="de-DE"/>
              </w:rPr>
              <w:t xml:space="preserve">-T in 3’ UTR ICP27 </w:t>
            </w:r>
            <w:proofErr w:type="spellStart"/>
            <w:r w:rsidRPr="00126AFA">
              <w:rPr>
                <w:rFonts w:asciiTheme="majorBidi" w:hAnsiTheme="majorBidi" w:cstheme="majorBidi"/>
                <w:b/>
                <w:bCs/>
                <w:lang w:val="de-DE"/>
              </w:rPr>
              <w:t>Locus</w:t>
            </w:r>
            <w:proofErr w:type="spellEnd"/>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748FCA4" w14:textId="77777777" w:rsidR="00BB4F44" w:rsidRPr="00126AFA" w:rsidRDefault="00BB4F44" w:rsidP="00F12536">
            <w:pPr>
              <w:jc w:val="center"/>
              <w:rPr>
                <w:rFonts w:asciiTheme="majorBidi" w:hAnsiTheme="majorBidi" w:cstheme="majorBidi"/>
                <w:lang w:val="de-DE"/>
              </w:rPr>
            </w:pPr>
            <w:proofErr w:type="spellStart"/>
            <w:r w:rsidRPr="00126AFA">
              <w:rPr>
                <w:rFonts w:asciiTheme="majorBidi" w:hAnsiTheme="majorBidi" w:cstheme="majorBidi"/>
                <w:b/>
                <w:bCs/>
                <w:lang w:val="de-DE"/>
              </w:rPr>
              <w:t>miR</w:t>
            </w:r>
            <w:proofErr w:type="spellEnd"/>
            <w:r w:rsidRPr="00126AFA">
              <w:rPr>
                <w:rFonts w:asciiTheme="majorBidi" w:hAnsiTheme="majorBidi" w:cstheme="majorBidi"/>
                <w:b/>
                <w:bCs/>
                <w:lang w:val="de-DE"/>
              </w:rPr>
              <w:t xml:space="preserve">-T in 3’ UTR ICP34.5 </w:t>
            </w:r>
            <w:proofErr w:type="spellStart"/>
            <w:r w:rsidRPr="00126AFA">
              <w:rPr>
                <w:rFonts w:asciiTheme="majorBidi" w:hAnsiTheme="majorBidi" w:cstheme="majorBidi"/>
                <w:b/>
                <w:bCs/>
                <w:lang w:val="de-DE"/>
              </w:rPr>
              <w:t>Locus</w:t>
            </w:r>
            <w:proofErr w:type="spellEnd"/>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6111DFB" w14:textId="77777777" w:rsidR="00BB4F44" w:rsidRPr="00126AFA" w:rsidRDefault="00BB4F44" w:rsidP="00F12536">
            <w:pPr>
              <w:jc w:val="center"/>
              <w:rPr>
                <w:rFonts w:asciiTheme="majorBidi" w:hAnsiTheme="majorBidi" w:cstheme="majorBidi"/>
                <w:lang w:val="de-DE"/>
              </w:rPr>
            </w:pPr>
            <w:proofErr w:type="spellStart"/>
            <w:r w:rsidRPr="00126AFA">
              <w:rPr>
                <w:rFonts w:asciiTheme="majorBidi" w:hAnsiTheme="majorBidi" w:cstheme="majorBidi"/>
                <w:b/>
                <w:bCs/>
                <w:lang w:val="de-DE"/>
              </w:rPr>
              <w:t>miR</w:t>
            </w:r>
            <w:proofErr w:type="spellEnd"/>
            <w:r w:rsidRPr="00126AFA">
              <w:rPr>
                <w:rFonts w:asciiTheme="majorBidi" w:hAnsiTheme="majorBidi" w:cstheme="majorBidi"/>
                <w:b/>
                <w:bCs/>
                <w:lang w:val="de-DE"/>
              </w:rPr>
              <w:t xml:space="preserve">-T in 3’ UTR UL8 </w:t>
            </w:r>
            <w:proofErr w:type="spellStart"/>
            <w:r w:rsidRPr="00126AFA">
              <w:rPr>
                <w:rFonts w:asciiTheme="majorBidi" w:hAnsiTheme="majorBidi" w:cstheme="majorBidi"/>
                <w:b/>
                <w:bCs/>
                <w:lang w:val="de-DE"/>
              </w:rPr>
              <w:t>Locus</w:t>
            </w:r>
            <w:proofErr w:type="spellEnd"/>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9B81070" w14:textId="77777777" w:rsidR="00BB4F44" w:rsidRPr="008229C4" w:rsidRDefault="00BB4F44" w:rsidP="00F12536">
            <w:pPr>
              <w:jc w:val="center"/>
              <w:rPr>
                <w:rFonts w:asciiTheme="majorBidi" w:hAnsiTheme="majorBidi" w:cstheme="majorBidi"/>
              </w:rPr>
            </w:pPr>
            <w:r w:rsidRPr="008229C4">
              <w:rPr>
                <w:rFonts w:asciiTheme="majorBidi" w:hAnsiTheme="majorBidi" w:cstheme="majorBidi"/>
                <w:b/>
                <w:bCs/>
              </w:rPr>
              <w:t>US12</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5B3BAD" w14:textId="77777777" w:rsidR="00BB4F44" w:rsidRPr="008229C4" w:rsidRDefault="00BB4F44" w:rsidP="00F12536">
            <w:pPr>
              <w:jc w:val="center"/>
              <w:rPr>
                <w:rFonts w:asciiTheme="majorBidi" w:hAnsiTheme="majorBidi" w:cstheme="majorBidi"/>
              </w:rPr>
            </w:pPr>
            <w:r w:rsidRPr="008229C4">
              <w:rPr>
                <w:rFonts w:asciiTheme="majorBidi" w:hAnsiTheme="majorBidi" w:cstheme="majorBidi"/>
                <w:b/>
                <w:bCs/>
              </w:rPr>
              <w:t>UL37</w:t>
            </w:r>
          </w:p>
        </w:tc>
      </w:tr>
      <w:tr w:rsidR="00BB4F44" w:rsidRPr="008229C4" w14:paraId="32140A93" w14:textId="77777777" w:rsidTr="00CF59BD">
        <w:trPr>
          <w:trHeight w:val="569"/>
          <w:jc w:val="center"/>
        </w:trPr>
        <w:tc>
          <w:tcPr>
            <w:tcW w:w="1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915C0E" w14:textId="77777777" w:rsidR="00BB4F44" w:rsidRPr="008229C4" w:rsidRDefault="00BB4F44" w:rsidP="00F12536">
            <w:pPr>
              <w:rPr>
                <w:rFonts w:asciiTheme="majorBidi" w:hAnsiTheme="majorBidi" w:cstheme="majorBidi"/>
              </w:rPr>
            </w:pPr>
            <w:r w:rsidRPr="008229C4">
              <w:rPr>
                <w:rFonts w:asciiTheme="majorBidi" w:hAnsiTheme="majorBidi" w:cstheme="majorBidi"/>
              </w:rPr>
              <w:t>ONCR-125</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855B8D" w14:textId="77777777" w:rsidR="00BB4F44" w:rsidRPr="008229C4" w:rsidRDefault="00BB4F44" w:rsidP="00F12536">
            <w:pPr>
              <w:jc w:val="center"/>
              <w:rPr>
                <w:rFonts w:asciiTheme="majorBidi" w:hAnsiTheme="majorBidi" w:cstheme="majorBidi"/>
              </w:rPr>
            </w:pPr>
            <w:r w:rsidRPr="008229C4">
              <w:rPr>
                <w:rFonts w:asciiTheme="majorBidi" w:hAnsiTheme="majorBidi" w:cstheme="majorBidi"/>
              </w:rPr>
              <w:t>None</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0162196" w14:textId="77777777" w:rsidR="00BB4F44" w:rsidRPr="008229C4" w:rsidRDefault="00BB4F44" w:rsidP="00F12536">
            <w:pPr>
              <w:jc w:val="center"/>
              <w:rPr>
                <w:rFonts w:asciiTheme="majorBidi" w:hAnsiTheme="majorBidi" w:cstheme="majorBidi"/>
              </w:rPr>
            </w:pPr>
            <w:r w:rsidRPr="008229C4">
              <w:rPr>
                <w:rFonts w:asciiTheme="majorBidi" w:hAnsiTheme="majorBidi" w:cstheme="majorBidi"/>
              </w:rPr>
              <w:t>miR-124-3p</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1370E0" w14:textId="77777777" w:rsidR="00BB4F44" w:rsidRPr="008229C4" w:rsidRDefault="00BB4F44" w:rsidP="00F12536">
            <w:pPr>
              <w:jc w:val="center"/>
              <w:rPr>
                <w:rFonts w:asciiTheme="majorBidi" w:hAnsiTheme="majorBidi" w:cstheme="majorBidi"/>
              </w:rPr>
            </w:pPr>
            <w:r w:rsidRPr="008229C4">
              <w:rPr>
                <w:rFonts w:asciiTheme="majorBidi" w:hAnsiTheme="majorBidi" w:cstheme="majorBidi"/>
              </w:rPr>
              <w:t>None</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DE251B" w14:textId="77777777" w:rsidR="00BB4F44" w:rsidRPr="008229C4" w:rsidRDefault="00BB4F44" w:rsidP="00F12536">
            <w:pPr>
              <w:jc w:val="center"/>
              <w:rPr>
                <w:rFonts w:asciiTheme="majorBidi" w:hAnsiTheme="majorBidi" w:cstheme="majorBidi"/>
              </w:rPr>
            </w:pPr>
            <w:r w:rsidRPr="008229C4">
              <w:rPr>
                <w:rFonts w:asciiTheme="majorBidi" w:hAnsiTheme="majorBidi" w:cstheme="majorBidi"/>
              </w:rPr>
              <w:t>None</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424D96" w14:textId="77777777" w:rsidR="00BB4F44" w:rsidRPr="008229C4" w:rsidRDefault="00BB4F44" w:rsidP="00F12536">
            <w:pPr>
              <w:jc w:val="center"/>
              <w:rPr>
                <w:rFonts w:asciiTheme="majorBidi" w:hAnsiTheme="majorBidi" w:cstheme="majorBidi"/>
              </w:rPr>
            </w:pPr>
            <w:r w:rsidRPr="008229C4">
              <w:rPr>
                <w:rFonts w:asciiTheme="majorBidi" w:hAnsiTheme="majorBidi" w:cstheme="majorBidi"/>
              </w:rPr>
              <w:t>None</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BA71FA0" w14:textId="77777777" w:rsidR="00BB4F44" w:rsidRPr="008229C4" w:rsidRDefault="00BB4F44" w:rsidP="00F12536">
            <w:pPr>
              <w:jc w:val="center"/>
              <w:rPr>
                <w:rFonts w:asciiTheme="majorBidi" w:hAnsiTheme="majorBidi" w:cstheme="majorBidi"/>
              </w:rPr>
            </w:pPr>
          </w:p>
          <w:p w14:paraId="35751671" w14:textId="77777777" w:rsidR="00BB4F44" w:rsidRPr="008229C4" w:rsidRDefault="00BB4F44" w:rsidP="00F12536">
            <w:pPr>
              <w:jc w:val="center"/>
              <w:rPr>
                <w:rFonts w:asciiTheme="majorBidi" w:hAnsiTheme="majorBidi" w:cstheme="majorBidi"/>
              </w:rPr>
            </w:pPr>
            <w:r w:rsidRPr="008229C4">
              <w:rPr>
                <w:rFonts w:asciiTheme="majorBidi" w:hAnsiTheme="majorBidi" w:cstheme="majorBidi"/>
              </w:rPr>
              <w:t>First 6 aa deleted</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EAB44E" w14:textId="77777777" w:rsidR="00BB4F44" w:rsidRPr="008229C4" w:rsidRDefault="00BB4F44" w:rsidP="00F12536">
            <w:pPr>
              <w:jc w:val="center"/>
              <w:rPr>
                <w:rFonts w:asciiTheme="majorBidi" w:hAnsiTheme="majorBidi" w:cstheme="majorBidi"/>
              </w:rPr>
            </w:pPr>
            <w:r w:rsidRPr="008229C4">
              <w:rPr>
                <w:rFonts w:asciiTheme="majorBidi" w:hAnsiTheme="majorBidi" w:cstheme="majorBidi"/>
              </w:rPr>
              <w:t>None</w:t>
            </w:r>
          </w:p>
        </w:tc>
      </w:tr>
      <w:tr w:rsidR="00BB4F44" w:rsidRPr="008229C4" w14:paraId="77424F23" w14:textId="77777777" w:rsidTr="00CF59BD">
        <w:trPr>
          <w:trHeight w:val="424"/>
          <w:jc w:val="center"/>
        </w:trPr>
        <w:tc>
          <w:tcPr>
            <w:tcW w:w="1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E67501" w14:textId="77777777" w:rsidR="00BB4F44" w:rsidRPr="008229C4" w:rsidRDefault="00BB4F44" w:rsidP="00F12536">
            <w:pPr>
              <w:rPr>
                <w:rFonts w:asciiTheme="majorBidi" w:hAnsiTheme="majorBidi" w:cstheme="majorBidi"/>
              </w:rPr>
            </w:pPr>
            <w:r w:rsidRPr="008229C4">
              <w:rPr>
                <w:rFonts w:asciiTheme="majorBidi" w:hAnsiTheme="majorBidi" w:cstheme="majorBidi"/>
              </w:rPr>
              <w:t>ONCR-159</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238BC5" w14:textId="77777777" w:rsidR="00BB4F44" w:rsidRPr="008229C4" w:rsidRDefault="00BB4F44" w:rsidP="00F12536">
            <w:pPr>
              <w:jc w:val="center"/>
              <w:rPr>
                <w:rFonts w:asciiTheme="majorBidi" w:hAnsiTheme="majorBidi" w:cstheme="majorBidi"/>
              </w:rPr>
            </w:pPr>
            <w:r w:rsidRPr="008229C4">
              <w:rPr>
                <w:rFonts w:asciiTheme="majorBidi" w:hAnsiTheme="majorBidi" w:cstheme="majorBidi"/>
              </w:rPr>
              <w:t>None</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B5C754" w14:textId="77777777" w:rsidR="00BB4F44" w:rsidRPr="008229C4" w:rsidRDefault="00BB4F44" w:rsidP="00F12536">
            <w:pPr>
              <w:jc w:val="center"/>
              <w:rPr>
                <w:rFonts w:asciiTheme="majorBidi" w:hAnsiTheme="majorBidi" w:cstheme="majorBidi"/>
                <w:lang w:val="de-DE"/>
              </w:rPr>
            </w:pPr>
            <w:r w:rsidRPr="008229C4">
              <w:rPr>
                <w:rFonts w:asciiTheme="majorBidi" w:hAnsiTheme="majorBidi" w:cstheme="majorBidi"/>
                <w:lang w:val="de-DE"/>
              </w:rPr>
              <w:t>miR-124-3p, miR-1-3p, miR-143-3p</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ACB548" w14:textId="77777777" w:rsidR="00BB4F44" w:rsidRPr="008229C4" w:rsidRDefault="00BB4F44" w:rsidP="00F12536">
            <w:pPr>
              <w:jc w:val="center"/>
              <w:rPr>
                <w:rFonts w:asciiTheme="majorBidi" w:hAnsiTheme="majorBidi" w:cstheme="majorBidi"/>
                <w:lang w:val="de-DE"/>
              </w:rPr>
            </w:pPr>
            <w:r w:rsidRPr="008229C4">
              <w:rPr>
                <w:rFonts w:asciiTheme="majorBidi" w:hAnsiTheme="majorBidi" w:cstheme="majorBidi"/>
                <w:lang w:val="de-DE"/>
              </w:rPr>
              <w:t>miR-128-3p, miR-219a-5p, miR-122-5p</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B38E34" w14:textId="77777777" w:rsidR="00BB4F44" w:rsidRPr="008229C4" w:rsidRDefault="00BB4F44" w:rsidP="00F12536">
            <w:pPr>
              <w:spacing w:after="0"/>
              <w:jc w:val="center"/>
              <w:rPr>
                <w:rFonts w:asciiTheme="majorBidi" w:hAnsiTheme="majorBidi" w:cstheme="majorBidi"/>
                <w:lang w:val="de-DE"/>
              </w:rPr>
            </w:pPr>
            <w:r w:rsidRPr="008229C4">
              <w:rPr>
                <w:rFonts w:asciiTheme="majorBidi" w:hAnsiTheme="majorBidi" w:cstheme="majorBidi"/>
                <w:lang w:val="de-DE"/>
              </w:rPr>
              <w:t>miR-219a-5p,</w:t>
            </w:r>
          </w:p>
          <w:p w14:paraId="12635542" w14:textId="77777777" w:rsidR="00BB4F44" w:rsidRPr="008229C4" w:rsidRDefault="00BB4F44" w:rsidP="00F12536">
            <w:pPr>
              <w:jc w:val="center"/>
              <w:rPr>
                <w:rFonts w:asciiTheme="majorBidi" w:hAnsiTheme="majorBidi" w:cstheme="majorBidi"/>
                <w:lang w:val="de-DE"/>
              </w:rPr>
            </w:pPr>
            <w:r w:rsidRPr="008229C4">
              <w:rPr>
                <w:rFonts w:asciiTheme="majorBidi" w:hAnsiTheme="majorBidi" w:cstheme="majorBidi"/>
                <w:lang w:val="de-DE"/>
              </w:rPr>
              <w:t>miR-204-5p, miR-128-3p</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7CA7BD4" w14:textId="77777777" w:rsidR="00BB4F44" w:rsidRPr="008229C4" w:rsidRDefault="00BB4F44" w:rsidP="00F12536">
            <w:pPr>
              <w:jc w:val="center"/>
              <w:rPr>
                <w:rFonts w:asciiTheme="majorBidi" w:hAnsiTheme="majorBidi" w:cstheme="majorBidi"/>
                <w:lang w:val="de-DE"/>
              </w:rPr>
            </w:pPr>
            <w:r w:rsidRPr="008229C4">
              <w:rPr>
                <w:rFonts w:asciiTheme="majorBidi" w:hAnsiTheme="majorBidi" w:cstheme="majorBidi"/>
                <w:lang w:val="de-DE"/>
              </w:rPr>
              <w:t>miR-137-3p, miR-217-5p, miR-126-3p</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FD25FD" w14:textId="77777777" w:rsidR="00BB4F44" w:rsidRPr="008229C4" w:rsidRDefault="00BB4F44" w:rsidP="00F12536">
            <w:pPr>
              <w:jc w:val="center"/>
              <w:rPr>
                <w:rFonts w:asciiTheme="majorBidi" w:hAnsiTheme="majorBidi" w:cstheme="majorBidi"/>
              </w:rPr>
            </w:pPr>
            <w:r w:rsidRPr="008229C4">
              <w:rPr>
                <w:rFonts w:asciiTheme="majorBidi" w:hAnsiTheme="majorBidi" w:cstheme="majorBidi"/>
              </w:rPr>
              <w:t>Null mutant</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A76107" w14:textId="77777777" w:rsidR="00BB4F44" w:rsidRPr="008229C4" w:rsidRDefault="00BB4F44" w:rsidP="00F12536">
            <w:pPr>
              <w:jc w:val="center"/>
              <w:rPr>
                <w:rFonts w:asciiTheme="majorBidi" w:hAnsiTheme="majorBidi" w:cstheme="majorBidi"/>
              </w:rPr>
            </w:pPr>
            <w:r>
              <w:rPr>
                <w:rFonts w:asciiTheme="majorBidi" w:hAnsiTheme="majorBidi" w:cstheme="majorBidi"/>
              </w:rPr>
              <w:t>M</w:t>
            </w:r>
            <w:r w:rsidRPr="008229C4">
              <w:rPr>
                <w:rFonts w:asciiTheme="majorBidi" w:hAnsiTheme="majorBidi" w:cstheme="majorBidi"/>
              </w:rPr>
              <w:t>utant</w:t>
            </w:r>
          </w:p>
        </w:tc>
      </w:tr>
      <w:tr w:rsidR="00BB4F44" w:rsidRPr="008229C4" w14:paraId="3048686F" w14:textId="77777777" w:rsidTr="00CF59BD">
        <w:trPr>
          <w:trHeight w:val="700"/>
          <w:jc w:val="center"/>
        </w:trPr>
        <w:tc>
          <w:tcPr>
            <w:tcW w:w="1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E2ECD2" w14:textId="77777777" w:rsidR="00BB4F44" w:rsidRPr="008229C4" w:rsidRDefault="00BB4F44" w:rsidP="00F12536">
            <w:pPr>
              <w:rPr>
                <w:rFonts w:asciiTheme="majorBidi" w:hAnsiTheme="majorBidi" w:cstheme="majorBidi"/>
              </w:rPr>
            </w:pPr>
            <w:r w:rsidRPr="008229C4">
              <w:rPr>
                <w:rFonts w:asciiTheme="majorBidi" w:hAnsiTheme="majorBidi" w:cstheme="majorBidi"/>
              </w:rPr>
              <w:t>ONCR-177</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A41EEA" w14:textId="77777777" w:rsidR="00BB4F44" w:rsidRPr="008229C4" w:rsidRDefault="00BB4F44" w:rsidP="00F12536">
            <w:pPr>
              <w:jc w:val="center"/>
              <w:rPr>
                <w:rFonts w:asciiTheme="majorBidi" w:hAnsiTheme="majorBidi" w:cstheme="majorBidi"/>
              </w:rPr>
            </w:pPr>
            <w:r w:rsidRPr="008229C4">
              <w:rPr>
                <w:rFonts w:asciiTheme="majorBidi" w:hAnsiTheme="majorBidi" w:cstheme="majorBidi"/>
              </w:rPr>
              <w:t>ipilimumab, FLT3L (EDC), CCL4, IL-12, anti-PD-1 nanobody</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42BCB2" w14:textId="77777777" w:rsidR="00BB4F44" w:rsidRPr="008229C4" w:rsidRDefault="00BB4F44" w:rsidP="00F12536">
            <w:pPr>
              <w:jc w:val="center"/>
              <w:rPr>
                <w:rFonts w:asciiTheme="majorBidi" w:hAnsiTheme="majorBidi" w:cstheme="majorBidi"/>
                <w:lang w:val="de-DE"/>
              </w:rPr>
            </w:pPr>
            <w:r w:rsidRPr="008229C4">
              <w:rPr>
                <w:rFonts w:asciiTheme="majorBidi" w:hAnsiTheme="majorBidi" w:cstheme="majorBidi"/>
                <w:lang w:val="de-DE"/>
              </w:rPr>
              <w:t>miR-124-3p, miR-1-3p, miR-143-3p</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4DA94A" w14:textId="77777777" w:rsidR="00BB4F44" w:rsidRPr="008229C4" w:rsidRDefault="00BB4F44" w:rsidP="00F12536">
            <w:pPr>
              <w:jc w:val="center"/>
              <w:rPr>
                <w:rFonts w:asciiTheme="majorBidi" w:hAnsiTheme="majorBidi" w:cstheme="majorBidi"/>
                <w:lang w:val="de-DE"/>
              </w:rPr>
            </w:pPr>
            <w:r w:rsidRPr="008229C4">
              <w:rPr>
                <w:rFonts w:asciiTheme="majorBidi" w:hAnsiTheme="majorBidi" w:cstheme="majorBidi"/>
                <w:lang w:val="de-DE"/>
              </w:rPr>
              <w:t>miR-128-3p, miR-219a-5p, miR-122-5p</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96477A9" w14:textId="77777777" w:rsidR="00BB4F44" w:rsidRPr="008229C4" w:rsidRDefault="00BB4F44" w:rsidP="00F12536">
            <w:pPr>
              <w:spacing w:after="0"/>
              <w:jc w:val="center"/>
              <w:rPr>
                <w:rFonts w:asciiTheme="majorBidi" w:hAnsiTheme="majorBidi" w:cstheme="majorBidi"/>
                <w:lang w:val="de-DE"/>
              </w:rPr>
            </w:pPr>
            <w:r w:rsidRPr="008229C4">
              <w:rPr>
                <w:rFonts w:asciiTheme="majorBidi" w:hAnsiTheme="majorBidi" w:cstheme="majorBidi"/>
                <w:lang w:val="de-DE"/>
              </w:rPr>
              <w:t>miR-219a-5p,</w:t>
            </w:r>
          </w:p>
          <w:p w14:paraId="1E4F914C" w14:textId="77777777" w:rsidR="00BB4F44" w:rsidRPr="008229C4" w:rsidRDefault="00BB4F44" w:rsidP="00F12536">
            <w:pPr>
              <w:jc w:val="center"/>
              <w:rPr>
                <w:rFonts w:asciiTheme="majorBidi" w:hAnsiTheme="majorBidi" w:cstheme="majorBidi"/>
                <w:lang w:val="de-DE"/>
              </w:rPr>
            </w:pPr>
            <w:r w:rsidRPr="008229C4">
              <w:rPr>
                <w:rFonts w:asciiTheme="majorBidi" w:hAnsiTheme="majorBidi" w:cstheme="majorBidi"/>
                <w:lang w:val="de-DE"/>
              </w:rPr>
              <w:t>miR-204-5p, miR-128-3p</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85D0AC" w14:textId="77777777" w:rsidR="00BB4F44" w:rsidRPr="008229C4" w:rsidRDefault="00BB4F44" w:rsidP="00F12536">
            <w:pPr>
              <w:jc w:val="center"/>
              <w:rPr>
                <w:rFonts w:asciiTheme="majorBidi" w:hAnsiTheme="majorBidi" w:cstheme="majorBidi"/>
                <w:lang w:val="de-DE"/>
              </w:rPr>
            </w:pPr>
            <w:r w:rsidRPr="008229C4">
              <w:rPr>
                <w:rFonts w:asciiTheme="majorBidi" w:hAnsiTheme="majorBidi" w:cstheme="majorBidi"/>
                <w:lang w:val="de-DE"/>
              </w:rPr>
              <w:t>miR-137-3p, miR-217-5p, miR-126-3p</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1A33BF0" w14:textId="77777777" w:rsidR="00BB4F44" w:rsidRPr="008229C4" w:rsidRDefault="00BB4F44" w:rsidP="00F12536">
            <w:pPr>
              <w:jc w:val="center"/>
              <w:rPr>
                <w:rFonts w:asciiTheme="majorBidi" w:hAnsiTheme="majorBidi" w:cstheme="majorBidi"/>
                <w:lang w:val="de-DE"/>
              </w:rPr>
            </w:pPr>
          </w:p>
          <w:p w14:paraId="2E3F3DEE" w14:textId="77777777" w:rsidR="00BB4F44" w:rsidRPr="008229C4" w:rsidRDefault="00BB4F44" w:rsidP="00F12536">
            <w:pPr>
              <w:jc w:val="center"/>
              <w:rPr>
                <w:rFonts w:asciiTheme="majorBidi" w:hAnsiTheme="majorBidi" w:cstheme="majorBidi"/>
              </w:rPr>
            </w:pPr>
            <w:r w:rsidRPr="008229C4">
              <w:rPr>
                <w:rFonts w:asciiTheme="majorBidi" w:hAnsiTheme="majorBidi" w:cstheme="majorBidi"/>
              </w:rPr>
              <w:t>Null mutant</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37A1D6" w14:textId="77777777" w:rsidR="00BB4F44" w:rsidRPr="008229C4" w:rsidRDefault="00BB4F44" w:rsidP="00F12536">
            <w:pPr>
              <w:jc w:val="center"/>
              <w:rPr>
                <w:rFonts w:asciiTheme="majorBidi" w:hAnsiTheme="majorBidi" w:cstheme="majorBidi"/>
              </w:rPr>
            </w:pPr>
            <w:r>
              <w:rPr>
                <w:rFonts w:asciiTheme="majorBidi" w:hAnsiTheme="majorBidi" w:cstheme="majorBidi"/>
              </w:rPr>
              <w:t>M</w:t>
            </w:r>
            <w:r w:rsidRPr="008229C4">
              <w:rPr>
                <w:rFonts w:asciiTheme="majorBidi" w:hAnsiTheme="majorBidi" w:cstheme="majorBidi"/>
              </w:rPr>
              <w:t>utant</w:t>
            </w:r>
          </w:p>
        </w:tc>
      </w:tr>
      <w:tr w:rsidR="00BB4F44" w:rsidRPr="008229C4" w14:paraId="3C948C96" w14:textId="77777777" w:rsidTr="00CF59BD">
        <w:trPr>
          <w:trHeight w:val="716"/>
          <w:jc w:val="center"/>
        </w:trPr>
        <w:tc>
          <w:tcPr>
            <w:tcW w:w="14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DB2E0F" w14:textId="77777777" w:rsidR="00BB4F44" w:rsidRPr="008229C4" w:rsidRDefault="00BB4F44" w:rsidP="00F12536">
            <w:pPr>
              <w:rPr>
                <w:rFonts w:asciiTheme="majorBidi" w:hAnsiTheme="majorBidi" w:cstheme="majorBidi"/>
              </w:rPr>
            </w:pPr>
            <w:r w:rsidRPr="008229C4">
              <w:rPr>
                <w:rFonts w:asciiTheme="majorBidi" w:hAnsiTheme="majorBidi" w:cstheme="majorBidi"/>
              </w:rPr>
              <w:t>mONCR-171</w:t>
            </w:r>
          </w:p>
        </w:tc>
        <w:tc>
          <w:tcPr>
            <w:tcW w:w="17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82D715" w14:textId="77777777" w:rsidR="00BB4F44" w:rsidRPr="008229C4" w:rsidRDefault="00BB4F44" w:rsidP="00F12536">
            <w:pPr>
              <w:jc w:val="center"/>
              <w:rPr>
                <w:rFonts w:asciiTheme="majorBidi" w:hAnsiTheme="majorBidi" w:cstheme="majorBidi"/>
              </w:rPr>
            </w:pPr>
            <w:r>
              <w:rPr>
                <w:rFonts w:asciiTheme="majorBidi" w:hAnsiTheme="majorBidi" w:cstheme="majorBidi"/>
              </w:rPr>
              <w:t>A</w:t>
            </w:r>
            <w:r w:rsidRPr="008229C4">
              <w:rPr>
                <w:rFonts w:asciiTheme="majorBidi" w:hAnsiTheme="majorBidi" w:cstheme="majorBidi"/>
              </w:rPr>
              <w:t>nti</w:t>
            </w:r>
            <w:r>
              <w:rPr>
                <w:rFonts w:asciiTheme="majorBidi" w:hAnsiTheme="majorBidi" w:cstheme="majorBidi"/>
              </w:rPr>
              <w:t>-</w:t>
            </w:r>
            <w:r w:rsidRPr="008229C4">
              <w:rPr>
                <w:rFonts w:asciiTheme="majorBidi" w:hAnsiTheme="majorBidi" w:cstheme="majorBidi"/>
              </w:rPr>
              <w:t>mCTLA-4 antibody, mFLT3L (EDC), mCCL4, mIL-12, anti-PD-1 nanobody</w:t>
            </w:r>
          </w:p>
        </w:tc>
        <w:tc>
          <w:tcPr>
            <w:tcW w:w="140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820E1C" w14:textId="77777777" w:rsidR="00BB4F44" w:rsidRPr="008229C4" w:rsidRDefault="00BB4F44" w:rsidP="00F12536">
            <w:pPr>
              <w:jc w:val="center"/>
              <w:rPr>
                <w:rFonts w:asciiTheme="majorBidi" w:hAnsiTheme="majorBidi" w:cstheme="majorBidi"/>
                <w:lang w:val="de-DE"/>
              </w:rPr>
            </w:pPr>
            <w:r w:rsidRPr="008229C4">
              <w:rPr>
                <w:rFonts w:asciiTheme="majorBidi" w:hAnsiTheme="majorBidi" w:cstheme="majorBidi"/>
                <w:lang w:val="de-DE"/>
              </w:rPr>
              <w:t>miR-124-3p, miR-1-3p, miR-143-3p</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63F49A" w14:textId="77777777" w:rsidR="00BB4F44" w:rsidRPr="008229C4" w:rsidRDefault="00BB4F44" w:rsidP="00F12536">
            <w:pPr>
              <w:jc w:val="center"/>
              <w:rPr>
                <w:rFonts w:asciiTheme="majorBidi" w:hAnsiTheme="majorBidi" w:cstheme="majorBidi"/>
                <w:lang w:val="de-DE"/>
              </w:rPr>
            </w:pPr>
            <w:r w:rsidRPr="008229C4">
              <w:rPr>
                <w:rFonts w:asciiTheme="majorBidi" w:hAnsiTheme="majorBidi" w:cstheme="majorBidi"/>
                <w:lang w:val="de-DE"/>
              </w:rPr>
              <w:t>miR-128-3p, miR-219a-5p, miR-122-5p</w:t>
            </w:r>
          </w:p>
        </w:tc>
        <w:tc>
          <w:tcPr>
            <w:tcW w:w="153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ABAD23" w14:textId="77777777" w:rsidR="00BB4F44" w:rsidRPr="008229C4" w:rsidRDefault="00BB4F44" w:rsidP="00F12536">
            <w:pPr>
              <w:spacing w:after="0"/>
              <w:jc w:val="center"/>
              <w:rPr>
                <w:rFonts w:asciiTheme="majorBidi" w:hAnsiTheme="majorBidi" w:cstheme="majorBidi"/>
                <w:lang w:val="de-DE"/>
              </w:rPr>
            </w:pPr>
            <w:r w:rsidRPr="008229C4">
              <w:rPr>
                <w:rFonts w:asciiTheme="majorBidi" w:hAnsiTheme="majorBidi" w:cstheme="majorBidi"/>
                <w:lang w:val="de-DE"/>
              </w:rPr>
              <w:t>miR-219a-5p,</w:t>
            </w:r>
          </w:p>
          <w:p w14:paraId="531DDA07" w14:textId="77777777" w:rsidR="00BB4F44" w:rsidRPr="008229C4" w:rsidRDefault="00BB4F44" w:rsidP="00F12536">
            <w:pPr>
              <w:jc w:val="center"/>
              <w:rPr>
                <w:rFonts w:asciiTheme="majorBidi" w:hAnsiTheme="majorBidi" w:cstheme="majorBidi"/>
                <w:lang w:val="de-DE"/>
              </w:rPr>
            </w:pPr>
            <w:r w:rsidRPr="008229C4">
              <w:rPr>
                <w:rFonts w:asciiTheme="majorBidi" w:hAnsiTheme="majorBidi" w:cstheme="majorBidi"/>
                <w:lang w:val="de-DE"/>
              </w:rPr>
              <w:t>miR-204-5p, miR-128-3p</w:t>
            </w:r>
          </w:p>
        </w:tc>
        <w:tc>
          <w:tcPr>
            <w:tcW w:w="13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420EDE" w14:textId="77777777" w:rsidR="00BB4F44" w:rsidRPr="008229C4" w:rsidRDefault="00BB4F44" w:rsidP="00F12536">
            <w:pPr>
              <w:jc w:val="center"/>
              <w:rPr>
                <w:rFonts w:asciiTheme="majorBidi" w:hAnsiTheme="majorBidi" w:cstheme="majorBidi"/>
                <w:lang w:val="de-DE"/>
              </w:rPr>
            </w:pPr>
            <w:r w:rsidRPr="008229C4">
              <w:rPr>
                <w:rFonts w:asciiTheme="majorBidi" w:hAnsiTheme="majorBidi" w:cstheme="majorBidi"/>
                <w:lang w:val="de-DE"/>
              </w:rPr>
              <w:t>miR-137-3p, miR-217-5p, miR-126-3p</w:t>
            </w:r>
          </w:p>
        </w:tc>
        <w:tc>
          <w:tcPr>
            <w:tcW w:w="9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04129B2" w14:textId="77777777" w:rsidR="00BB4F44" w:rsidRPr="008229C4" w:rsidRDefault="00BB4F44" w:rsidP="00F12536">
            <w:pPr>
              <w:jc w:val="center"/>
              <w:rPr>
                <w:rFonts w:asciiTheme="majorBidi" w:hAnsiTheme="majorBidi" w:cstheme="majorBidi"/>
                <w:lang w:val="de-DE"/>
              </w:rPr>
            </w:pPr>
          </w:p>
          <w:p w14:paraId="0EE983B5" w14:textId="77777777" w:rsidR="00BB4F44" w:rsidRPr="008229C4" w:rsidRDefault="00BB4F44" w:rsidP="00F12536">
            <w:pPr>
              <w:jc w:val="center"/>
              <w:rPr>
                <w:rFonts w:asciiTheme="majorBidi" w:hAnsiTheme="majorBidi" w:cstheme="majorBidi"/>
              </w:rPr>
            </w:pPr>
            <w:r w:rsidRPr="008229C4">
              <w:rPr>
                <w:rFonts w:asciiTheme="majorBidi" w:hAnsiTheme="majorBidi" w:cstheme="majorBidi"/>
              </w:rPr>
              <w:t>Null mutant</w:t>
            </w:r>
          </w:p>
        </w:tc>
        <w:tc>
          <w:tcPr>
            <w:tcW w:w="112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6E7BEA" w14:textId="77777777" w:rsidR="00BB4F44" w:rsidRPr="008229C4" w:rsidRDefault="00BB4F44" w:rsidP="00F12536">
            <w:pPr>
              <w:jc w:val="center"/>
              <w:rPr>
                <w:rFonts w:asciiTheme="majorBidi" w:hAnsiTheme="majorBidi" w:cstheme="majorBidi"/>
              </w:rPr>
            </w:pPr>
            <w:r>
              <w:rPr>
                <w:rFonts w:asciiTheme="majorBidi" w:hAnsiTheme="majorBidi" w:cstheme="majorBidi"/>
              </w:rPr>
              <w:t>M</w:t>
            </w:r>
            <w:r w:rsidRPr="008229C4">
              <w:rPr>
                <w:rFonts w:asciiTheme="majorBidi" w:hAnsiTheme="majorBidi" w:cstheme="majorBidi"/>
              </w:rPr>
              <w:t>utant</w:t>
            </w:r>
          </w:p>
        </w:tc>
      </w:tr>
      <w:tr w:rsidR="00BB4F44" w:rsidRPr="00F63510" w14:paraId="634E569B" w14:textId="77777777" w:rsidTr="00CF59BD">
        <w:trPr>
          <w:trHeight w:val="352"/>
          <w:jc w:val="center"/>
        </w:trPr>
        <w:tc>
          <w:tcPr>
            <w:tcW w:w="11080" w:type="dxa"/>
            <w:gridSpan w:val="8"/>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9E22265" w14:textId="77777777" w:rsidR="00BB4F44" w:rsidRPr="004D657C" w:rsidRDefault="00BB4F44" w:rsidP="00F12536">
            <w:pPr>
              <w:rPr>
                <w:rFonts w:asciiTheme="majorBidi" w:hAnsiTheme="majorBidi" w:cstheme="majorBidi"/>
                <w:sz w:val="20"/>
                <w:szCs w:val="20"/>
              </w:rPr>
            </w:pPr>
            <w:r w:rsidRPr="004D657C">
              <w:rPr>
                <w:rFonts w:asciiTheme="majorBidi" w:hAnsiTheme="majorBidi" w:cstheme="majorBidi"/>
                <w:sz w:val="20"/>
                <w:szCs w:val="20"/>
              </w:rPr>
              <w:t xml:space="preserve">3’ UTR, three prime untranslated region; aa, amino acids; </w:t>
            </w:r>
            <w:proofErr w:type="spellStart"/>
            <w:r w:rsidRPr="004D657C">
              <w:rPr>
                <w:rFonts w:asciiTheme="majorBidi" w:hAnsiTheme="majorBidi" w:cstheme="majorBidi"/>
                <w:sz w:val="20"/>
                <w:szCs w:val="20"/>
              </w:rPr>
              <w:t>miR</w:t>
            </w:r>
            <w:proofErr w:type="spellEnd"/>
            <w:r w:rsidRPr="004D657C">
              <w:rPr>
                <w:rFonts w:asciiTheme="majorBidi" w:hAnsiTheme="majorBidi" w:cstheme="majorBidi"/>
                <w:sz w:val="20"/>
                <w:szCs w:val="20"/>
              </w:rPr>
              <w:t xml:space="preserve">, microRNA; </w:t>
            </w:r>
            <w:proofErr w:type="spellStart"/>
            <w:r w:rsidRPr="004D657C">
              <w:rPr>
                <w:rFonts w:asciiTheme="majorBidi" w:hAnsiTheme="majorBidi" w:cstheme="majorBidi"/>
                <w:sz w:val="20"/>
                <w:szCs w:val="20"/>
              </w:rPr>
              <w:t>miR</w:t>
            </w:r>
            <w:proofErr w:type="spellEnd"/>
            <w:r w:rsidRPr="004D657C">
              <w:rPr>
                <w:rFonts w:asciiTheme="majorBidi" w:hAnsiTheme="majorBidi" w:cstheme="majorBidi"/>
                <w:sz w:val="20"/>
                <w:szCs w:val="20"/>
              </w:rPr>
              <w:t xml:space="preserve">-T, </w:t>
            </w:r>
            <w:proofErr w:type="spellStart"/>
            <w:r w:rsidRPr="00126AFA">
              <w:rPr>
                <w:rFonts w:ascii="Times New Roman" w:hAnsi="Times New Roman" w:cs="Times New Roman"/>
                <w:sz w:val="20"/>
                <w:szCs w:val="20"/>
              </w:rPr>
              <w:t>miR</w:t>
            </w:r>
            <w:proofErr w:type="spellEnd"/>
            <w:r w:rsidRPr="00126AFA">
              <w:rPr>
                <w:rFonts w:ascii="Times New Roman" w:hAnsi="Times New Roman" w:cs="Times New Roman"/>
                <w:sz w:val="20"/>
                <w:szCs w:val="20"/>
              </w:rPr>
              <w:t xml:space="preserve"> target elements</w:t>
            </w:r>
            <w:r w:rsidRPr="004D657C">
              <w:rPr>
                <w:rFonts w:ascii="Times New Roman" w:hAnsi="Times New Roman" w:cs="Times New Roman"/>
                <w:sz w:val="20"/>
                <w:szCs w:val="20"/>
              </w:rPr>
              <w:t xml:space="preserve">. </w:t>
            </w:r>
          </w:p>
        </w:tc>
      </w:tr>
    </w:tbl>
    <w:p w14:paraId="4F5D50F3" w14:textId="3CE6A5B1" w:rsidR="007560BC" w:rsidRDefault="007560BC" w:rsidP="00BB4F44"/>
    <w:p w14:paraId="04D615F1" w14:textId="77777777" w:rsidR="00CF59BD" w:rsidRDefault="00CF59BD">
      <w:pPr>
        <w:spacing w:after="0" w:line="240" w:lineRule="auto"/>
        <w:sectPr w:rsidR="00CF59BD" w:rsidSect="008229C4">
          <w:pgSz w:w="15840" w:h="12240" w:orient="landscape"/>
          <w:pgMar w:top="1440" w:right="1440" w:bottom="1440" w:left="1440" w:header="720" w:footer="720" w:gutter="0"/>
          <w:pgNumType w:start="1"/>
          <w:cols w:space="720"/>
          <w:titlePg/>
          <w:docGrid w:linePitch="360"/>
        </w:sectPr>
      </w:pPr>
    </w:p>
    <w:p w14:paraId="776F4021" w14:textId="24148283" w:rsidR="007560BC" w:rsidRDefault="007560BC">
      <w:pPr>
        <w:spacing w:after="0" w:line="240" w:lineRule="auto"/>
      </w:pPr>
    </w:p>
    <w:p w14:paraId="01FC211C" w14:textId="7BFB425C" w:rsidR="007560BC" w:rsidRPr="000D66CD" w:rsidRDefault="00CF59BD" w:rsidP="007560BC">
      <w:pPr>
        <w:rPr>
          <w:rFonts w:ascii="Times New Roman" w:hAnsi="Times New Roman" w:cs="Times New Roman"/>
        </w:rPr>
      </w:pPr>
      <w:r>
        <w:rPr>
          <w:rFonts w:ascii="Times New Roman" w:hAnsi="Times New Roman" w:cs="Times New Roman"/>
          <w:b/>
          <w:bCs/>
        </w:rPr>
        <w:t xml:space="preserve">Supplementary </w:t>
      </w:r>
      <w:r w:rsidR="007560BC" w:rsidRPr="002E50B6">
        <w:rPr>
          <w:rFonts w:ascii="Times New Roman" w:hAnsi="Times New Roman" w:cs="Times New Roman"/>
          <w:b/>
          <w:bCs/>
        </w:rPr>
        <w:t xml:space="preserve">Table </w:t>
      </w:r>
      <w:r w:rsidR="007560BC">
        <w:rPr>
          <w:rFonts w:ascii="Times New Roman" w:hAnsi="Times New Roman" w:cs="Times New Roman"/>
          <w:b/>
          <w:bCs/>
        </w:rPr>
        <w:t>2.</w:t>
      </w:r>
      <w:r w:rsidR="007560BC" w:rsidRPr="002E50B6">
        <w:rPr>
          <w:rFonts w:ascii="Times New Roman" w:hAnsi="Times New Roman" w:cs="Times New Roman"/>
          <w:b/>
          <w:bCs/>
        </w:rPr>
        <w:t xml:space="preserve">  </w:t>
      </w:r>
      <w:r w:rsidR="007560BC" w:rsidRPr="000D66CD">
        <w:rPr>
          <w:rFonts w:ascii="Times New Roman" w:hAnsi="Times New Roman" w:cs="Times New Roman"/>
        </w:rPr>
        <w:t>ONC</w:t>
      </w:r>
      <w:r w:rsidR="007560BC">
        <w:rPr>
          <w:rFonts w:ascii="Times New Roman" w:hAnsi="Times New Roman" w:cs="Times New Roman"/>
        </w:rPr>
        <w:t>R</w:t>
      </w:r>
      <w:r w:rsidR="007560BC" w:rsidRPr="000D66CD">
        <w:rPr>
          <w:rFonts w:ascii="Times New Roman" w:hAnsi="Times New Roman" w:cs="Times New Roman"/>
        </w:rPr>
        <w:t>-177 oncolytic activity</w:t>
      </w:r>
    </w:p>
    <w:tbl>
      <w:tblPr>
        <w:tblW w:w="9080" w:type="dxa"/>
        <w:tblCellMar>
          <w:left w:w="0" w:type="dxa"/>
          <w:right w:w="0" w:type="dxa"/>
        </w:tblCellMar>
        <w:tblLook w:val="04A0" w:firstRow="1" w:lastRow="0" w:firstColumn="1" w:lastColumn="0" w:noHBand="0" w:noVBand="1"/>
      </w:tblPr>
      <w:tblGrid>
        <w:gridCol w:w="1497"/>
        <w:gridCol w:w="1270"/>
        <w:gridCol w:w="3163"/>
        <w:gridCol w:w="3150"/>
      </w:tblGrid>
      <w:tr w:rsidR="007560BC" w:rsidRPr="00E26081" w14:paraId="40FEA581" w14:textId="77777777" w:rsidTr="00092BAD">
        <w:trPr>
          <w:trHeight w:val="328"/>
        </w:trPr>
        <w:tc>
          <w:tcPr>
            <w:tcW w:w="14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08EF109" w14:textId="77777777" w:rsidR="007560BC" w:rsidRPr="000D66CD" w:rsidRDefault="007560BC" w:rsidP="00092BAD">
            <w:pPr>
              <w:spacing w:after="220" w:line="240" w:lineRule="auto"/>
              <w:jc w:val="center"/>
              <w:rPr>
                <w:rFonts w:ascii="Arial" w:eastAsia="Times New Roman" w:hAnsi="Arial" w:cs="Arial"/>
                <w:sz w:val="24"/>
                <w:szCs w:val="24"/>
              </w:rPr>
            </w:pPr>
            <w:r w:rsidRPr="000D66CD">
              <w:rPr>
                <w:rFonts w:ascii="Times New Roman" w:eastAsia="Times New Roman" w:hAnsi="Times New Roman" w:cs="Times New Roman"/>
                <w:b/>
                <w:bCs/>
                <w:color w:val="000000" w:themeColor="text1"/>
                <w:kern w:val="24"/>
                <w:sz w:val="24"/>
                <w:szCs w:val="24"/>
              </w:rPr>
              <w:t>Cell Line</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6C1B326" w14:textId="77777777" w:rsidR="007560BC" w:rsidRPr="000D66CD" w:rsidRDefault="007560BC" w:rsidP="00092BAD">
            <w:pPr>
              <w:spacing w:after="220" w:line="240" w:lineRule="auto"/>
              <w:jc w:val="center"/>
              <w:rPr>
                <w:rFonts w:ascii="Arial" w:eastAsia="Times New Roman" w:hAnsi="Arial" w:cs="Arial"/>
                <w:sz w:val="24"/>
                <w:szCs w:val="24"/>
              </w:rPr>
            </w:pPr>
            <w:r w:rsidRPr="000D66CD">
              <w:rPr>
                <w:rFonts w:ascii="Times New Roman" w:eastAsia="Times New Roman" w:hAnsi="Times New Roman" w:cs="Times New Roman"/>
                <w:b/>
                <w:bCs/>
                <w:color w:val="000000" w:themeColor="text1"/>
                <w:kern w:val="24"/>
                <w:sz w:val="24"/>
                <w:szCs w:val="24"/>
              </w:rPr>
              <w:t>Indication</w:t>
            </w:r>
          </w:p>
        </w:tc>
        <w:tc>
          <w:tcPr>
            <w:tcW w:w="3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0029139" w14:textId="77777777" w:rsidR="007560BC" w:rsidRPr="000D66CD" w:rsidRDefault="007560BC" w:rsidP="00092BAD">
            <w:pPr>
              <w:spacing w:after="220" w:line="240" w:lineRule="auto"/>
              <w:jc w:val="center"/>
              <w:rPr>
                <w:rFonts w:ascii="Arial" w:eastAsia="Times New Roman" w:hAnsi="Arial" w:cs="Arial"/>
                <w:sz w:val="24"/>
                <w:szCs w:val="24"/>
              </w:rPr>
            </w:pPr>
            <w:r w:rsidRPr="000D66CD">
              <w:rPr>
                <w:rFonts w:ascii="Times New Roman" w:eastAsia="Times New Roman" w:hAnsi="Times New Roman" w:cs="Times New Roman"/>
                <w:b/>
                <w:bCs/>
                <w:color w:val="000000" w:themeColor="text1"/>
                <w:kern w:val="24"/>
                <w:sz w:val="24"/>
                <w:szCs w:val="24"/>
              </w:rPr>
              <w:t>ONCR-159 IC</w:t>
            </w:r>
            <w:r w:rsidRPr="000D66CD">
              <w:rPr>
                <w:rFonts w:ascii="Times New Roman" w:eastAsia="Times New Roman" w:hAnsi="Times New Roman" w:cs="Times New Roman"/>
                <w:b/>
                <w:bCs/>
                <w:color w:val="000000" w:themeColor="text1"/>
                <w:kern w:val="24"/>
                <w:position w:val="-5"/>
                <w:sz w:val="24"/>
                <w:szCs w:val="24"/>
                <w:vertAlign w:val="subscript"/>
              </w:rPr>
              <w:t>50</w:t>
            </w:r>
            <w:r w:rsidRPr="000D66CD">
              <w:rPr>
                <w:rFonts w:ascii="Times New Roman" w:eastAsia="Times New Roman" w:hAnsi="Times New Roman" w:cs="Times New Roman"/>
                <w:b/>
                <w:bCs/>
                <w:color w:val="000000" w:themeColor="text1"/>
                <w:kern w:val="24"/>
                <w:sz w:val="24"/>
                <w:szCs w:val="24"/>
              </w:rPr>
              <w:t xml:space="preserve"> MOI +/- SD</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D89F812" w14:textId="77777777" w:rsidR="007560BC" w:rsidRPr="000D66CD" w:rsidRDefault="007560BC" w:rsidP="00092BAD">
            <w:pPr>
              <w:spacing w:after="220" w:line="240" w:lineRule="auto"/>
              <w:jc w:val="center"/>
              <w:rPr>
                <w:rFonts w:ascii="Arial" w:eastAsia="Times New Roman" w:hAnsi="Arial" w:cs="Arial"/>
                <w:sz w:val="24"/>
                <w:szCs w:val="24"/>
              </w:rPr>
            </w:pPr>
            <w:r w:rsidRPr="000D66CD">
              <w:rPr>
                <w:rFonts w:ascii="Times New Roman" w:eastAsia="Times New Roman" w:hAnsi="Times New Roman" w:cs="Times New Roman"/>
                <w:b/>
                <w:bCs/>
                <w:color w:val="000000" w:themeColor="text1"/>
                <w:kern w:val="24"/>
                <w:sz w:val="24"/>
                <w:szCs w:val="24"/>
              </w:rPr>
              <w:t>ONCR-177 IC</w:t>
            </w:r>
            <w:r w:rsidRPr="000D66CD">
              <w:rPr>
                <w:rFonts w:ascii="Times New Roman" w:eastAsia="Times New Roman" w:hAnsi="Times New Roman" w:cs="Times New Roman"/>
                <w:b/>
                <w:bCs/>
                <w:color w:val="000000" w:themeColor="text1"/>
                <w:kern w:val="24"/>
                <w:position w:val="-5"/>
                <w:sz w:val="24"/>
                <w:szCs w:val="24"/>
                <w:vertAlign w:val="subscript"/>
              </w:rPr>
              <w:t>50</w:t>
            </w:r>
            <w:r w:rsidRPr="000D66CD">
              <w:rPr>
                <w:rFonts w:ascii="Times New Roman" w:eastAsia="Times New Roman" w:hAnsi="Times New Roman" w:cs="Times New Roman"/>
                <w:b/>
                <w:bCs/>
                <w:color w:val="000000" w:themeColor="text1"/>
                <w:kern w:val="24"/>
                <w:sz w:val="24"/>
                <w:szCs w:val="24"/>
              </w:rPr>
              <w:t xml:space="preserve"> MOI +/- SD</w:t>
            </w:r>
          </w:p>
        </w:tc>
      </w:tr>
      <w:tr w:rsidR="007560BC" w:rsidRPr="00E26081" w14:paraId="22BD4A67" w14:textId="77777777" w:rsidTr="00092BAD">
        <w:trPr>
          <w:trHeight w:val="99"/>
        </w:trPr>
        <w:tc>
          <w:tcPr>
            <w:tcW w:w="14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04200CF9" w14:textId="77777777" w:rsidR="007560BC" w:rsidRPr="000D66CD" w:rsidRDefault="007560BC" w:rsidP="00092BAD">
            <w:pPr>
              <w:spacing w:after="220" w:line="240" w:lineRule="auto"/>
              <w:jc w:val="both"/>
              <w:rPr>
                <w:rFonts w:ascii="Arial" w:eastAsia="Times New Roman" w:hAnsi="Arial" w:cs="Arial"/>
                <w:sz w:val="24"/>
                <w:szCs w:val="24"/>
              </w:rPr>
            </w:pPr>
            <w:r w:rsidRPr="000D66CD">
              <w:rPr>
                <w:rFonts w:ascii="Times New Roman" w:eastAsia="Times New Roman" w:hAnsi="Times New Roman" w:cs="Times New Roman"/>
                <w:color w:val="000000" w:themeColor="text1"/>
                <w:kern w:val="24"/>
                <w:sz w:val="24"/>
                <w:szCs w:val="24"/>
              </w:rPr>
              <w:t>A375</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9E6E64" w14:textId="77777777" w:rsidR="007560BC" w:rsidRPr="000D66CD" w:rsidRDefault="007560BC" w:rsidP="00092BAD">
            <w:pPr>
              <w:spacing w:after="220" w:line="240" w:lineRule="auto"/>
              <w:jc w:val="center"/>
              <w:rPr>
                <w:rFonts w:ascii="Arial" w:eastAsia="Times New Roman" w:hAnsi="Arial" w:cs="Arial"/>
                <w:sz w:val="24"/>
                <w:szCs w:val="24"/>
              </w:rPr>
            </w:pPr>
            <w:r w:rsidRPr="000D66CD">
              <w:rPr>
                <w:rFonts w:ascii="Times New Roman" w:eastAsia="Times New Roman" w:hAnsi="Times New Roman" w:cs="Times New Roman"/>
                <w:color w:val="000000" w:themeColor="text1"/>
                <w:kern w:val="24"/>
                <w:sz w:val="24"/>
                <w:szCs w:val="24"/>
              </w:rPr>
              <w:t>Melanoma</w:t>
            </w:r>
          </w:p>
        </w:tc>
        <w:tc>
          <w:tcPr>
            <w:tcW w:w="3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FDEC89" w14:textId="77777777" w:rsidR="007560BC" w:rsidRPr="000D66CD" w:rsidRDefault="007560BC" w:rsidP="00092BAD">
            <w:pPr>
              <w:spacing w:after="0" w:line="240" w:lineRule="auto"/>
              <w:jc w:val="center"/>
              <w:rPr>
                <w:rFonts w:ascii="Arial" w:eastAsia="Times New Roman" w:hAnsi="Arial" w:cs="Arial"/>
                <w:sz w:val="24"/>
                <w:szCs w:val="24"/>
              </w:rPr>
            </w:pPr>
            <w:r w:rsidRPr="000D66CD">
              <w:rPr>
                <w:rFonts w:ascii="Times New Roman" w:eastAsia="Times New Roman" w:hAnsi="Times New Roman" w:cs="Times New Roman"/>
                <w:color w:val="000000" w:themeColor="text1"/>
                <w:kern w:val="24"/>
                <w:sz w:val="24"/>
                <w:szCs w:val="24"/>
              </w:rPr>
              <w:t>0.30 +/- 0.02</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C68276C" w14:textId="77777777" w:rsidR="007560BC" w:rsidRPr="000D66CD" w:rsidRDefault="007560BC" w:rsidP="00092BAD">
            <w:pPr>
              <w:spacing w:after="220" w:line="240" w:lineRule="auto"/>
              <w:jc w:val="center"/>
              <w:rPr>
                <w:rFonts w:ascii="Arial" w:eastAsia="Times New Roman" w:hAnsi="Arial" w:cs="Arial"/>
                <w:sz w:val="24"/>
                <w:szCs w:val="24"/>
              </w:rPr>
            </w:pPr>
            <w:r w:rsidRPr="000D66CD">
              <w:rPr>
                <w:rFonts w:ascii="Times New Roman" w:eastAsia="Times New Roman" w:hAnsi="Times New Roman" w:cs="Times New Roman"/>
                <w:color w:val="000000" w:themeColor="text1"/>
                <w:kern w:val="24"/>
                <w:sz w:val="24"/>
                <w:szCs w:val="24"/>
              </w:rPr>
              <w:t>1.00 +/- 0.06</w:t>
            </w:r>
          </w:p>
        </w:tc>
      </w:tr>
      <w:tr w:rsidR="007560BC" w:rsidRPr="00E26081" w14:paraId="77B700C9" w14:textId="77777777" w:rsidTr="00092BAD">
        <w:trPr>
          <w:trHeight w:val="99"/>
        </w:trPr>
        <w:tc>
          <w:tcPr>
            <w:tcW w:w="14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2DC2809" w14:textId="77777777" w:rsidR="007560BC" w:rsidRPr="000D66CD" w:rsidRDefault="007560BC" w:rsidP="00092BAD">
            <w:pPr>
              <w:spacing w:after="220" w:line="240" w:lineRule="auto"/>
              <w:jc w:val="both"/>
              <w:rPr>
                <w:rFonts w:ascii="Arial" w:eastAsia="Times New Roman" w:hAnsi="Arial" w:cs="Arial"/>
                <w:sz w:val="24"/>
                <w:szCs w:val="24"/>
              </w:rPr>
            </w:pPr>
            <w:r w:rsidRPr="000D66CD">
              <w:rPr>
                <w:rFonts w:ascii="Times New Roman" w:eastAsia="Times New Roman" w:hAnsi="Times New Roman" w:cs="Times New Roman"/>
                <w:color w:val="000000" w:themeColor="text1"/>
                <w:kern w:val="24"/>
                <w:sz w:val="24"/>
                <w:szCs w:val="24"/>
              </w:rPr>
              <w:t>SK-MEL-28</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2F8BA35" w14:textId="77777777" w:rsidR="007560BC" w:rsidRPr="000D66CD" w:rsidRDefault="007560BC" w:rsidP="00092BAD">
            <w:pPr>
              <w:spacing w:after="220" w:line="240" w:lineRule="auto"/>
              <w:jc w:val="center"/>
              <w:rPr>
                <w:rFonts w:ascii="Arial" w:eastAsia="Times New Roman" w:hAnsi="Arial" w:cs="Arial"/>
                <w:sz w:val="24"/>
                <w:szCs w:val="24"/>
              </w:rPr>
            </w:pPr>
            <w:r w:rsidRPr="000D66CD">
              <w:rPr>
                <w:rFonts w:ascii="Times New Roman" w:eastAsia="Times New Roman" w:hAnsi="Times New Roman" w:cs="Times New Roman"/>
                <w:color w:val="000000" w:themeColor="text1"/>
                <w:kern w:val="24"/>
                <w:sz w:val="24"/>
                <w:szCs w:val="24"/>
              </w:rPr>
              <w:t>Melanoma</w:t>
            </w:r>
          </w:p>
        </w:tc>
        <w:tc>
          <w:tcPr>
            <w:tcW w:w="3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B0C7464" w14:textId="77777777" w:rsidR="007560BC" w:rsidRPr="000D66CD" w:rsidRDefault="007560BC" w:rsidP="00092BAD">
            <w:pPr>
              <w:spacing w:after="0" w:line="240" w:lineRule="auto"/>
              <w:jc w:val="center"/>
              <w:rPr>
                <w:rFonts w:ascii="Arial" w:eastAsia="Times New Roman" w:hAnsi="Arial" w:cs="Arial"/>
                <w:sz w:val="24"/>
                <w:szCs w:val="24"/>
              </w:rPr>
            </w:pPr>
            <w:r w:rsidRPr="000D66CD">
              <w:rPr>
                <w:rFonts w:ascii="Times New Roman" w:eastAsia="Times New Roman" w:hAnsi="Times New Roman" w:cs="Times New Roman"/>
                <w:color w:val="000000" w:themeColor="text1"/>
                <w:kern w:val="24"/>
                <w:sz w:val="24"/>
                <w:szCs w:val="24"/>
              </w:rPr>
              <w:t>0.12 +/- 0.03</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7DA2B2C" w14:textId="77777777" w:rsidR="007560BC" w:rsidRPr="000D66CD" w:rsidRDefault="007560BC" w:rsidP="00092BAD">
            <w:pPr>
              <w:spacing w:after="220" w:line="240" w:lineRule="auto"/>
              <w:jc w:val="center"/>
              <w:rPr>
                <w:rFonts w:ascii="Arial" w:eastAsia="Times New Roman" w:hAnsi="Arial" w:cs="Arial"/>
                <w:sz w:val="24"/>
                <w:szCs w:val="24"/>
              </w:rPr>
            </w:pPr>
            <w:r w:rsidRPr="000D66CD">
              <w:rPr>
                <w:rFonts w:ascii="Times New Roman" w:eastAsia="Times New Roman" w:hAnsi="Times New Roman" w:cs="Times New Roman"/>
                <w:color w:val="000000" w:themeColor="text1"/>
                <w:kern w:val="24"/>
                <w:sz w:val="24"/>
                <w:szCs w:val="24"/>
              </w:rPr>
              <w:t>0.20 +/- 0.02</w:t>
            </w:r>
          </w:p>
        </w:tc>
      </w:tr>
      <w:tr w:rsidR="007560BC" w:rsidRPr="00E26081" w14:paraId="1F254E1C" w14:textId="77777777" w:rsidTr="00092BAD">
        <w:trPr>
          <w:trHeight w:val="99"/>
        </w:trPr>
        <w:tc>
          <w:tcPr>
            <w:tcW w:w="14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2A61C00" w14:textId="77777777" w:rsidR="007560BC" w:rsidRPr="000D66CD" w:rsidRDefault="007560BC" w:rsidP="00092BAD">
            <w:pPr>
              <w:spacing w:after="220" w:line="240" w:lineRule="auto"/>
              <w:jc w:val="both"/>
              <w:rPr>
                <w:rFonts w:ascii="Arial" w:eastAsia="Times New Roman" w:hAnsi="Arial" w:cs="Arial"/>
                <w:sz w:val="24"/>
                <w:szCs w:val="24"/>
              </w:rPr>
            </w:pPr>
            <w:r w:rsidRPr="000D66CD">
              <w:rPr>
                <w:rFonts w:ascii="Times New Roman" w:eastAsia="Times New Roman" w:hAnsi="Times New Roman" w:cs="Times New Roman"/>
                <w:color w:val="000000" w:themeColor="text1"/>
                <w:kern w:val="24"/>
                <w:sz w:val="24"/>
                <w:szCs w:val="24"/>
              </w:rPr>
              <w:t>SW-837</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98D04F0" w14:textId="77777777" w:rsidR="007560BC" w:rsidRPr="000D66CD" w:rsidRDefault="007560BC" w:rsidP="00092BAD">
            <w:pPr>
              <w:spacing w:after="220" w:line="240" w:lineRule="auto"/>
              <w:jc w:val="center"/>
              <w:rPr>
                <w:rFonts w:ascii="Arial" w:eastAsia="Times New Roman" w:hAnsi="Arial" w:cs="Arial"/>
                <w:sz w:val="24"/>
                <w:szCs w:val="24"/>
              </w:rPr>
            </w:pPr>
            <w:r w:rsidRPr="000D66CD">
              <w:rPr>
                <w:rFonts w:ascii="Times New Roman" w:eastAsia="Times New Roman" w:hAnsi="Times New Roman" w:cs="Times New Roman"/>
                <w:color w:val="000000" w:themeColor="text1"/>
                <w:kern w:val="24"/>
                <w:sz w:val="24"/>
                <w:szCs w:val="24"/>
              </w:rPr>
              <w:t>CRC</w:t>
            </w:r>
          </w:p>
        </w:tc>
        <w:tc>
          <w:tcPr>
            <w:tcW w:w="3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2035C55" w14:textId="77777777" w:rsidR="007560BC" w:rsidRPr="000D66CD" w:rsidRDefault="007560BC" w:rsidP="00092BAD">
            <w:pPr>
              <w:spacing w:after="0" w:line="240" w:lineRule="auto"/>
              <w:jc w:val="center"/>
              <w:rPr>
                <w:rFonts w:ascii="Arial" w:eastAsia="Times New Roman" w:hAnsi="Arial" w:cs="Arial"/>
                <w:sz w:val="24"/>
                <w:szCs w:val="24"/>
              </w:rPr>
            </w:pPr>
            <w:r w:rsidRPr="000D66CD">
              <w:rPr>
                <w:rFonts w:ascii="Times New Roman" w:eastAsia="Times New Roman" w:hAnsi="Times New Roman" w:cs="Times New Roman"/>
                <w:color w:val="000000" w:themeColor="text1"/>
                <w:kern w:val="24"/>
                <w:sz w:val="24"/>
                <w:szCs w:val="24"/>
              </w:rPr>
              <w:t>0.01 +/- 0.01</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5F9E725" w14:textId="77777777" w:rsidR="007560BC" w:rsidRPr="000D66CD" w:rsidRDefault="007560BC" w:rsidP="00092BAD">
            <w:pPr>
              <w:spacing w:after="220" w:line="240" w:lineRule="auto"/>
              <w:jc w:val="center"/>
              <w:rPr>
                <w:rFonts w:ascii="Arial" w:eastAsia="Times New Roman" w:hAnsi="Arial" w:cs="Arial"/>
                <w:sz w:val="24"/>
                <w:szCs w:val="24"/>
              </w:rPr>
            </w:pPr>
            <w:r w:rsidRPr="000D66CD">
              <w:rPr>
                <w:rFonts w:ascii="Times New Roman" w:eastAsia="Times New Roman" w:hAnsi="Times New Roman" w:cs="Times New Roman"/>
                <w:color w:val="000000" w:themeColor="text1"/>
                <w:kern w:val="24"/>
                <w:sz w:val="24"/>
                <w:szCs w:val="24"/>
              </w:rPr>
              <w:t>0.10 +/- 0.01</w:t>
            </w:r>
          </w:p>
        </w:tc>
      </w:tr>
      <w:tr w:rsidR="007560BC" w:rsidRPr="00E26081" w14:paraId="3F369360" w14:textId="77777777" w:rsidTr="00092BAD">
        <w:trPr>
          <w:trHeight w:val="99"/>
        </w:trPr>
        <w:tc>
          <w:tcPr>
            <w:tcW w:w="14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5324F93" w14:textId="77777777" w:rsidR="007560BC" w:rsidRPr="000D66CD" w:rsidRDefault="007560BC" w:rsidP="00092BAD">
            <w:pPr>
              <w:spacing w:after="220" w:line="240" w:lineRule="auto"/>
              <w:jc w:val="both"/>
              <w:rPr>
                <w:rFonts w:ascii="Arial" w:eastAsia="Times New Roman" w:hAnsi="Arial" w:cs="Arial"/>
                <w:sz w:val="24"/>
                <w:szCs w:val="24"/>
              </w:rPr>
            </w:pPr>
            <w:r w:rsidRPr="000D66CD">
              <w:rPr>
                <w:rFonts w:ascii="Times New Roman" w:eastAsia="Times New Roman" w:hAnsi="Times New Roman" w:cs="Times New Roman"/>
                <w:color w:val="000000" w:themeColor="text1"/>
                <w:kern w:val="24"/>
                <w:sz w:val="24"/>
                <w:szCs w:val="24"/>
              </w:rPr>
              <w:t>COLO 205</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623BE94" w14:textId="77777777" w:rsidR="007560BC" w:rsidRPr="000D66CD" w:rsidRDefault="007560BC" w:rsidP="00092BAD">
            <w:pPr>
              <w:spacing w:after="220" w:line="240" w:lineRule="auto"/>
              <w:jc w:val="center"/>
              <w:rPr>
                <w:rFonts w:ascii="Arial" w:eastAsia="Times New Roman" w:hAnsi="Arial" w:cs="Arial"/>
                <w:sz w:val="24"/>
                <w:szCs w:val="24"/>
              </w:rPr>
            </w:pPr>
            <w:r w:rsidRPr="000D66CD">
              <w:rPr>
                <w:rFonts w:ascii="Times New Roman" w:eastAsia="Times New Roman" w:hAnsi="Times New Roman" w:cs="Times New Roman"/>
                <w:color w:val="000000" w:themeColor="text1"/>
                <w:kern w:val="24"/>
                <w:sz w:val="24"/>
                <w:szCs w:val="24"/>
              </w:rPr>
              <w:t>CRC</w:t>
            </w:r>
          </w:p>
        </w:tc>
        <w:tc>
          <w:tcPr>
            <w:tcW w:w="3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4452F720" w14:textId="77777777" w:rsidR="007560BC" w:rsidRPr="000D66CD" w:rsidRDefault="007560BC" w:rsidP="00092BAD">
            <w:pPr>
              <w:spacing w:after="0" w:line="240" w:lineRule="auto"/>
              <w:jc w:val="center"/>
              <w:rPr>
                <w:rFonts w:ascii="Arial" w:eastAsia="Times New Roman" w:hAnsi="Arial" w:cs="Arial"/>
                <w:sz w:val="24"/>
                <w:szCs w:val="24"/>
              </w:rPr>
            </w:pPr>
            <w:r w:rsidRPr="000D66CD">
              <w:rPr>
                <w:rFonts w:ascii="Times New Roman" w:eastAsia="Times New Roman" w:hAnsi="Times New Roman" w:cs="Times New Roman"/>
                <w:color w:val="000000" w:themeColor="text1"/>
                <w:kern w:val="24"/>
                <w:sz w:val="24"/>
                <w:szCs w:val="24"/>
              </w:rPr>
              <w:t>0.05 +/- 0.02</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DDF6BC7" w14:textId="77777777" w:rsidR="007560BC" w:rsidRPr="000D66CD" w:rsidRDefault="007560BC" w:rsidP="00092BAD">
            <w:pPr>
              <w:spacing w:after="220" w:line="240" w:lineRule="auto"/>
              <w:jc w:val="center"/>
              <w:rPr>
                <w:rFonts w:ascii="Arial" w:eastAsia="Times New Roman" w:hAnsi="Arial" w:cs="Arial"/>
                <w:sz w:val="24"/>
                <w:szCs w:val="24"/>
              </w:rPr>
            </w:pPr>
            <w:r w:rsidRPr="000D66CD">
              <w:rPr>
                <w:rFonts w:ascii="Times New Roman" w:eastAsia="Times New Roman" w:hAnsi="Times New Roman" w:cs="Times New Roman"/>
                <w:color w:val="000000" w:themeColor="text1"/>
                <w:kern w:val="24"/>
                <w:sz w:val="24"/>
                <w:szCs w:val="24"/>
              </w:rPr>
              <w:t>0.08 +/- 0.01</w:t>
            </w:r>
          </w:p>
        </w:tc>
      </w:tr>
      <w:tr w:rsidR="007560BC" w:rsidRPr="00E26081" w14:paraId="40147B31" w14:textId="77777777" w:rsidTr="00092BAD">
        <w:trPr>
          <w:trHeight w:val="99"/>
        </w:trPr>
        <w:tc>
          <w:tcPr>
            <w:tcW w:w="14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BC09ACD" w14:textId="77777777" w:rsidR="007560BC" w:rsidRPr="000D66CD" w:rsidRDefault="007560BC" w:rsidP="00092BAD">
            <w:pPr>
              <w:spacing w:after="220" w:line="240" w:lineRule="auto"/>
              <w:jc w:val="both"/>
              <w:rPr>
                <w:rFonts w:ascii="Arial" w:eastAsia="Times New Roman" w:hAnsi="Arial" w:cs="Arial"/>
                <w:sz w:val="24"/>
                <w:szCs w:val="24"/>
              </w:rPr>
            </w:pPr>
            <w:proofErr w:type="spellStart"/>
            <w:r w:rsidRPr="000D66CD">
              <w:rPr>
                <w:rFonts w:ascii="Times New Roman" w:eastAsia="Times New Roman" w:hAnsi="Times New Roman" w:cs="Times New Roman"/>
                <w:color w:val="000000" w:themeColor="text1"/>
                <w:kern w:val="24"/>
                <w:sz w:val="24"/>
                <w:szCs w:val="24"/>
              </w:rPr>
              <w:t>FaDu</w:t>
            </w:r>
            <w:proofErr w:type="spellEnd"/>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16FF648B" w14:textId="77777777" w:rsidR="007560BC" w:rsidRPr="000D66CD" w:rsidRDefault="007560BC" w:rsidP="00092BAD">
            <w:pPr>
              <w:spacing w:after="220" w:line="240" w:lineRule="auto"/>
              <w:jc w:val="center"/>
              <w:rPr>
                <w:rFonts w:ascii="Arial" w:eastAsia="Times New Roman" w:hAnsi="Arial" w:cs="Arial"/>
                <w:sz w:val="24"/>
                <w:szCs w:val="24"/>
              </w:rPr>
            </w:pPr>
            <w:r w:rsidRPr="000D66CD">
              <w:rPr>
                <w:rFonts w:ascii="Times New Roman" w:eastAsia="Times New Roman" w:hAnsi="Times New Roman" w:cs="Times New Roman"/>
                <w:color w:val="000000" w:themeColor="text1"/>
                <w:kern w:val="24"/>
                <w:sz w:val="24"/>
                <w:szCs w:val="24"/>
              </w:rPr>
              <w:t>SCCHN</w:t>
            </w:r>
          </w:p>
        </w:tc>
        <w:tc>
          <w:tcPr>
            <w:tcW w:w="3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5EC0F991" w14:textId="77777777" w:rsidR="007560BC" w:rsidRPr="000D66CD" w:rsidRDefault="007560BC" w:rsidP="00092BAD">
            <w:pPr>
              <w:spacing w:after="0" w:line="240" w:lineRule="auto"/>
              <w:jc w:val="center"/>
              <w:rPr>
                <w:rFonts w:ascii="Arial" w:eastAsia="Times New Roman" w:hAnsi="Arial" w:cs="Arial"/>
                <w:sz w:val="24"/>
                <w:szCs w:val="24"/>
              </w:rPr>
            </w:pPr>
            <w:r w:rsidRPr="000D66CD">
              <w:rPr>
                <w:rFonts w:ascii="Times New Roman" w:eastAsia="Times New Roman" w:hAnsi="Times New Roman" w:cs="Times New Roman"/>
                <w:color w:val="000000" w:themeColor="text1"/>
                <w:kern w:val="24"/>
                <w:sz w:val="24"/>
                <w:szCs w:val="24"/>
              </w:rPr>
              <w:t>0.10 +/- 0.03</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C331E0C" w14:textId="77777777" w:rsidR="007560BC" w:rsidRPr="000D66CD" w:rsidRDefault="007560BC" w:rsidP="00092BAD">
            <w:pPr>
              <w:spacing w:after="220" w:line="240" w:lineRule="auto"/>
              <w:jc w:val="center"/>
              <w:rPr>
                <w:rFonts w:ascii="Arial" w:eastAsia="Times New Roman" w:hAnsi="Arial" w:cs="Arial"/>
                <w:sz w:val="24"/>
                <w:szCs w:val="24"/>
              </w:rPr>
            </w:pPr>
            <w:r w:rsidRPr="000D66CD">
              <w:rPr>
                <w:rFonts w:ascii="Times New Roman" w:eastAsia="Times New Roman" w:hAnsi="Times New Roman" w:cs="Times New Roman"/>
                <w:color w:val="000000" w:themeColor="text1"/>
                <w:kern w:val="24"/>
                <w:sz w:val="24"/>
                <w:szCs w:val="24"/>
              </w:rPr>
              <w:t>0.06 +/- 0.02</w:t>
            </w:r>
          </w:p>
        </w:tc>
      </w:tr>
      <w:tr w:rsidR="007560BC" w:rsidRPr="00E26081" w14:paraId="2EE0B43D" w14:textId="77777777" w:rsidTr="00092BAD">
        <w:trPr>
          <w:trHeight w:val="99"/>
        </w:trPr>
        <w:tc>
          <w:tcPr>
            <w:tcW w:w="149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6CC6CF8E" w14:textId="77777777" w:rsidR="007560BC" w:rsidRPr="000D66CD" w:rsidRDefault="007560BC" w:rsidP="00092BAD">
            <w:pPr>
              <w:spacing w:after="220" w:line="240" w:lineRule="auto"/>
              <w:jc w:val="both"/>
              <w:rPr>
                <w:rFonts w:ascii="Arial" w:eastAsia="Times New Roman" w:hAnsi="Arial" w:cs="Arial"/>
                <w:sz w:val="24"/>
                <w:szCs w:val="24"/>
              </w:rPr>
            </w:pPr>
            <w:r w:rsidRPr="000D66CD">
              <w:rPr>
                <w:rFonts w:ascii="Times New Roman" w:eastAsia="Times New Roman" w:hAnsi="Times New Roman" w:cs="Times New Roman"/>
                <w:color w:val="000000" w:themeColor="text1"/>
                <w:kern w:val="24"/>
                <w:sz w:val="24"/>
                <w:szCs w:val="24"/>
              </w:rPr>
              <w:t>SCC25</w:t>
            </w:r>
          </w:p>
        </w:tc>
        <w:tc>
          <w:tcPr>
            <w:tcW w:w="127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21562BD" w14:textId="77777777" w:rsidR="007560BC" w:rsidRPr="000D66CD" w:rsidRDefault="007560BC" w:rsidP="00092BAD">
            <w:pPr>
              <w:spacing w:after="220" w:line="240" w:lineRule="auto"/>
              <w:jc w:val="center"/>
              <w:rPr>
                <w:rFonts w:ascii="Arial" w:eastAsia="Times New Roman" w:hAnsi="Arial" w:cs="Arial"/>
                <w:sz w:val="24"/>
                <w:szCs w:val="24"/>
              </w:rPr>
            </w:pPr>
            <w:r w:rsidRPr="000D66CD">
              <w:rPr>
                <w:rFonts w:ascii="Times New Roman" w:eastAsia="Times New Roman" w:hAnsi="Times New Roman" w:cs="Times New Roman"/>
                <w:color w:val="000000" w:themeColor="text1"/>
                <w:kern w:val="24"/>
                <w:sz w:val="24"/>
                <w:szCs w:val="24"/>
              </w:rPr>
              <w:t>SCCHN</w:t>
            </w:r>
          </w:p>
        </w:tc>
        <w:tc>
          <w:tcPr>
            <w:tcW w:w="316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2979B2B8" w14:textId="77777777" w:rsidR="007560BC" w:rsidRPr="000D66CD" w:rsidRDefault="007560BC" w:rsidP="00092BAD">
            <w:pPr>
              <w:spacing w:after="0" w:line="240" w:lineRule="auto"/>
              <w:jc w:val="center"/>
              <w:rPr>
                <w:rFonts w:ascii="Arial" w:eastAsia="Times New Roman" w:hAnsi="Arial" w:cs="Arial"/>
                <w:sz w:val="24"/>
                <w:szCs w:val="24"/>
              </w:rPr>
            </w:pPr>
            <w:r w:rsidRPr="000D66CD">
              <w:rPr>
                <w:rFonts w:ascii="Times New Roman" w:eastAsia="Times New Roman" w:hAnsi="Times New Roman" w:cs="Times New Roman"/>
                <w:color w:val="000000" w:themeColor="text1"/>
                <w:kern w:val="24"/>
                <w:sz w:val="24"/>
                <w:szCs w:val="24"/>
              </w:rPr>
              <w:t>0.17 +/- 0.03</w:t>
            </w:r>
          </w:p>
        </w:tc>
        <w:tc>
          <w:tcPr>
            <w:tcW w:w="31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3CCA1050" w14:textId="77777777" w:rsidR="007560BC" w:rsidRPr="000D66CD" w:rsidRDefault="007560BC" w:rsidP="00092BAD">
            <w:pPr>
              <w:spacing w:after="220" w:line="240" w:lineRule="auto"/>
              <w:jc w:val="center"/>
              <w:rPr>
                <w:rFonts w:ascii="Arial" w:eastAsia="Times New Roman" w:hAnsi="Arial" w:cs="Arial"/>
                <w:sz w:val="24"/>
                <w:szCs w:val="24"/>
              </w:rPr>
            </w:pPr>
            <w:r w:rsidRPr="000D66CD">
              <w:rPr>
                <w:rFonts w:ascii="Times New Roman" w:eastAsia="Times New Roman" w:hAnsi="Times New Roman" w:cs="Times New Roman"/>
                <w:color w:val="000000" w:themeColor="text1"/>
                <w:kern w:val="24"/>
                <w:sz w:val="24"/>
                <w:szCs w:val="24"/>
              </w:rPr>
              <w:t>0.15 +/- 0.02</w:t>
            </w:r>
          </w:p>
        </w:tc>
      </w:tr>
      <w:tr w:rsidR="007560BC" w:rsidRPr="00E26081" w14:paraId="35BEC3C9" w14:textId="77777777" w:rsidTr="00092BAD">
        <w:trPr>
          <w:trHeight w:val="179"/>
        </w:trPr>
        <w:tc>
          <w:tcPr>
            <w:tcW w:w="9080"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14:paraId="7D6F6691" w14:textId="77777777" w:rsidR="007560BC" w:rsidRPr="000D66CD" w:rsidRDefault="007560BC" w:rsidP="00092BAD">
            <w:pPr>
              <w:spacing w:after="220"/>
              <w:rPr>
                <w:rFonts w:asciiTheme="majorBidi" w:hAnsiTheme="majorBidi" w:cstheme="majorBidi"/>
                <w:color w:val="000000" w:themeColor="text1"/>
                <w:kern w:val="24"/>
                <w:sz w:val="20"/>
                <w:szCs w:val="20"/>
              </w:rPr>
            </w:pPr>
            <w:r w:rsidRPr="000D66CD">
              <w:rPr>
                <w:rFonts w:asciiTheme="majorBidi" w:hAnsiTheme="majorBidi" w:cstheme="majorBidi"/>
                <w:color w:val="000000" w:themeColor="text1"/>
                <w:kern w:val="24"/>
                <w:sz w:val="20"/>
                <w:szCs w:val="20"/>
              </w:rPr>
              <w:t xml:space="preserve">All cells were plated at 10,000 cells per well and were infected with mock or serially diluted viral suspension starting from MOI 30. Seventy-two hours post-infection, cell viability was determined by addition of equal media volume of </w:t>
            </w:r>
            <w:proofErr w:type="spellStart"/>
            <w:r w:rsidRPr="000D66CD">
              <w:rPr>
                <w:rFonts w:asciiTheme="majorBidi" w:hAnsiTheme="majorBidi" w:cstheme="majorBidi"/>
                <w:color w:val="000000" w:themeColor="text1"/>
                <w:kern w:val="24"/>
                <w:sz w:val="20"/>
                <w:szCs w:val="20"/>
              </w:rPr>
              <w:t>CellTiter-Glo</w:t>
            </w:r>
            <w:proofErr w:type="spellEnd"/>
            <w:r w:rsidRPr="000D66CD">
              <w:rPr>
                <w:rFonts w:asciiTheme="majorBidi" w:hAnsiTheme="majorBidi" w:cstheme="majorBidi"/>
                <w:color w:val="000000" w:themeColor="text1"/>
                <w:kern w:val="24"/>
                <w:sz w:val="20"/>
                <w:szCs w:val="20"/>
                <w:vertAlign w:val="superscript"/>
              </w:rPr>
              <w:t>®</w:t>
            </w:r>
            <w:r w:rsidRPr="000D66CD">
              <w:rPr>
                <w:rFonts w:asciiTheme="majorBidi" w:hAnsiTheme="majorBidi" w:cstheme="majorBidi"/>
                <w:color w:val="000000" w:themeColor="text1"/>
                <w:kern w:val="24"/>
                <w:sz w:val="20"/>
                <w:szCs w:val="20"/>
              </w:rPr>
              <w:t xml:space="preserve"> reagent as a readout for total ATP consumption and cell viability.  IC</w:t>
            </w:r>
            <w:r w:rsidRPr="000D66CD">
              <w:rPr>
                <w:rFonts w:asciiTheme="majorBidi" w:hAnsiTheme="majorBidi" w:cstheme="majorBidi"/>
                <w:color w:val="000000" w:themeColor="text1"/>
                <w:kern w:val="24"/>
                <w:sz w:val="20"/>
                <w:szCs w:val="20"/>
                <w:vertAlign w:val="subscript"/>
              </w:rPr>
              <w:t>50</w:t>
            </w:r>
            <w:r w:rsidRPr="000D66CD">
              <w:rPr>
                <w:rFonts w:asciiTheme="majorBidi" w:hAnsiTheme="majorBidi" w:cstheme="majorBidi"/>
                <w:color w:val="000000" w:themeColor="text1"/>
                <w:kern w:val="24"/>
                <w:sz w:val="20"/>
                <w:szCs w:val="20"/>
              </w:rPr>
              <w:t xml:space="preserve"> was calculated with GraphPad PRISM and are a mean of 4 replicates. ATP, adenosine triphosphate; </w:t>
            </w:r>
            <w:r w:rsidRPr="000D66CD">
              <w:rPr>
                <w:rFonts w:asciiTheme="majorBidi" w:eastAsia="Times New Roman" w:hAnsiTheme="majorBidi" w:cstheme="majorBidi"/>
                <w:color w:val="000000" w:themeColor="text1"/>
                <w:kern w:val="24"/>
                <w:sz w:val="20"/>
                <w:szCs w:val="20"/>
              </w:rPr>
              <w:t>CRC, colorectal carcinoma; IC</w:t>
            </w:r>
            <w:r w:rsidRPr="000D66CD">
              <w:rPr>
                <w:rFonts w:asciiTheme="majorBidi" w:eastAsia="Times New Roman" w:hAnsiTheme="majorBidi" w:cstheme="majorBidi"/>
                <w:color w:val="000000" w:themeColor="text1"/>
                <w:kern w:val="24"/>
                <w:sz w:val="20"/>
                <w:szCs w:val="20"/>
                <w:vertAlign w:val="subscript"/>
              </w:rPr>
              <w:t>50</w:t>
            </w:r>
            <w:r w:rsidRPr="000D66CD">
              <w:rPr>
                <w:rFonts w:asciiTheme="majorBidi" w:eastAsia="Times New Roman" w:hAnsiTheme="majorBidi" w:cstheme="majorBidi"/>
                <w:color w:val="000000" w:themeColor="text1"/>
                <w:kern w:val="24"/>
                <w:sz w:val="20"/>
                <w:szCs w:val="20"/>
              </w:rPr>
              <w:t>, half maximal inhibitory concentration; MOI, multiplicity of infection; SCCHN, squamous cell carcinoma of the head and neck.</w:t>
            </w:r>
          </w:p>
        </w:tc>
      </w:tr>
    </w:tbl>
    <w:p w14:paraId="0DB03B7B" w14:textId="77777777" w:rsidR="00BB4F44" w:rsidRPr="00F63510" w:rsidRDefault="00BB4F44" w:rsidP="00BB4F44"/>
    <w:p w14:paraId="49F74F8C" w14:textId="77777777" w:rsidR="00BB4F44" w:rsidRPr="00F63510" w:rsidRDefault="00BB4F44" w:rsidP="00BB4F44"/>
    <w:p w14:paraId="2FB37C76" w14:textId="77777777" w:rsidR="00BB4F44" w:rsidRPr="00F63510" w:rsidRDefault="00BB4F44" w:rsidP="00BB4F44"/>
    <w:p w14:paraId="13BA831A" w14:textId="77777777" w:rsidR="00BB4F44" w:rsidRPr="00F63510" w:rsidRDefault="00BB4F44" w:rsidP="00BB4F44">
      <w:pPr>
        <w:sectPr w:rsidR="00BB4F44" w:rsidRPr="00F63510" w:rsidSect="00CF59BD">
          <w:pgSz w:w="12240" w:h="15840"/>
          <w:pgMar w:top="1440" w:right="1440" w:bottom="1440" w:left="1440" w:header="720" w:footer="720" w:gutter="0"/>
          <w:pgNumType w:start="1"/>
          <w:cols w:space="720"/>
          <w:titlePg/>
          <w:docGrid w:linePitch="360"/>
        </w:sectPr>
      </w:pPr>
    </w:p>
    <w:p w14:paraId="754433D0" w14:textId="1668BDD6" w:rsidR="00BB4F44" w:rsidRPr="0035549F" w:rsidRDefault="00BB4F44" w:rsidP="00BB4F44">
      <w:pPr>
        <w:pStyle w:val="Caption"/>
        <w:ind w:left="0" w:firstLine="0"/>
      </w:pPr>
      <w:r>
        <w:rPr>
          <w:sz w:val="22"/>
          <w:szCs w:val="18"/>
        </w:rPr>
        <w:lastRenderedPageBreak/>
        <w:t xml:space="preserve">Supplementary </w:t>
      </w:r>
      <w:r w:rsidRPr="0035549F">
        <w:rPr>
          <w:sz w:val="22"/>
          <w:szCs w:val="18"/>
        </w:rPr>
        <w:t xml:space="preserve">Table </w:t>
      </w:r>
      <w:bookmarkEnd w:id="0"/>
      <w:r w:rsidR="007560BC">
        <w:rPr>
          <w:sz w:val="22"/>
          <w:szCs w:val="18"/>
        </w:rPr>
        <w:t>3</w:t>
      </w:r>
      <w:r>
        <w:rPr>
          <w:sz w:val="22"/>
          <w:szCs w:val="18"/>
        </w:rPr>
        <w:t xml:space="preserve">. </w:t>
      </w:r>
      <w:r w:rsidRPr="00126AFA">
        <w:rPr>
          <w:b w:val="0"/>
          <w:bCs w:val="0"/>
          <w:sz w:val="22"/>
          <w:szCs w:val="18"/>
        </w:rPr>
        <w:t xml:space="preserve">Summary of mONCR-171 </w:t>
      </w:r>
      <w:r w:rsidRPr="00126AFA">
        <w:rPr>
          <w:b w:val="0"/>
          <w:bCs w:val="0"/>
          <w:iCs/>
          <w:sz w:val="22"/>
          <w:szCs w:val="18"/>
        </w:rPr>
        <w:t>efficacy</w:t>
      </w:r>
      <w:r w:rsidRPr="00126AFA">
        <w:rPr>
          <w:b w:val="0"/>
          <w:bCs w:val="0"/>
          <w:i/>
          <w:sz w:val="22"/>
          <w:szCs w:val="18"/>
        </w:rPr>
        <w:t xml:space="preserve"> </w:t>
      </w:r>
      <w:r w:rsidRPr="00126AFA">
        <w:rPr>
          <w:b w:val="0"/>
          <w:bCs w:val="0"/>
          <w:sz w:val="22"/>
          <w:szCs w:val="18"/>
        </w:rPr>
        <w:t>in mouse syngeneic tumor models</w:t>
      </w:r>
      <w:bookmarkEnd w:id="1"/>
    </w:p>
    <w:tbl>
      <w:tblPr>
        <w:tblW w:w="9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345"/>
        <w:gridCol w:w="1350"/>
        <w:gridCol w:w="720"/>
        <w:gridCol w:w="1170"/>
        <w:gridCol w:w="900"/>
        <w:gridCol w:w="900"/>
        <w:gridCol w:w="990"/>
        <w:gridCol w:w="900"/>
        <w:gridCol w:w="900"/>
      </w:tblGrid>
      <w:tr w:rsidR="00BB4F44" w:rsidRPr="004349B3" w14:paraId="4AA903C2" w14:textId="77777777" w:rsidTr="00F12536">
        <w:trPr>
          <w:tblHeader/>
        </w:trPr>
        <w:tc>
          <w:tcPr>
            <w:tcW w:w="1345" w:type="dxa"/>
            <w:vMerge w:val="restart"/>
            <w:shd w:val="clear" w:color="auto" w:fill="FFFFFF" w:themeFill="background1"/>
          </w:tcPr>
          <w:p w14:paraId="5484BBAE" w14:textId="77777777" w:rsidR="00BB4F44" w:rsidRPr="004349B3" w:rsidRDefault="00BB4F44" w:rsidP="00F12536">
            <w:pPr>
              <w:keepNext/>
              <w:keepLines/>
              <w:spacing w:after="147"/>
              <w:jc w:val="center"/>
              <w:rPr>
                <w:rFonts w:ascii="Times New Roman" w:eastAsia="Calibri" w:hAnsi="Times New Roman" w:cs="Times New Roman"/>
                <w:b/>
                <w:bCs/>
                <w:sz w:val="20"/>
                <w:szCs w:val="20"/>
              </w:rPr>
            </w:pPr>
          </w:p>
          <w:p w14:paraId="0320EBA4" w14:textId="77777777" w:rsidR="00BB4F44" w:rsidRPr="004349B3" w:rsidRDefault="00BB4F44" w:rsidP="00F12536">
            <w:pPr>
              <w:keepNext/>
              <w:keepLines/>
              <w:spacing w:after="0"/>
              <w:jc w:val="center"/>
              <w:rPr>
                <w:rFonts w:ascii="Times New Roman" w:eastAsia="Calibri" w:hAnsi="Times New Roman" w:cs="Times New Roman"/>
                <w:b/>
                <w:bCs/>
                <w:sz w:val="20"/>
                <w:szCs w:val="20"/>
              </w:rPr>
            </w:pPr>
            <w:r w:rsidRPr="004349B3">
              <w:rPr>
                <w:rFonts w:ascii="Times New Roman" w:eastAsia="Calibri" w:hAnsi="Times New Roman" w:cs="Times New Roman"/>
                <w:b/>
                <w:bCs/>
                <w:sz w:val="20"/>
                <w:szCs w:val="20"/>
              </w:rPr>
              <w:t>Model/</w:t>
            </w:r>
          </w:p>
          <w:p w14:paraId="20FC957F" w14:textId="77777777" w:rsidR="00BB4F44" w:rsidRPr="004349B3" w:rsidRDefault="00BB4F44" w:rsidP="00F12536">
            <w:pPr>
              <w:keepNext/>
              <w:keepLines/>
              <w:spacing w:after="147"/>
              <w:jc w:val="center"/>
              <w:rPr>
                <w:rFonts w:ascii="Times New Roman" w:eastAsia="Calibri" w:hAnsi="Times New Roman" w:cs="Times New Roman"/>
                <w:b/>
                <w:bCs/>
                <w:sz w:val="20"/>
                <w:szCs w:val="20"/>
              </w:rPr>
            </w:pPr>
            <w:r w:rsidRPr="004349B3">
              <w:rPr>
                <w:rFonts w:ascii="Times New Roman" w:eastAsia="Calibri" w:hAnsi="Times New Roman" w:cs="Times New Roman"/>
                <w:b/>
                <w:bCs/>
                <w:sz w:val="20"/>
                <w:szCs w:val="20"/>
              </w:rPr>
              <w:t>Study</w:t>
            </w:r>
          </w:p>
          <w:p w14:paraId="14FFF558" w14:textId="77777777" w:rsidR="00BB4F44" w:rsidRPr="004349B3" w:rsidRDefault="00BB4F44" w:rsidP="00F12536">
            <w:pPr>
              <w:keepNext/>
              <w:keepLines/>
              <w:spacing w:after="147"/>
              <w:rPr>
                <w:rFonts w:ascii="Times New Roman" w:eastAsia="Calibri" w:hAnsi="Times New Roman" w:cs="Times New Roman"/>
                <w:b/>
                <w:bCs/>
                <w:color w:val="0000FF"/>
                <w:sz w:val="20"/>
                <w:szCs w:val="20"/>
              </w:rPr>
            </w:pPr>
          </w:p>
        </w:tc>
        <w:tc>
          <w:tcPr>
            <w:tcW w:w="1350" w:type="dxa"/>
            <w:vMerge w:val="restart"/>
            <w:shd w:val="clear" w:color="auto" w:fill="FFFFFF" w:themeFill="background1"/>
            <w:vAlign w:val="center"/>
            <w:hideMark/>
          </w:tcPr>
          <w:p w14:paraId="3A73F108" w14:textId="77777777" w:rsidR="00BB4F44" w:rsidRPr="004349B3" w:rsidRDefault="00BB4F44" w:rsidP="00F12536">
            <w:pPr>
              <w:keepNext/>
              <w:keepLines/>
              <w:spacing w:after="147"/>
              <w:jc w:val="center"/>
              <w:rPr>
                <w:rFonts w:ascii="Times New Roman" w:eastAsia="Calibri" w:hAnsi="Times New Roman" w:cs="Times New Roman"/>
                <w:b/>
                <w:bCs/>
                <w:sz w:val="20"/>
                <w:szCs w:val="20"/>
              </w:rPr>
            </w:pPr>
            <w:r w:rsidRPr="004349B3">
              <w:rPr>
                <w:rFonts w:ascii="Times New Roman" w:eastAsia="Calibri" w:hAnsi="Times New Roman" w:cs="Times New Roman"/>
                <w:b/>
                <w:bCs/>
                <w:sz w:val="20"/>
                <w:szCs w:val="20"/>
              </w:rPr>
              <w:t>Treatment</w:t>
            </w:r>
          </w:p>
        </w:tc>
        <w:tc>
          <w:tcPr>
            <w:tcW w:w="720" w:type="dxa"/>
            <w:vMerge w:val="restart"/>
            <w:shd w:val="clear" w:color="auto" w:fill="FFFFFF" w:themeFill="background1"/>
            <w:vAlign w:val="center"/>
            <w:hideMark/>
          </w:tcPr>
          <w:p w14:paraId="0CF2A55D" w14:textId="77777777" w:rsidR="00BB4F44" w:rsidRPr="004349B3" w:rsidRDefault="00BB4F44" w:rsidP="00F12536">
            <w:pPr>
              <w:keepNext/>
              <w:keepLines/>
              <w:spacing w:after="147"/>
              <w:jc w:val="center"/>
              <w:rPr>
                <w:rFonts w:ascii="Times New Roman" w:eastAsia="Calibri" w:hAnsi="Times New Roman" w:cs="Times New Roman"/>
                <w:b/>
                <w:bCs/>
                <w:sz w:val="20"/>
                <w:szCs w:val="20"/>
              </w:rPr>
            </w:pPr>
            <w:r w:rsidRPr="004349B3">
              <w:rPr>
                <w:rFonts w:ascii="Times New Roman" w:eastAsia="Calibri" w:hAnsi="Times New Roman" w:cs="Times New Roman"/>
                <w:b/>
                <w:bCs/>
                <w:sz w:val="20"/>
                <w:szCs w:val="20"/>
              </w:rPr>
              <w:t>Dose (PFU)</w:t>
            </w:r>
          </w:p>
        </w:tc>
        <w:tc>
          <w:tcPr>
            <w:tcW w:w="2970" w:type="dxa"/>
            <w:gridSpan w:val="3"/>
            <w:shd w:val="clear" w:color="auto" w:fill="FFFFFF" w:themeFill="background1"/>
            <w:tcMar>
              <w:top w:w="15" w:type="dxa"/>
              <w:left w:w="119" w:type="dxa"/>
              <w:bottom w:w="0" w:type="dxa"/>
              <w:right w:w="119" w:type="dxa"/>
            </w:tcMar>
            <w:vAlign w:val="center"/>
            <w:hideMark/>
          </w:tcPr>
          <w:p w14:paraId="53BE9203" w14:textId="77777777" w:rsidR="00BB4F44" w:rsidRPr="004349B3" w:rsidRDefault="00BB4F44" w:rsidP="00F12536">
            <w:pPr>
              <w:keepNext/>
              <w:keepLines/>
              <w:spacing w:after="147" w:line="280" w:lineRule="exact"/>
              <w:jc w:val="center"/>
              <w:rPr>
                <w:rFonts w:ascii="Times New Roman" w:eastAsia="Calibri" w:hAnsi="Times New Roman" w:cs="Times New Roman"/>
                <w:b/>
                <w:bCs/>
                <w:sz w:val="20"/>
                <w:szCs w:val="20"/>
              </w:rPr>
            </w:pPr>
            <w:r w:rsidRPr="004349B3">
              <w:rPr>
                <w:rFonts w:ascii="Times New Roman" w:eastAsia="Calibri" w:hAnsi="Times New Roman" w:cs="Times New Roman"/>
                <w:b/>
                <w:bCs/>
                <w:color w:val="000000"/>
                <w:kern w:val="24"/>
                <w:sz w:val="20"/>
                <w:szCs w:val="20"/>
              </w:rPr>
              <w:t xml:space="preserve">Right (Injected) Tumor </w:t>
            </w:r>
          </w:p>
        </w:tc>
        <w:tc>
          <w:tcPr>
            <w:tcW w:w="2790" w:type="dxa"/>
            <w:gridSpan w:val="3"/>
            <w:shd w:val="clear" w:color="auto" w:fill="FFFFFF" w:themeFill="background1"/>
            <w:tcMar>
              <w:top w:w="15" w:type="dxa"/>
              <w:left w:w="158" w:type="dxa"/>
              <w:bottom w:w="0" w:type="dxa"/>
              <w:right w:w="158" w:type="dxa"/>
            </w:tcMar>
            <w:vAlign w:val="center"/>
            <w:hideMark/>
          </w:tcPr>
          <w:p w14:paraId="50F463E4" w14:textId="77777777" w:rsidR="00BB4F44" w:rsidRPr="004349B3" w:rsidRDefault="00BB4F44" w:rsidP="00F12536">
            <w:pPr>
              <w:keepNext/>
              <w:keepLines/>
              <w:spacing w:after="147" w:line="280" w:lineRule="exact"/>
              <w:jc w:val="center"/>
              <w:rPr>
                <w:rFonts w:ascii="Times New Roman" w:eastAsia="Calibri" w:hAnsi="Times New Roman" w:cs="Times New Roman"/>
                <w:b/>
                <w:bCs/>
                <w:sz w:val="20"/>
                <w:szCs w:val="20"/>
              </w:rPr>
            </w:pPr>
            <w:r w:rsidRPr="004349B3">
              <w:rPr>
                <w:rFonts w:ascii="Times New Roman" w:eastAsia="Calibri" w:hAnsi="Times New Roman" w:cs="Times New Roman"/>
                <w:b/>
                <w:bCs/>
                <w:color w:val="000000"/>
                <w:kern w:val="24"/>
                <w:sz w:val="20"/>
                <w:szCs w:val="20"/>
              </w:rPr>
              <w:t>Left (Contralateral) Tumor</w:t>
            </w:r>
          </w:p>
        </w:tc>
      </w:tr>
      <w:tr w:rsidR="00BB4F44" w:rsidRPr="004349B3" w14:paraId="170778B8" w14:textId="77777777" w:rsidTr="00F12536">
        <w:trPr>
          <w:tblHeader/>
        </w:trPr>
        <w:tc>
          <w:tcPr>
            <w:tcW w:w="1345" w:type="dxa"/>
            <w:vMerge/>
          </w:tcPr>
          <w:p w14:paraId="510212D3" w14:textId="77777777" w:rsidR="00BB4F44" w:rsidRPr="004349B3" w:rsidRDefault="00BB4F44" w:rsidP="00F12536">
            <w:pPr>
              <w:keepNext/>
              <w:keepLines/>
              <w:spacing w:after="147"/>
              <w:jc w:val="center"/>
              <w:rPr>
                <w:rFonts w:ascii="Times New Roman" w:eastAsia="Calibri" w:hAnsi="Times New Roman" w:cs="Times New Roman"/>
                <w:b/>
                <w:bCs/>
                <w:sz w:val="20"/>
                <w:szCs w:val="20"/>
              </w:rPr>
            </w:pPr>
          </w:p>
        </w:tc>
        <w:tc>
          <w:tcPr>
            <w:tcW w:w="1350" w:type="dxa"/>
            <w:vMerge/>
            <w:vAlign w:val="center"/>
            <w:hideMark/>
          </w:tcPr>
          <w:p w14:paraId="57991153" w14:textId="77777777" w:rsidR="00BB4F44" w:rsidRPr="004349B3" w:rsidRDefault="00BB4F44" w:rsidP="00F12536">
            <w:pPr>
              <w:keepNext/>
              <w:keepLines/>
              <w:spacing w:after="147"/>
              <w:jc w:val="center"/>
              <w:rPr>
                <w:rFonts w:ascii="Times New Roman" w:eastAsia="Calibri" w:hAnsi="Times New Roman" w:cs="Times New Roman"/>
                <w:b/>
                <w:bCs/>
                <w:sz w:val="20"/>
                <w:szCs w:val="20"/>
              </w:rPr>
            </w:pPr>
          </w:p>
        </w:tc>
        <w:tc>
          <w:tcPr>
            <w:tcW w:w="720" w:type="dxa"/>
            <w:vMerge/>
            <w:vAlign w:val="center"/>
            <w:hideMark/>
          </w:tcPr>
          <w:p w14:paraId="263A93D7" w14:textId="77777777" w:rsidR="00BB4F44" w:rsidRPr="004349B3" w:rsidRDefault="00BB4F44" w:rsidP="00F12536">
            <w:pPr>
              <w:keepNext/>
              <w:keepLines/>
              <w:spacing w:after="147"/>
              <w:jc w:val="center"/>
              <w:rPr>
                <w:rFonts w:ascii="Times New Roman" w:eastAsia="Calibri" w:hAnsi="Times New Roman" w:cs="Times New Roman"/>
                <w:b/>
                <w:bCs/>
                <w:sz w:val="20"/>
                <w:szCs w:val="20"/>
              </w:rPr>
            </w:pPr>
          </w:p>
        </w:tc>
        <w:tc>
          <w:tcPr>
            <w:tcW w:w="1170" w:type="dxa"/>
            <w:shd w:val="clear" w:color="auto" w:fill="FFFFFF" w:themeFill="background1"/>
            <w:tcMar>
              <w:top w:w="15" w:type="dxa"/>
              <w:left w:w="108" w:type="dxa"/>
              <w:bottom w:w="0" w:type="dxa"/>
              <w:right w:w="108" w:type="dxa"/>
            </w:tcMar>
            <w:vAlign w:val="center"/>
            <w:hideMark/>
          </w:tcPr>
          <w:p w14:paraId="30466E28" w14:textId="77777777" w:rsidR="00BB4F44" w:rsidRPr="004349B3" w:rsidRDefault="00BB4F44" w:rsidP="00F12536">
            <w:pPr>
              <w:keepNext/>
              <w:keepLines/>
              <w:spacing w:after="147" w:line="280" w:lineRule="exact"/>
              <w:jc w:val="center"/>
              <w:rPr>
                <w:rFonts w:ascii="Times New Roman" w:eastAsia="Calibri" w:hAnsi="Times New Roman" w:cs="Times New Roman"/>
                <w:b/>
                <w:bCs/>
                <w:sz w:val="20"/>
                <w:szCs w:val="20"/>
              </w:rPr>
            </w:pPr>
            <w:r w:rsidRPr="004349B3">
              <w:rPr>
                <w:rFonts w:ascii="Times New Roman" w:eastAsia="Calibri" w:hAnsi="Times New Roman" w:cs="Times New Roman"/>
                <w:b/>
                <w:bCs/>
                <w:color w:val="262626"/>
                <w:kern w:val="24"/>
                <w:sz w:val="20"/>
                <w:szCs w:val="20"/>
              </w:rPr>
              <w:t>% RR (PR;CR)</w:t>
            </w:r>
          </w:p>
        </w:tc>
        <w:tc>
          <w:tcPr>
            <w:tcW w:w="900" w:type="dxa"/>
            <w:shd w:val="clear" w:color="auto" w:fill="FFFFFF" w:themeFill="background1"/>
            <w:tcMar>
              <w:top w:w="15" w:type="dxa"/>
              <w:left w:w="108" w:type="dxa"/>
              <w:bottom w:w="0" w:type="dxa"/>
              <w:right w:w="108" w:type="dxa"/>
            </w:tcMar>
            <w:vAlign w:val="center"/>
            <w:hideMark/>
          </w:tcPr>
          <w:p w14:paraId="18FCC036" w14:textId="77777777" w:rsidR="00BB4F44" w:rsidRPr="004349B3" w:rsidRDefault="00BB4F44" w:rsidP="00F12536">
            <w:pPr>
              <w:keepNext/>
              <w:keepLines/>
              <w:spacing w:after="147" w:line="280" w:lineRule="exact"/>
              <w:jc w:val="center"/>
              <w:rPr>
                <w:rFonts w:ascii="Times New Roman" w:eastAsia="Calibri" w:hAnsi="Times New Roman" w:cs="Times New Roman"/>
                <w:b/>
                <w:bCs/>
                <w:sz w:val="20"/>
                <w:szCs w:val="20"/>
              </w:rPr>
            </w:pPr>
            <w:r w:rsidRPr="004349B3">
              <w:rPr>
                <w:rFonts w:ascii="Times New Roman" w:eastAsia="Calibri" w:hAnsi="Times New Roman" w:cs="Times New Roman"/>
                <w:b/>
                <w:bCs/>
                <w:color w:val="262626"/>
                <w:kern w:val="24"/>
                <w:sz w:val="20"/>
                <w:szCs w:val="20"/>
              </w:rPr>
              <w:t>% TGI</w:t>
            </w:r>
          </w:p>
        </w:tc>
        <w:tc>
          <w:tcPr>
            <w:tcW w:w="900" w:type="dxa"/>
            <w:shd w:val="clear" w:color="auto" w:fill="FFFFFF" w:themeFill="background1"/>
            <w:tcMar>
              <w:top w:w="15" w:type="dxa"/>
              <w:left w:w="108" w:type="dxa"/>
              <w:bottom w:w="0" w:type="dxa"/>
              <w:right w:w="108" w:type="dxa"/>
            </w:tcMar>
            <w:vAlign w:val="center"/>
            <w:hideMark/>
          </w:tcPr>
          <w:p w14:paraId="33669CA1" w14:textId="77777777" w:rsidR="00BB4F44" w:rsidRPr="00126AFA" w:rsidRDefault="00BB4F44" w:rsidP="00F12536">
            <w:pPr>
              <w:keepNext/>
              <w:keepLines/>
              <w:spacing w:after="147" w:line="280" w:lineRule="exact"/>
              <w:jc w:val="center"/>
              <w:rPr>
                <w:rFonts w:ascii="Times New Roman" w:eastAsia="Calibri" w:hAnsi="Times New Roman" w:cs="Times New Roman"/>
                <w:b/>
                <w:bCs/>
                <w:i/>
                <w:iCs/>
                <w:sz w:val="20"/>
                <w:szCs w:val="20"/>
              </w:rPr>
            </w:pPr>
            <w:r w:rsidRPr="004349B3">
              <w:rPr>
                <w:rFonts w:ascii="Times New Roman" w:eastAsia="Calibri" w:hAnsi="Times New Roman" w:cs="Times New Roman"/>
                <w:b/>
                <w:bCs/>
                <w:i/>
                <w:iCs/>
                <w:color w:val="262626"/>
                <w:kern w:val="24"/>
                <w:sz w:val="20"/>
                <w:szCs w:val="20"/>
              </w:rPr>
              <w:t>P</w:t>
            </w:r>
          </w:p>
        </w:tc>
        <w:tc>
          <w:tcPr>
            <w:tcW w:w="990" w:type="dxa"/>
            <w:shd w:val="clear" w:color="auto" w:fill="FFFFFF" w:themeFill="background1"/>
            <w:tcMar>
              <w:top w:w="15" w:type="dxa"/>
              <w:left w:w="108" w:type="dxa"/>
              <w:bottom w:w="0" w:type="dxa"/>
              <w:right w:w="108" w:type="dxa"/>
            </w:tcMar>
            <w:vAlign w:val="center"/>
            <w:hideMark/>
          </w:tcPr>
          <w:p w14:paraId="02938B22" w14:textId="77777777" w:rsidR="00BB4F44" w:rsidRPr="004349B3" w:rsidRDefault="00BB4F44" w:rsidP="00F12536">
            <w:pPr>
              <w:keepNext/>
              <w:keepLines/>
              <w:spacing w:after="147" w:line="280" w:lineRule="exact"/>
              <w:jc w:val="center"/>
              <w:rPr>
                <w:rFonts w:ascii="Times New Roman" w:eastAsia="Calibri" w:hAnsi="Times New Roman" w:cs="Times New Roman"/>
                <w:b/>
                <w:bCs/>
                <w:sz w:val="20"/>
                <w:szCs w:val="20"/>
              </w:rPr>
            </w:pPr>
            <w:r w:rsidRPr="004349B3">
              <w:rPr>
                <w:rFonts w:ascii="Times New Roman" w:eastAsia="Calibri" w:hAnsi="Times New Roman" w:cs="Times New Roman"/>
                <w:b/>
                <w:bCs/>
                <w:color w:val="262626"/>
                <w:kern w:val="24"/>
                <w:sz w:val="20"/>
                <w:szCs w:val="20"/>
              </w:rPr>
              <w:t>% RR (PR;CR)</w:t>
            </w:r>
          </w:p>
        </w:tc>
        <w:tc>
          <w:tcPr>
            <w:tcW w:w="900" w:type="dxa"/>
            <w:shd w:val="clear" w:color="auto" w:fill="FFFFFF" w:themeFill="background1"/>
            <w:tcMar>
              <w:top w:w="15" w:type="dxa"/>
              <w:left w:w="108" w:type="dxa"/>
              <w:bottom w:w="0" w:type="dxa"/>
              <w:right w:w="108" w:type="dxa"/>
            </w:tcMar>
            <w:vAlign w:val="center"/>
            <w:hideMark/>
          </w:tcPr>
          <w:p w14:paraId="714D4521" w14:textId="77777777" w:rsidR="00BB4F44" w:rsidRPr="004349B3" w:rsidRDefault="00BB4F44" w:rsidP="00F12536">
            <w:pPr>
              <w:keepNext/>
              <w:keepLines/>
              <w:spacing w:after="147" w:line="280" w:lineRule="exact"/>
              <w:jc w:val="center"/>
              <w:rPr>
                <w:rFonts w:ascii="Times New Roman" w:eastAsia="Calibri" w:hAnsi="Times New Roman" w:cs="Times New Roman"/>
                <w:b/>
                <w:bCs/>
                <w:color w:val="262626"/>
                <w:kern w:val="24"/>
                <w:sz w:val="20"/>
                <w:szCs w:val="20"/>
              </w:rPr>
            </w:pPr>
            <w:r w:rsidRPr="004349B3">
              <w:rPr>
                <w:rFonts w:ascii="Times New Roman" w:eastAsia="Calibri" w:hAnsi="Times New Roman" w:cs="Times New Roman"/>
                <w:b/>
                <w:bCs/>
                <w:color w:val="262626"/>
                <w:kern w:val="24"/>
                <w:sz w:val="20"/>
                <w:szCs w:val="20"/>
              </w:rPr>
              <w:t>% TGI</w:t>
            </w:r>
          </w:p>
        </w:tc>
        <w:tc>
          <w:tcPr>
            <w:tcW w:w="900" w:type="dxa"/>
            <w:shd w:val="clear" w:color="auto" w:fill="FFFFFF" w:themeFill="background1"/>
            <w:tcMar>
              <w:top w:w="15" w:type="dxa"/>
              <w:left w:w="108" w:type="dxa"/>
              <w:bottom w:w="0" w:type="dxa"/>
              <w:right w:w="108" w:type="dxa"/>
            </w:tcMar>
            <w:vAlign w:val="center"/>
            <w:hideMark/>
          </w:tcPr>
          <w:p w14:paraId="3C620285" w14:textId="77777777" w:rsidR="00BB4F44" w:rsidRPr="00126AFA" w:rsidRDefault="00BB4F44" w:rsidP="00F12536">
            <w:pPr>
              <w:keepNext/>
              <w:keepLines/>
              <w:spacing w:after="147" w:line="280" w:lineRule="exact"/>
              <w:jc w:val="center"/>
              <w:rPr>
                <w:rFonts w:ascii="Times New Roman" w:eastAsia="Calibri" w:hAnsi="Times New Roman" w:cs="Times New Roman"/>
                <w:b/>
                <w:bCs/>
                <w:i/>
                <w:iCs/>
                <w:color w:val="262626"/>
                <w:kern w:val="24"/>
                <w:sz w:val="20"/>
                <w:szCs w:val="20"/>
              </w:rPr>
            </w:pPr>
            <w:r w:rsidRPr="004349B3">
              <w:rPr>
                <w:rFonts w:ascii="Times New Roman" w:eastAsia="Calibri" w:hAnsi="Times New Roman" w:cs="Times New Roman"/>
                <w:b/>
                <w:bCs/>
                <w:i/>
                <w:iCs/>
                <w:color w:val="262626"/>
                <w:kern w:val="24"/>
                <w:sz w:val="20"/>
                <w:szCs w:val="20"/>
              </w:rPr>
              <w:t>P</w:t>
            </w:r>
            <w:r w:rsidRPr="00126AFA">
              <w:rPr>
                <w:rFonts w:ascii="Times New Roman" w:eastAsia="Calibri" w:hAnsi="Times New Roman" w:cs="Times New Roman"/>
                <w:b/>
                <w:bCs/>
                <w:i/>
                <w:iCs/>
                <w:color w:val="262626"/>
                <w:kern w:val="24"/>
                <w:sz w:val="20"/>
                <w:szCs w:val="20"/>
              </w:rPr>
              <w:t xml:space="preserve"> </w:t>
            </w:r>
          </w:p>
        </w:tc>
      </w:tr>
      <w:tr w:rsidR="00BB4F44" w:rsidRPr="004349B3" w14:paraId="7C3A08A6" w14:textId="77777777" w:rsidTr="00F12536">
        <w:tc>
          <w:tcPr>
            <w:tcW w:w="1345" w:type="dxa"/>
            <w:vMerge w:val="restart"/>
          </w:tcPr>
          <w:p w14:paraId="14AEDA80" w14:textId="77777777" w:rsidR="00BB4F44" w:rsidRPr="004349B3" w:rsidRDefault="00BB4F44" w:rsidP="00F12536">
            <w:pPr>
              <w:spacing w:after="0"/>
              <w:jc w:val="center"/>
              <w:rPr>
                <w:rFonts w:ascii="Times New Roman" w:eastAsia="Calibri" w:hAnsi="Times New Roman" w:cs="Times New Roman"/>
                <w:sz w:val="20"/>
                <w:szCs w:val="20"/>
              </w:rPr>
            </w:pPr>
          </w:p>
          <w:p w14:paraId="1301280F" w14:textId="77777777" w:rsidR="00BB4F44" w:rsidRPr="004349B3" w:rsidRDefault="00BB4F44" w:rsidP="00F12536">
            <w:pPr>
              <w:spacing w:after="0"/>
              <w:jc w:val="center"/>
              <w:rPr>
                <w:rFonts w:ascii="Times New Roman" w:eastAsia="Calibri" w:hAnsi="Times New Roman" w:cs="Times New Roman"/>
                <w:sz w:val="20"/>
                <w:szCs w:val="20"/>
              </w:rPr>
            </w:pPr>
          </w:p>
          <w:p w14:paraId="2E6A8CD6" w14:textId="77777777" w:rsidR="00BB4F44" w:rsidRPr="004349B3" w:rsidRDefault="00BB4F44" w:rsidP="00F12536">
            <w:pPr>
              <w:spacing w:after="0"/>
              <w:jc w:val="center"/>
              <w:rPr>
                <w:rFonts w:ascii="Times New Roman" w:eastAsia="Calibri" w:hAnsi="Times New Roman" w:cs="Times New Roman"/>
                <w:sz w:val="20"/>
                <w:szCs w:val="20"/>
              </w:rPr>
            </w:pPr>
          </w:p>
          <w:p w14:paraId="48A9A8DC"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A20/</w:t>
            </w:r>
          </w:p>
          <w:p w14:paraId="2FBFE5D3"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dose escalation</w:t>
            </w:r>
          </w:p>
          <w:p w14:paraId="6FE0AAB0" w14:textId="77777777" w:rsidR="00BB4F44" w:rsidRPr="004349B3" w:rsidRDefault="00BB4F44" w:rsidP="00F12536">
            <w:pPr>
              <w:spacing w:after="0"/>
              <w:jc w:val="center"/>
              <w:rPr>
                <w:rFonts w:ascii="Times New Roman" w:eastAsia="Calibri" w:hAnsi="Times New Roman" w:cs="Times New Roman"/>
                <w:sz w:val="20"/>
                <w:szCs w:val="20"/>
              </w:rPr>
            </w:pPr>
          </w:p>
        </w:tc>
        <w:tc>
          <w:tcPr>
            <w:tcW w:w="1350" w:type="dxa"/>
            <w:shd w:val="clear" w:color="auto" w:fill="auto"/>
            <w:tcMar>
              <w:top w:w="15" w:type="dxa"/>
              <w:left w:w="108" w:type="dxa"/>
              <w:bottom w:w="0" w:type="dxa"/>
              <w:right w:w="108" w:type="dxa"/>
            </w:tcMar>
            <w:vAlign w:val="center"/>
          </w:tcPr>
          <w:p w14:paraId="19011661"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PBS</w:t>
            </w:r>
          </w:p>
        </w:tc>
        <w:tc>
          <w:tcPr>
            <w:tcW w:w="720" w:type="dxa"/>
            <w:shd w:val="clear" w:color="auto" w:fill="auto"/>
            <w:tcMar>
              <w:top w:w="15" w:type="dxa"/>
              <w:left w:w="108" w:type="dxa"/>
              <w:bottom w:w="0" w:type="dxa"/>
              <w:right w:w="108" w:type="dxa"/>
            </w:tcMar>
            <w:vAlign w:val="center"/>
          </w:tcPr>
          <w:p w14:paraId="59C44534"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1170" w:type="dxa"/>
            <w:tcBorders>
              <w:top w:val="nil"/>
              <w:left w:val="nil"/>
              <w:bottom w:val="single" w:sz="8" w:space="0" w:color="auto"/>
              <w:right w:val="single" w:sz="8" w:space="0" w:color="auto"/>
            </w:tcBorders>
            <w:tcMar>
              <w:top w:w="15" w:type="dxa"/>
              <w:left w:w="108" w:type="dxa"/>
              <w:bottom w:w="0" w:type="dxa"/>
              <w:right w:w="108" w:type="dxa"/>
            </w:tcMar>
            <w:vAlign w:val="center"/>
          </w:tcPr>
          <w:p w14:paraId="599FBE0C"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hAnsi="Times New Roman" w:cs="Times New Roman"/>
                <w:sz w:val="20"/>
                <w:szCs w:val="20"/>
              </w:rPr>
              <w:t>10 (0;1)</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604AAA40"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2B723590"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w:t>
            </w:r>
          </w:p>
        </w:tc>
        <w:tc>
          <w:tcPr>
            <w:tcW w:w="990" w:type="dxa"/>
            <w:tcBorders>
              <w:top w:val="nil"/>
              <w:left w:val="nil"/>
              <w:bottom w:val="single" w:sz="8" w:space="0" w:color="auto"/>
              <w:right w:val="single" w:sz="8" w:space="0" w:color="auto"/>
            </w:tcBorders>
            <w:tcMar>
              <w:top w:w="15" w:type="dxa"/>
              <w:left w:w="108" w:type="dxa"/>
              <w:bottom w:w="0" w:type="dxa"/>
              <w:right w:w="108" w:type="dxa"/>
            </w:tcMar>
            <w:vAlign w:val="center"/>
          </w:tcPr>
          <w:p w14:paraId="577DA6C2"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hAnsi="Times New Roman" w:cs="Times New Roman"/>
                <w:sz w:val="20"/>
                <w:szCs w:val="20"/>
              </w:rPr>
              <w:t>10 (0;1)</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0A734B54"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041D89BF"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w:t>
            </w:r>
          </w:p>
        </w:tc>
      </w:tr>
      <w:tr w:rsidR="00BB4F44" w:rsidRPr="004349B3" w14:paraId="1770FD8C" w14:textId="77777777" w:rsidTr="00F12536">
        <w:tc>
          <w:tcPr>
            <w:tcW w:w="1345" w:type="dxa"/>
            <w:vMerge/>
          </w:tcPr>
          <w:p w14:paraId="596AC535" w14:textId="77777777" w:rsidR="00BB4F44" w:rsidRPr="004349B3" w:rsidRDefault="00BB4F44" w:rsidP="00F12536">
            <w:pPr>
              <w:spacing w:after="0"/>
              <w:jc w:val="center"/>
              <w:rPr>
                <w:rFonts w:ascii="Times New Roman" w:eastAsia="Calibri" w:hAnsi="Times New Roman" w:cs="Times New Roman"/>
                <w:sz w:val="20"/>
                <w:szCs w:val="20"/>
              </w:rPr>
            </w:pPr>
          </w:p>
        </w:tc>
        <w:tc>
          <w:tcPr>
            <w:tcW w:w="1350" w:type="dxa"/>
            <w:vMerge w:val="restart"/>
            <w:shd w:val="clear" w:color="auto" w:fill="auto"/>
            <w:tcMar>
              <w:top w:w="15" w:type="dxa"/>
              <w:left w:w="108" w:type="dxa"/>
              <w:bottom w:w="0" w:type="dxa"/>
              <w:right w:w="108" w:type="dxa"/>
            </w:tcMar>
            <w:vAlign w:val="center"/>
          </w:tcPr>
          <w:p w14:paraId="701C7AA9"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mONCR-171</w:t>
            </w:r>
          </w:p>
        </w:tc>
        <w:tc>
          <w:tcPr>
            <w:tcW w:w="720" w:type="dxa"/>
            <w:shd w:val="clear" w:color="auto" w:fill="auto"/>
            <w:tcMar>
              <w:top w:w="15" w:type="dxa"/>
              <w:left w:w="108" w:type="dxa"/>
              <w:bottom w:w="0" w:type="dxa"/>
              <w:right w:w="108" w:type="dxa"/>
            </w:tcMar>
            <w:vAlign w:val="center"/>
          </w:tcPr>
          <w:p w14:paraId="0F9AA1A1"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3x10</w:t>
            </w:r>
            <w:r w:rsidRPr="004349B3">
              <w:rPr>
                <w:rFonts w:ascii="Times New Roman" w:eastAsia="Calibri" w:hAnsi="Times New Roman" w:cs="Times New Roman"/>
                <w:position w:val="6"/>
                <w:sz w:val="20"/>
                <w:szCs w:val="20"/>
                <w:vertAlign w:val="superscript"/>
              </w:rPr>
              <w:t>3</w:t>
            </w:r>
          </w:p>
        </w:tc>
        <w:tc>
          <w:tcPr>
            <w:tcW w:w="1170" w:type="dxa"/>
            <w:tcBorders>
              <w:top w:val="nil"/>
              <w:left w:val="nil"/>
              <w:bottom w:val="single" w:sz="8" w:space="0" w:color="auto"/>
              <w:right w:val="single" w:sz="8" w:space="0" w:color="auto"/>
            </w:tcBorders>
            <w:tcMar>
              <w:top w:w="15" w:type="dxa"/>
              <w:left w:w="108" w:type="dxa"/>
              <w:bottom w:w="0" w:type="dxa"/>
              <w:right w:w="108" w:type="dxa"/>
            </w:tcMar>
            <w:vAlign w:val="center"/>
          </w:tcPr>
          <w:p w14:paraId="3A375742"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hAnsi="Times New Roman" w:cs="Times New Roman"/>
                <w:sz w:val="20"/>
                <w:szCs w:val="20"/>
              </w:rPr>
              <w:t>0 (0;0)</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781B5A89"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27</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4C6D389F"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0.01</w:t>
            </w:r>
          </w:p>
        </w:tc>
        <w:tc>
          <w:tcPr>
            <w:tcW w:w="990" w:type="dxa"/>
            <w:tcBorders>
              <w:top w:val="nil"/>
              <w:left w:val="nil"/>
              <w:bottom w:val="single" w:sz="8" w:space="0" w:color="auto"/>
              <w:right w:val="single" w:sz="8" w:space="0" w:color="auto"/>
            </w:tcBorders>
            <w:tcMar>
              <w:top w:w="15" w:type="dxa"/>
              <w:left w:w="108" w:type="dxa"/>
              <w:bottom w:w="0" w:type="dxa"/>
              <w:right w:w="108" w:type="dxa"/>
            </w:tcMar>
            <w:vAlign w:val="center"/>
          </w:tcPr>
          <w:p w14:paraId="15221989"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hAnsi="Times New Roman" w:cs="Times New Roman"/>
                <w:sz w:val="20"/>
                <w:szCs w:val="20"/>
              </w:rPr>
              <w:t>0 (0;0)</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583A5437"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20</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50BDABB4"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0.02</w:t>
            </w:r>
          </w:p>
        </w:tc>
      </w:tr>
      <w:tr w:rsidR="00BB4F44" w:rsidRPr="004349B3" w14:paraId="4F3BE5B4" w14:textId="77777777" w:rsidTr="00F12536">
        <w:tc>
          <w:tcPr>
            <w:tcW w:w="1345" w:type="dxa"/>
            <w:vMerge/>
          </w:tcPr>
          <w:p w14:paraId="64BB9F93" w14:textId="77777777" w:rsidR="00BB4F44" w:rsidRPr="004349B3" w:rsidRDefault="00BB4F44" w:rsidP="00F12536">
            <w:pPr>
              <w:spacing w:after="0"/>
              <w:jc w:val="center"/>
              <w:rPr>
                <w:rFonts w:ascii="Times New Roman" w:eastAsia="Calibri" w:hAnsi="Times New Roman" w:cs="Times New Roman"/>
                <w:sz w:val="20"/>
                <w:szCs w:val="20"/>
              </w:rPr>
            </w:pPr>
          </w:p>
        </w:tc>
        <w:tc>
          <w:tcPr>
            <w:tcW w:w="1350" w:type="dxa"/>
            <w:vMerge/>
            <w:tcMar>
              <w:top w:w="15" w:type="dxa"/>
              <w:left w:w="108" w:type="dxa"/>
              <w:bottom w:w="0" w:type="dxa"/>
              <w:right w:w="108" w:type="dxa"/>
            </w:tcMar>
            <w:vAlign w:val="center"/>
          </w:tcPr>
          <w:p w14:paraId="0CE5C1B1" w14:textId="77777777" w:rsidR="00BB4F44" w:rsidRPr="004349B3" w:rsidRDefault="00BB4F44" w:rsidP="00F12536">
            <w:pPr>
              <w:spacing w:after="0"/>
              <w:jc w:val="center"/>
              <w:rPr>
                <w:rFonts w:ascii="Times New Roman" w:eastAsia="Calibri" w:hAnsi="Times New Roman" w:cs="Times New Roman"/>
                <w:sz w:val="20"/>
                <w:szCs w:val="20"/>
              </w:rPr>
            </w:pPr>
          </w:p>
        </w:tc>
        <w:tc>
          <w:tcPr>
            <w:tcW w:w="720" w:type="dxa"/>
            <w:shd w:val="clear" w:color="auto" w:fill="auto"/>
            <w:tcMar>
              <w:top w:w="15" w:type="dxa"/>
              <w:left w:w="108" w:type="dxa"/>
              <w:bottom w:w="0" w:type="dxa"/>
              <w:right w:w="108" w:type="dxa"/>
            </w:tcMar>
            <w:vAlign w:val="center"/>
          </w:tcPr>
          <w:p w14:paraId="65445D5E"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3x10</w:t>
            </w:r>
            <w:r w:rsidRPr="004349B3">
              <w:rPr>
                <w:rFonts w:ascii="Times New Roman" w:eastAsia="Calibri" w:hAnsi="Times New Roman" w:cs="Times New Roman"/>
                <w:position w:val="6"/>
                <w:sz w:val="20"/>
                <w:szCs w:val="20"/>
                <w:vertAlign w:val="superscript"/>
              </w:rPr>
              <w:t>4</w:t>
            </w:r>
          </w:p>
        </w:tc>
        <w:tc>
          <w:tcPr>
            <w:tcW w:w="1170" w:type="dxa"/>
            <w:tcBorders>
              <w:top w:val="nil"/>
              <w:left w:val="nil"/>
              <w:bottom w:val="single" w:sz="8" w:space="0" w:color="auto"/>
              <w:right w:val="single" w:sz="8" w:space="0" w:color="auto"/>
            </w:tcBorders>
            <w:tcMar>
              <w:top w:w="15" w:type="dxa"/>
              <w:left w:w="108" w:type="dxa"/>
              <w:bottom w:w="0" w:type="dxa"/>
              <w:right w:w="108" w:type="dxa"/>
            </w:tcMar>
            <w:vAlign w:val="center"/>
          </w:tcPr>
          <w:p w14:paraId="0ABED696"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hAnsi="Times New Roman" w:cs="Times New Roman"/>
                <w:sz w:val="20"/>
                <w:szCs w:val="20"/>
              </w:rPr>
              <w:t>40 (2;2)</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563B007F"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55</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308EF755"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&lt;0.0001</w:t>
            </w:r>
          </w:p>
        </w:tc>
        <w:tc>
          <w:tcPr>
            <w:tcW w:w="990" w:type="dxa"/>
            <w:tcBorders>
              <w:top w:val="nil"/>
              <w:left w:val="nil"/>
              <w:bottom w:val="single" w:sz="8" w:space="0" w:color="auto"/>
              <w:right w:val="single" w:sz="8" w:space="0" w:color="auto"/>
            </w:tcBorders>
            <w:tcMar>
              <w:top w:w="15" w:type="dxa"/>
              <w:left w:w="108" w:type="dxa"/>
              <w:bottom w:w="0" w:type="dxa"/>
              <w:right w:w="108" w:type="dxa"/>
            </w:tcMar>
            <w:vAlign w:val="center"/>
          </w:tcPr>
          <w:p w14:paraId="77B340A2"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hAnsi="Times New Roman" w:cs="Times New Roman"/>
                <w:sz w:val="20"/>
                <w:szCs w:val="20"/>
              </w:rPr>
              <w:t>40 (2;2)</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32C36F01"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31</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0E863F6D"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0.04</w:t>
            </w:r>
          </w:p>
        </w:tc>
      </w:tr>
      <w:tr w:rsidR="00BB4F44" w:rsidRPr="004349B3" w14:paraId="798E59D8" w14:textId="77777777" w:rsidTr="00F12536">
        <w:tc>
          <w:tcPr>
            <w:tcW w:w="1345" w:type="dxa"/>
            <w:vMerge/>
          </w:tcPr>
          <w:p w14:paraId="47E81191" w14:textId="77777777" w:rsidR="00BB4F44" w:rsidRPr="004349B3" w:rsidRDefault="00BB4F44" w:rsidP="00F12536">
            <w:pPr>
              <w:spacing w:after="0"/>
              <w:jc w:val="center"/>
              <w:rPr>
                <w:rFonts w:ascii="Times New Roman" w:eastAsia="Calibri" w:hAnsi="Times New Roman" w:cs="Times New Roman"/>
                <w:sz w:val="20"/>
                <w:szCs w:val="20"/>
              </w:rPr>
            </w:pPr>
          </w:p>
        </w:tc>
        <w:tc>
          <w:tcPr>
            <w:tcW w:w="1350" w:type="dxa"/>
            <w:vMerge/>
            <w:tcMar>
              <w:top w:w="15" w:type="dxa"/>
              <w:left w:w="108" w:type="dxa"/>
              <w:bottom w:w="0" w:type="dxa"/>
              <w:right w:w="108" w:type="dxa"/>
            </w:tcMar>
            <w:vAlign w:val="center"/>
          </w:tcPr>
          <w:p w14:paraId="2CF6C616" w14:textId="77777777" w:rsidR="00BB4F44" w:rsidRPr="004349B3" w:rsidRDefault="00BB4F44" w:rsidP="00F12536">
            <w:pPr>
              <w:spacing w:after="0"/>
              <w:jc w:val="center"/>
              <w:rPr>
                <w:rFonts w:ascii="Times New Roman" w:eastAsia="Calibri" w:hAnsi="Times New Roman" w:cs="Times New Roman"/>
                <w:sz w:val="20"/>
                <w:szCs w:val="20"/>
              </w:rPr>
            </w:pPr>
          </w:p>
        </w:tc>
        <w:tc>
          <w:tcPr>
            <w:tcW w:w="720" w:type="dxa"/>
            <w:shd w:val="clear" w:color="auto" w:fill="auto"/>
            <w:tcMar>
              <w:top w:w="15" w:type="dxa"/>
              <w:left w:w="108" w:type="dxa"/>
              <w:bottom w:w="0" w:type="dxa"/>
              <w:right w:w="108" w:type="dxa"/>
            </w:tcMar>
            <w:vAlign w:val="center"/>
          </w:tcPr>
          <w:p w14:paraId="121A0EBD"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3x10</w:t>
            </w:r>
            <w:r w:rsidRPr="004349B3">
              <w:rPr>
                <w:rFonts w:ascii="Times New Roman" w:eastAsia="Calibri" w:hAnsi="Times New Roman" w:cs="Times New Roman"/>
                <w:position w:val="6"/>
                <w:sz w:val="20"/>
                <w:szCs w:val="20"/>
                <w:vertAlign w:val="superscript"/>
              </w:rPr>
              <w:t>5</w:t>
            </w:r>
          </w:p>
        </w:tc>
        <w:tc>
          <w:tcPr>
            <w:tcW w:w="1170" w:type="dxa"/>
            <w:tcBorders>
              <w:top w:val="nil"/>
              <w:left w:val="nil"/>
              <w:bottom w:val="single" w:sz="8" w:space="0" w:color="auto"/>
              <w:right w:val="single" w:sz="8" w:space="0" w:color="auto"/>
            </w:tcBorders>
            <w:tcMar>
              <w:top w:w="15" w:type="dxa"/>
              <w:left w:w="108" w:type="dxa"/>
              <w:bottom w:w="0" w:type="dxa"/>
              <w:right w:w="108" w:type="dxa"/>
            </w:tcMar>
            <w:vAlign w:val="center"/>
          </w:tcPr>
          <w:p w14:paraId="0CB42CD9"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hAnsi="Times New Roman" w:cs="Times New Roman"/>
                <w:sz w:val="20"/>
                <w:szCs w:val="20"/>
              </w:rPr>
              <w:t>70 (6;1)</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77293F8B"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81</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0477B8FA"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&lt;0.0001</w:t>
            </w:r>
          </w:p>
        </w:tc>
        <w:tc>
          <w:tcPr>
            <w:tcW w:w="990" w:type="dxa"/>
            <w:tcBorders>
              <w:top w:val="nil"/>
              <w:left w:val="nil"/>
              <w:bottom w:val="single" w:sz="8" w:space="0" w:color="auto"/>
              <w:right w:val="single" w:sz="8" w:space="0" w:color="auto"/>
            </w:tcBorders>
            <w:tcMar>
              <w:top w:w="15" w:type="dxa"/>
              <w:left w:w="108" w:type="dxa"/>
              <w:bottom w:w="0" w:type="dxa"/>
              <w:right w:w="108" w:type="dxa"/>
            </w:tcMar>
            <w:vAlign w:val="center"/>
          </w:tcPr>
          <w:p w14:paraId="7FFFFD7F"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hAnsi="Times New Roman" w:cs="Times New Roman"/>
                <w:sz w:val="20"/>
                <w:szCs w:val="20"/>
              </w:rPr>
              <w:t>20 (2;0)</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1AACF790"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57</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78A1FDB1"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≤0.01</w:t>
            </w:r>
          </w:p>
        </w:tc>
      </w:tr>
      <w:tr w:rsidR="00BB4F44" w:rsidRPr="004349B3" w14:paraId="769B7DB8" w14:textId="77777777" w:rsidTr="00F12536">
        <w:tc>
          <w:tcPr>
            <w:tcW w:w="1345" w:type="dxa"/>
            <w:vMerge/>
          </w:tcPr>
          <w:p w14:paraId="6519BF0F" w14:textId="77777777" w:rsidR="00BB4F44" w:rsidRPr="004349B3" w:rsidRDefault="00BB4F44" w:rsidP="00F12536">
            <w:pPr>
              <w:spacing w:after="0"/>
              <w:jc w:val="center"/>
              <w:rPr>
                <w:rFonts w:ascii="Times New Roman" w:eastAsia="Calibri" w:hAnsi="Times New Roman" w:cs="Times New Roman"/>
                <w:sz w:val="20"/>
                <w:szCs w:val="20"/>
              </w:rPr>
            </w:pPr>
          </w:p>
        </w:tc>
        <w:tc>
          <w:tcPr>
            <w:tcW w:w="1350" w:type="dxa"/>
            <w:vMerge/>
            <w:tcMar>
              <w:top w:w="15" w:type="dxa"/>
              <w:left w:w="108" w:type="dxa"/>
              <w:bottom w:w="0" w:type="dxa"/>
              <w:right w:w="108" w:type="dxa"/>
            </w:tcMar>
            <w:vAlign w:val="center"/>
          </w:tcPr>
          <w:p w14:paraId="27C38B93" w14:textId="77777777" w:rsidR="00BB4F44" w:rsidRPr="004349B3" w:rsidRDefault="00BB4F44" w:rsidP="00F12536">
            <w:pPr>
              <w:spacing w:after="0"/>
              <w:jc w:val="center"/>
              <w:rPr>
                <w:rFonts w:ascii="Times New Roman" w:eastAsia="Calibri" w:hAnsi="Times New Roman" w:cs="Times New Roman"/>
                <w:sz w:val="20"/>
                <w:szCs w:val="20"/>
              </w:rPr>
            </w:pPr>
          </w:p>
        </w:tc>
        <w:tc>
          <w:tcPr>
            <w:tcW w:w="720" w:type="dxa"/>
            <w:shd w:val="clear" w:color="auto" w:fill="auto"/>
            <w:tcMar>
              <w:top w:w="15" w:type="dxa"/>
              <w:left w:w="108" w:type="dxa"/>
              <w:bottom w:w="0" w:type="dxa"/>
              <w:right w:w="108" w:type="dxa"/>
            </w:tcMar>
            <w:vAlign w:val="center"/>
          </w:tcPr>
          <w:p w14:paraId="13CE5A2D"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3x10</w:t>
            </w:r>
            <w:r w:rsidRPr="004349B3">
              <w:rPr>
                <w:rFonts w:ascii="Times New Roman" w:eastAsia="Calibri" w:hAnsi="Times New Roman" w:cs="Times New Roman"/>
                <w:position w:val="6"/>
                <w:sz w:val="20"/>
                <w:szCs w:val="20"/>
                <w:vertAlign w:val="superscript"/>
              </w:rPr>
              <w:t>6</w:t>
            </w:r>
          </w:p>
        </w:tc>
        <w:tc>
          <w:tcPr>
            <w:tcW w:w="1170" w:type="dxa"/>
            <w:tcBorders>
              <w:top w:val="nil"/>
              <w:left w:val="nil"/>
              <w:bottom w:val="single" w:sz="8" w:space="0" w:color="auto"/>
              <w:right w:val="single" w:sz="8" w:space="0" w:color="auto"/>
            </w:tcBorders>
            <w:tcMar>
              <w:top w:w="15" w:type="dxa"/>
              <w:left w:w="108" w:type="dxa"/>
              <w:bottom w:w="0" w:type="dxa"/>
              <w:right w:w="108" w:type="dxa"/>
            </w:tcMar>
            <w:vAlign w:val="center"/>
          </w:tcPr>
          <w:p w14:paraId="6E6626AB"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hAnsi="Times New Roman" w:cs="Times New Roman"/>
                <w:sz w:val="20"/>
                <w:szCs w:val="20"/>
              </w:rPr>
              <w:t>90 (8;1)</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5FE66268"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93</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245A2C64"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&lt;0.0001</w:t>
            </w:r>
          </w:p>
        </w:tc>
        <w:tc>
          <w:tcPr>
            <w:tcW w:w="990" w:type="dxa"/>
            <w:tcBorders>
              <w:top w:val="nil"/>
              <w:left w:val="nil"/>
              <w:bottom w:val="single" w:sz="8" w:space="0" w:color="auto"/>
              <w:right w:val="single" w:sz="8" w:space="0" w:color="auto"/>
            </w:tcBorders>
            <w:tcMar>
              <w:top w:w="15" w:type="dxa"/>
              <w:left w:w="108" w:type="dxa"/>
              <w:bottom w:w="0" w:type="dxa"/>
              <w:right w:w="108" w:type="dxa"/>
            </w:tcMar>
            <w:vAlign w:val="center"/>
          </w:tcPr>
          <w:p w14:paraId="3265AE6D"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hAnsi="Times New Roman" w:cs="Times New Roman"/>
                <w:sz w:val="20"/>
                <w:szCs w:val="20"/>
              </w:rPr>
              <w:t>70 (6;1)</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01E16AFC"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85</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3FD201CA"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≤0.0001</w:t>
            </w:r>
          </w:p>
        </w:tc>
      </w:tr>
      <w:tr w:rsidR="00BB4F44" w:rsidRPr="004349B3" w14:paraId="46938569" w14:textId="77777777" w:rsidTr="00F12536">
        <w:tc>
          <w:tcPr>
            <w:tcW w:w="1345" w:type="dxa"/>
            <w:vMerge/>
          </w:tcPr>
          <w:p w14:paraId="4632FCCC" w14:textId="77777777" w:rsidR="00BB4F44" w:rsidRPr="004349B3" w:rsidRDefault="00BB4F44" w:rsidP="00F12536">
            <w:pPr>
              <w:spacing w:after="0"/>
              <w:jc w:val="center"/>
              <w:rPr>
                <w:rFonts w:ascii="Times New Roman" w:eastAsia="Calibri" w:hAnsi="Times New Roman" w:cs="Times New Roman"/>
                <w:sz w:val="20"/>
                <w:szCs w:val="20"/>
              </w:rPr>
            </w:pPr>
          </w:p>
        </w:tc>
        <w:tc>
          <w:tcPr>
            <w:tcW w:w="1350" w:type="dxa"/>
            <w:vMerge/>
            <w:tcMar>
              <w:top w:w="15" w:type="dxa"/>
              <w:left w:w="108" w:type="dxa"/>
              <w:bottom w:w="0" w:type="dxa"/>
              <w:right w:w="108" w:type="dxa"/>
            </w:tcMar>
            <w:vAlign w:val="center"/>
          </w:tcPr>
          <w:p w14:paraId="2D18E8D0" w14:textId="77777777" w:rsidR="00BB4F44" w:rsidRPr="004349B3" w:rsidRDefault="00BB4F44" w:rsidP="00F12536">
            <w:pPr>
              <w:spacing w:after="0"/>
              <w:jc w:val="center"/>
              <w:rPr>
                <w:rFonts w:ascii="Times New Roman" w:eastAsia="Calibri" w:hAnsi="Times New Roman" w:cs="Times New Roman"/>
                <w:sz w:val="20"/>
                <w:szCs w:val="20"/>
              </w:rPr>
            </w:pPr>
          </w:p>
        </w:tc>
        <w:tc>
          <w:tcPr>
            <w:tcW w:w="720" w:type="dxa"/>
            <w:shd w:val="clear" w:color="auto" w:fill="auto"/>
            <w:tcMar>
              <w:top w:w="15" w:type="dxa"/>
              <w:left w:w="108" w:type="dxa"/>
              <w:bottom w:w="0" w:type="dxa"/>
              <w:right w:w="108" w:type="dxa"/>
            </w:tcMar>
            <w:vAlign w:val="center"/>
          </w:tcPr>
          <w:p w14:paraId="2FA85113"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3x10</w:t>
            </w:r>
            <w:r w:rsidRPr="004349B3">
              <w:rPr>
                <w:rFonts w:ascii="Times New Roman" w:eastAsia="Calibri" w:hAnsi="Times New Roman" w:cs="Times New Roman"/>
                <w:position w:val="6"/>
                <w:sz w:val="20"/>
                <w:szCs w:val="20"/>
                <w:vertAlign w:val="superscript"/>
              </w:rPr>
              <w:t>7</w:t>
            </w:r>
          </w:p>
        </w:tc>
        <w:tc>
          <w:tcPr>
            <w:tcW w:w="1170" w:type="dxa"/>
            <w:tcBorders>
              <w:top w:val="nil"/>
              <w:left w:val="nil"/>
              <w:bottom w:val="single" w:sz="8" w:space="0" w:color="auto"/>
              <w:right w:val="single" w:sz="8" w:space="0" w:color="auto"/>
            </w:tcBorders>
            <w:tcMar>
              <w:top w:w="15" w:type="dxa"/>
              <w:left w:w="108" w:type="dxa"/>
              <w:bottom w:w="0" w:type="dxa"/>
              <w:right w:w="108" w:type="dxa"/>
            </w:tcMar>
            <w:vAlign w:val="center"/>
          </w:tcPr>
          <w:p w14:paraId="673B13C0"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hAnsi="Times New Roman" w:cs="Times New Roman"/>
                <w:sz w:val="20"/>
                <w:szCs w:val="20"/>
              </w:rPr>
              <w:t>100 (10;0)</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6071A263"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89</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026F908D"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&lt;0.0001</w:t>
            </w:r>
          </w:p>
        </w:tc>
        <w:tc>
          <w:tcPr>
            <w:tcW w:w="990" w:type="dxa"/>
            <w:tcBorders>
              <w:top w:val="nil"/>
              <w:left w:val="nil"/>
              <w:bottom w:val="single" w:sz="8" w:space="0" w:color="auto"/>
              <w:right w:val="single" w:sz="8" w:space="0" w:color="auto"/>
            </w:tcBorders>
            <w:tcMar>
              <w:top w:w="15" w:type="dxa"/>
              <w:left w:w="108" w:type="dxa"/>
              <w:bottom w:w="0" w:type="dxa"/>
              <w:right w:w="108" w:type="dxa"/>
            </w:tcMar>
            <w:vAlign w:val="center"/>
          </w:tcPr>
          <w:p w14:paraId="0D0929DF"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hAnsi="Times New Roman" w:cs="Times New Roman"/>
                <w:sz w:val="20"/>
                <w:szCs w:val="20"/>
              </w:rPr>
              <w:t>40 (1;3)</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33980FC7"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86</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6BA225DD"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hAnsi="Times New Roman" w:cs="Times New Roman"/>
                <w:sz w:val="20"/>
                <w:szCs w:val="20"/>
              </w:rPr>
              <w:t>≤0.0001</w:t>
            </w:r>
          </w:p>
        </w:tc>
      </w:tr>
      <w:tr w:rsidR="00BB4F44" w:rsidRPr="004349B3" w14:paraId="17CD91E3" w14:textId="77777777" w:rsidTr="00F12536">
        <w:tc>
          <w:tcPr>
            <w:tcW w:w="1345" w:type="dxa"/>
            <w:vMerge w:val="restart"/>
          </w:tcPr>
          <w:p w14:paraId="2471E197" w14:textId="77777777" w:rsidR="00BB4F44" w:rsidRPr="004349B3" w:rsidRDefault="00BB4F44" w:rsidP="00F12536">
            <w:pPr>
              <w:spacing w:after="0"/>
              <w:jc w:val="center"/>
              <w:rPr>
                <w:rFonts w:ascii="Times New Roman" w:eastAsia="Calibri" w:hAnsi="Times New Roman" w:cs="Times New Roman"/>
                <w:sz w:val="20"/>
                <w:szCs w:val="20"/>
              </w:rPr>
            </w:pPr>
          </w:p>
          <w:p w14:paraId="3FE82C88" w14:textId="77777777" w:rsidR="00BB4F44" w:rsidRPr="004349B3" w:rsidRDefault="00BB4F44" w:rsidP="00F12536">
            <w:pPr>
              <w:spacing w:after="0"/>
              <w:jc w:val="center"/>
              <w:rPr>
                <w:rFonts w:ascii="Times New Roman" w:eastAsia="Calibri" w:hAnsi="Times New Roman" w:cs="Times New Roman"/>
                <w:sz w:val="20"/>
                <w:szCs w:val="20"/>
              </w:rPr>
            </w:pPr>
          </w:p>
          <w:p w14:paraId="49012C9B"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MC38/</w:t>
            </w:r>
          </w:p>
          <w:p w14:paraId="4D190FEC"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dose escalation</w:t>
            </w:r>
          </w:p>
          <w:p w14:paraId="5584B3DD" w14:textId="77777777" w:rsidR="00BB4F44" w:rsidRPr="004349B3" w:rsidRDefault="00BB4F44" w:rsidP="00F12536">
            <w:pPr>
              <w:spacing w:after="0"/>
              <w:jc w:val="center"/>
              <w:rPr>
                <w:rFonts w:ascii="Times New Roman" w:eastAsia="Calibri" w:hAnsi="Times New Roman" w:cs="Times New Roman"/>
                <w:sz w:val="20"/>
                <w:szCs w:val="20"/>
              </w:rPr>
            </w:pPr>
          </w:p>
        </w:tc>
        <w:tc>
          <w:tcPr>
            <w:tcW w:w="1350" w:type="dxa"/>
            <w:shd w:val="clear" w:color="auto" w:fill="auto"/>
            <w:tcMar>
              <w:top w:w="15" w:type="dxa"/>
              <w:left w:w="108" w:type="dxa"/>
              <w:bottom w:w="0" w:type="dxa"/>
              <w:right w:w="108" w:type="dxa"/>
            </w:tcMar>
            <w:vAlign w:val="center"/>
          </w:tcPr>
          <w:p w14:paraId="5EF50B09"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PBS</w:t>
            </w:r>
          </w:p>
        </w:tc>
        <w:tc>
          <w:tcPr>
            <w:tcW w:w="720" w:type="dxa"/>
            <w:shd w:val="clear" w:color="auto" w:fill="auto"/>
            <w:tcMar>
              <w:top w:w="15" w:type="dxa"/>
              <w:left w:w="108" w:type="dxa"/>
              <w:bottom w:w="0" w:type="dxa"/>
              <w:right w:w="108" w:type="dxa"/>
            </w:tcMar>
            <w:vAlign w:val="center"/>
          </w:tcPr>
          <w:p w14:paraId="79B54BBB"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1170" w:type="dxa"/>
            <w:tcBorders>
              <w:top w:val="nil"/>
              <w:left w:val="nil"/>
              <w:bottom w:val="single" w:sz="8" w:space="0" w:color="auto"/>
              <w:right w:val="single" w:sz="8" w:space="0" w:color="auto"/>
            </w:tcBorders>
            <w:tcMar>
              <w:top w:w="15" w:type="dxa"/>
              <w:left w:w="108" w:type="dxa"/>
              <w:bottom w:w="0" w:type="dxa"/>
              <w:right w:w="108" w:type="dxa"/>
            </w:tcMar>
            <w:vAlign w:val="center"/>
          </w:tcPr>
          <w:p w14:paraId="3B27419D"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0 (0;0)</w:t>
            </w:r>
          </w:p>
        </w:tc>
        <w:tc>
          <w:tcPr>
            <w:tcW w:w="900" w:type="dxa"/>
            <w:tcBorders>
              <w:top w:val="nil"/>
              <w:left w:val="nil"/>
              <w:bottom w:val="single" w:sz="8" w:space="0" w:color="auto"/>
              <w:right w:val="single" w:sz="8" w:space="0" w:color="auto"/>
            </w:tcBorders>
            <w:tcMar>
              <w:top w:w="15" w:type="dxa"/>
              <w:left w:w="108" w:type="dxa"/>
              <w:bottom w:w="0" w:type="dxa"/>
              <w:right w:w="108" w:type="dxa"/>
            </w:tcMar>
            <w:vAlign w:val="center"/>
          </w:tcPr>
          <w:p w14:paraId="6C0D0776"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hAnsi="Times New Roman" w:cs="Times New Roman"/>
                <w:sz w:val="20"/>
                <w:szCs w:val="20"/>
              </w:rPr>
              <w:t>---</w:t>
            </w:r>
          </w:p>
        </w:tc>
        <w:tc>
          <w:tcPr>
            <w:tcW w:w="900" w:type="dxa"/>
            <w:shd w:val="clear" w:color="auto" w:fill="auto"/>
            <w:tcMar>
              <w:top w:w="15" w:type="dxa"/>
              <w:left w:w="108" w:type="dxa"/>
              <w:bottom w:w="0" w:type="dxa"/>
              <w:right w:w="108" w:type="dxa"/>
            </w:tcMar>
            <w:vAlign w:val="center"/>
          </w:tcPr>
          <w:p w14:paraId="4AE43B7E"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w:t>
            </w:r>
          </w:p>
        </w:tc>
        <w:tc>
          <w:tcPr>
            <w:tcW w:w="990" w:type="dxa"/>
            <w:shd w:val="clear" w:color="auto" w:fill="auto"/>
            <w:tcMar>
              <w:top w:w="15" w:type="dxa"/>
              <w:left w:w="108" w:type="dxa"/>
              <w:bottom w:w="0" w:type="dxa"/>
              <w:right w:w="108" w:type="dxa"/>
            </w:tcMar>
            <w:vAlign w:val="center"/>
          </w:tcPr>
          <w:p w14:paraId="30CB33E8"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0 (0;0)</w:t>
            </w:r>
          </w:p>
        </w:tc>
        <w:tc>
          <w:tcPr>
            <w:tcW w:w="900" w:type="dxa"/>
            <w:shd w:val="clear" w:color="auto" w:fill="auto"/>
            <w:tcMar>
              <w:top w:w="15" w:type="dxa"/>
              <w:left w:w="108" w:type="dxa"/>
              <w:bottom w:w="0" w:type="dxa"/>
              <w:right w:w="108" w:type="dxa"/>
            </w:tcMar>
            <w:vAlign w:val="center"/>
          </w:tcPr>
          <w:p w14:paraId="7E930AAB"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w:t>
            </w:r>
          </w:p>
        </w:tc>
        <w:tc>
          <w:tcPr>
            <w:tcW w:w="900" w:type="dxa"/>
            <w:shd w:val="clear" w:color="auto" w:fill="auto"/>
            <w:tcMar>
              <w:top w:w="15" w:type="dxa"/>
              <w:left w:w="108" w:type="dxa"/>
              <w:bottom w:w="0" w:type="dxa"/>
              <w:right w:w="108" w:type="dxa"/>
            </w:tcMar>
            <w:vAlign w:val="center"/>
          </w:tcPr>
          <w:p w14:paraId="6A0D3595"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w:t>
            </w:r>
          </w:p>
        </w:tc>
      </w:tr>
      <w:tr w:rsidR="00BB4F44" w:rsidRPr="004349B3" w14:paraId="2A3F8B9F" w14:textId="77777777" w:rsidTr="00F12536">
        <w:tc>
          <w:tcPr>
            <w:tcW w:w="1345" w:type="dxa"/>
            <w:vMerge/>
          </w:tcPr>
          <w:p w14:paraId="44627580" w14:textId="77777777" w:rsidR="00BB4F44" w:rsidRPr="004349B3" w:rsidRDefault="00BB4F44" w:rsidP="00F12536">
            <w:pPr>
              <w:spacing w:after="0"/>
              <w:jc w:val="center"/>
              <w:rPr>
                <w:rFonts w:ascii="Times New Roman" w:eastAsia="Calibri" w:hAnsi="Times New Roman" w:cs="Times New Roman"/>
                <w:sz w:val="20"/>
                <w:szCs w:val="20"/>
              </w:rPr>
            </w:pPr>
          </w:p>
        </w:tc>
        <w:tc>
          <w:tcPr>
            <w:tcW w:w="1350" w:type="dxa"/>
            <w:vMerge w:val="restart"/>
            <w:shd w:val="clear" w:color="auto" w:fill="auto"/>
            <w:tcMar>
              <w:top w:w="15" w:type="dxa"/>
              <w:left w:w="108" w:type="dxa"/>
              <w:bottom w:w="0" w:type="dxa"/>
              <w:right w:w="108" w:type="dxa"/>
            </w:tcMar>
            <w:vAlign w:val="center"/>
          </w:tcPr>
          <w:p w14:paraId="104286A5"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mONCR-171</w:t>
            </w:r>
          </w:p>
        </w:tc>
        <w:tc>
          <w:tcPr>
            <w:tcW w:w="720" w:type="dxa"/>
            <w:shd w:val="clear" w:color="auto" w:fill="auto"/>
            <w:tcMar>
              <w:top w:w="15" w:type="dxa"/>
              <w:left w:w="108" w:type="dxa"/>
              <w:bottom w:w="0" w:type="dxa"/>
              <w:right w:w="108" w:type="dxa"/>
            </w:tcMar>
            <w:vAlign w:val="center"/>
          </w:tcPr>
          <w:p w14:paraId="633424EE"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3x10</w:t>
            </w:r>
            <w:r w:rsidRPr="004349B3">
              <w:rPr>
                <w:rFonts w:ascii="Times New Roman" w:eastAsia="Calibri" w:hAnsi="Times New Roman" w:cs="Times New Roman"/>
                <w:position w:val="6"/>
                <w:sz w:val="20"/>
                <w:szCs w:val="20"/>
                <w:vertAlign w:val="superscript"/>
              </w:rPr>
              <w:t>4</w:t>
            </w:r>
          </w:p>
        </w:tc>
        <w:tc>
          <w:tcPr>
            <w:tcW w:w="1170" w:type="dxa"/>
            <w:shd w:val="clear" w:color="auto" w:fill="auto"/>
            <w:tcMar>
              <w:top w:w="15" w:type="dxa"/>
              <w:left w:w="108" w:type="dxa"/>
              <w:bottom w:w="0" w:type="dxa"/>
              <w:right w:w="108" w:type="dxa"/>
            </w:tcMar>
            <w:vAlign w:val="center"/>
          </w:tcPr>
          <w:p w14:paraId="6279B91E"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0 (0;0)</w:t>
            </w:r>
          </w:p>
        </w:tc>
        <w:tc>
          <w:tcPr>
            <w:tcW w:w="900" w:type="dxa"/>
            <w:shd w:val="clear" w:color="auto" w:fill="auto"/>
            <w:tcMar>
              <w:top w:w="15" w:type="dxa"/>
              <w:left w:w="108" w:type="dxa"/>
              <w:bottom w:w="0" w:type="dxa"/>
              <w:right w:w="108" w:type="dxa"/>
            </w:tcMar>
            <w:vAlign w:val="center"/>
          </w:tcPr>
          <w:p w14:paraId="72BF9AFF"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29</w:t>
            </w:r>
          </w:p>
        </w:tc>
        <w:tc>
          <w:tcPr>
            <w:tcW w:w="900" w:type="dxa"/>
            <w:shd w:val="clear" w:color="auto" w:fill="auto"/>
            <w:tcMar>
              <w:top w:w="15" w:type="dxa"/>
              <w:left w:w="108" w:type="dxa"/>
              <w:bottom w:w="0" w:type="dxa"/>
              <w:right w:w="108" w:type="dxa"/>
            </w:tcMar>
            <w:vAlign w:val="center"/>
          </w:tcPr>
          <w:p w14:paraId="3BAA2671"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0.32</w:t>
            </w:r>
          </w:p>
        </w:tc>
        <w:tc>
          <w:tcPr>
            <w:tcW w:w="990" w:type="dxa"/>
            <w:shd w:val="clear" w:color="auto" w:fill="auto"/>
            <w:tcMar>
              <w:top w:w="15" w:type="dxa"/>
              <w:left w:w="108" w:type="dxa"/>
              <w:bottom w:w="0" w:type="dxa"/>
              <w:right w:w="108" w:type="dxa"/>
            </w:tcMar>
            <w:vAlign w:val="center"/>
          </w:tcPr>
          <w:p w14:paraId="099195FF"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0 (0;0)</w:t>
            </w:r>
          </w:p>
        </w:tc>
        <w:tc>
          <w:tcPr>
            <w:tcW w:w="900" w:type="dxa"/>
            <w:shd w:val="clear" w:color="auto" w:fill="auto"/>
            <w:tcMar>
              <w:top w:w="15" w:type="dxa"/>
              <w:left w:w="108" w:type="dxa"/>
              <w:bottom w:w="0" w:type="dxa"/>
              <w:right w:w="108" w:type="dxa"/>
            </w:tcMar>
            <w:vAlign w:val="center"/>
          </w:tcPr>
          <w:p w14:paraId="3133FC0E"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34</w:t>
            </w:r>
          </w:p>
        </w:tc>
        <w:tc>
          <w:tcPr>
            <w:tcW w:w="900" w:type="dxa"/>
            <w:shd w:val="clear" w:color="auto" w:fill="auto"/>
            <w:tcMar>
              <w:top w:w="15" w:type="dxa"/>
              <w:left w:w="108" w:type="dxa"/>
              <w:bottom w:w="0" w:type="dxa"/>
              <w:right w:w="108" w:type="dxa"/>
            </w:tcMar>
            <w:vAlign w:val="center"/>
          </w:tcPr>
          <w:p w14:paraId="32596334"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0.55</w:t>
            </w:r>
          </w:p>
        </w:tc>
      </w:tr>
      <w:tr w:rsidR="00BB4F44" w:rsidRPr="004349B3" w14:paraId="3DF91978" w14:textId="77777777" w:rsidTr="00F12536">
        <w:tc>
          <w:tcPr>
            <w:tcW w:w="1345" w:type="dxa"/>
            <w:vMerge/>
          </w:tcPr>
          <w:p w14:paraId="62DC2269" w14:textId="77777777" w:rsidR="00BB4F44" w:rsidRPr="004349B3" w:rsidRDefault="00BB4F44" w:rsidP="00F12536">
            <w:pPr>
              <w:spacing w:after="0"/>
              <w:jc w:val="center"/>
              <w:rPr>
                <w:rFonts w:ascii="Times New Roman" w:eastAsia="Calibri" w:hAnsi="Times New Roman" w:cs="Times New Roman"/>
                <w:sz w:val="20"/>
                <w:szCs w:val="20"/>
              </w:rPr>
            </w:pPr>
          </w:p>
        </w:tc>
        <w:tc>
          <w:tcPr>
            <w:tcW w:w="1350" w:type="dxa"/>
            <w:vMerge/>
            <w:tcMar>
              <w:top w:w="15" w:type="dxa"/>
              <w:left w:w="108" w:type="dxa"/>
              <w:bottom w:w="0" w:type="dxa"/>
              <w:right w:w="108" w:type="dxa"/>
            </w:tcMar>
            <w:vAlign w:val="center"/>
          </w:tcPr>
          <w:p w14:paraId="3220F335" w14:textId="77777777" w:rsidR="00BB4F44" w:rsidRPr="004349B3" w:rsidRDefault="00BB4F44" w:rsidP="00F12536">
            <w:pPr>
              <w:spacing w:after="0"/>
              <w:jc w:val="center"/>
              <w:rPr>
                <w:rFonts w:ascii="Times New Roman" w:eastAsia="Calibri" w:hAnsi="Times New Roman" w:cs="Times New Roman"/>
                <w:sz w:val="20"/>
                <w:szCs w:val="20"/>
              </w:rPr>
            </w:pPr>
          </w:p>
        </w:tc>
        <w:tc>
          <w:tcPr>
            <w:tcW w:w="720" w:type="dxa"/>
            <w:shd w:val="clear" w:color="auto" w:fill="auto"/>
            <w:tcMar>
              <w:top w:w="15" w:type="dxa"/>
              <w:left w:w="108" w:type="dxa"/>
              <w:bottom w:w="0" w:type="dxa"/>
              <w:right w:w="108" w:type="dxa"/>
            </w:tcMar>
            <w:vAlign w:val="center"/>
          </w:tcPr>
          <w:p w14:paraId="351F02A9"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3x10</w:t>
            </w:r>
            <w:r w:rsidRPr="004349B3">
              <w:rPr>
                <w:rFonts w:ascii="Times New Roman" w:eastAsia="Calibri" w:hAnsi="Times New Roman" w:cs="Times New Roman"/>
                <w:position w:val="6"/>
                <w:sz w:val="20"/>
                <w:szCs w:val="20"/>
                <w:vertAlign w:val="superscript"/>
              </w:rPr>
              <w:t>5</w:t>
            </w:r>
          </w:p>
        </w:tc>
        <w:tc>
          <w:tcPr>
            <w:tcW w:w="1170" w:type="dxa"/>
            <w:shd w:val="clear" w:color="auto" w:fill="auto"/>
            <w:tcMar>
              <w:top w:w="15" w:type="dxa"/>
              <w:left w:w="108" w:type="dxa"/>
              <w:bottom w:w="0" w:type="dxa"/>
              <w:right w:w="108" w:type="dxa"/>
            </w:tcMar>
            <w:vAlign w:val="center"/>
          </w:tcPr>
          <w:p w14:paraId="01B5CF09"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10 (0;1)</w:t>
            </w:r>
          </w:p>
        </w:tc>
        <w:tc>
          <w:tcPr>
            <w:tcW w:w="900" w:type="dxa"/>
            <w:shd w:val="clear" w:color="auto" w:fill="auto"/>
            <w:tcMar>
              <w:top w:w="15" w:type="dxa"/>
              <w:left w:w="108" w:type="dxa"/>
              <w:bottom w:w="0" w:type="dxa"/>
              <w:right w:w="108" w:type="dxa"/>
            </w:tcMar>
            <w:vAlign w:val="center"/>
          </w:tcPr>
          <w:p w14:paraId="36D4443E"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50</w:t>
            </w:r>
          </w:p>
        </w:tc>
        <w:tc>
          <w:tcPr>
            <w:tcW w:w="900" w:type="dxa"/>
            <w:shd w:val="clear" w:color="auto" w:fill="auto"/>
            <w:tcMar>
              <w:top w:w="15" w:type="dxa"/>
              <w:left w:w="108" w:type="dxa"/>
              <w:bottom w:w="0" w:type="dxa"/>
              <w:right w:w="108" w:type="dxa"/>
            </w:tcMar>
            <w:vAlign w:val="center"/>
          </w:tcPr>
          <w:p w14:paraId="084ACC4E"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0.0001</w:t>
            </w:r>
          </w:p>
        </w:tc>
        <w:tc>
          <w:tcPr>
            <w:tcW w:w="990" w:type="dxa"/>
            <w:shd w:val="clear" w:color="auto" w:fill="auto"/>
            <w:tcMar>
              <w:top w:w="15" w:type="dxa"/>
              <w:left w:w="108" w:type="dxa"/>
              <w:bottom w:w="0" w:type="dxa"/>
              <w:right w:w="108" w:type="dxa"/>
            </w:tcMar>
            <w:vAlign w:val="center"/>
          </w:tcPr>
          <w:p w14:paraId="388C8548"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0 (0;0)</w:t>
            </w:r>
          </w:p>
        </w:tc>
        <w:tc>
          <w:tcPr>
            <w:tcW w:w="900" w:type="dxa"/>
            <w:shd w:val="clear" w:color="auto" w:fill="auto"/>
            <w:tcMar>
              <w:top w:w="15" w:type="dxa"/>
              <w:left w:w="108" w:type="dxa"/>
              <w:bottom w:w="0" w:type="dxa"/>
              <w:right w:w="108" w:type="dxa"/>
            </w:tcMar>
            <w:vAlign w:val="center"/>
          </w:tcPr>
          <w:p w14:paraId="01E1F6CC"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25</w:t>
            </w:r>
          </w:p>
        </w:tc>
        <w:tc>
          <w:tcPr>
            <w:tcW w:w="900" w:type="dxa"/>
            <w:shd w:val="clear" w:color="auto" w:fill="auto"/>
            <w:tcMar>
              <w:top w:w="15" w:type="dxa"/>
              <w:left w:w="108" w:type="dxa"/>
              <w:bottom w:w="0" w:type="dxa"/>
              <w:right w:w="108" w:type="dxa"/>
            </w:tcMar>
            <w:vAlign w:val="center"/>
          </w:tcPr>
          <w:p w14:paraId="54C5A934"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0.06</w:t>
            </w:r>
          </w:p>
        </w:tc>
      </w:tr>
      <w:tr w:rsidR="00BB4F44" w:rsidRPr="004349B3" w14:paraId="2BEFAE14" w14:textId="77777777" w:rsidTr="00F12536">
        <w:tc>
          <w:tcPr>
            <w:tcW w:w="1345" w:type="dxa"/>
            <w:vMerge/>
          </w:tcPr>
          <w:p w14:paraId="1852D874" w14:textId="77777777" w:rsidR="00BB4F44" w:rsidRPr="004349B3" w:rsidRDefault="00BB4F44" w:rsidP="00F12536">
            <w:pPr>
              <w:spacing w:after="0"/>
              <w:jc w:val="center"/>
              <w:rPr>
                <w:rFonts w:ascii="Times New Roman" w:eastAsia="Calibri" w:hAnsi="Times New Roman" w:cs="Times New Roman"/>
                <w:sz w:val="20"/>
                <w:szCs w:val="20"/>
              </w:rPr>
            </w:pPr>
          </w:p>
        </w:tc>
        <w:tc>
          <w:tcPr>
            <w:tcW w:w="1350" w:type="dxa"/>
            <w:vMerge/>
            <w:tcMar>
              <w:top w:w="15" w:type="dxa"/>
              <w:left w:w="108" w:type="dxa"/>
              <w:bottom w:w="0" w:type="dxa"/>
              <w:right w:w="108" w:type="dxa"/>
            </w:tcMar>
            <w:vAlign w:val="center"/>
          </w:tcPr>
          <w:p w14:paraId="3D469509" w14:textId="77777777" w:rsidR="00BB4F44" w:rsidRPr="004349B3" w:rsidRDefault="00BB4F44" w:rsidP="00F12536">
            <w:pPr>
              <w:spacing w:after="0"/>
              <w:jc w:val="center"/>
              <w:rPr>
                <w:rFonts w:ascii="Times New Roman" w:eastAsia="Calibri" w:hAnsi="Times New Roman" w:cs="Times New Roman"/>
                <w:sz w:val="20"/>
                <w:szCs w:val="20"/>
              </w:rPr>
            </w:pPr>
          </w:p>
        </w:tc>
        <w:tc>
          <w:tcPr>
            <w:tcW w:w="720" w:type="dxa"/>
            <w:shd w:val="clear" w:color="auto" w:fill="auto"/>
            <w:tcMar>
              <w:top w:w="15" w:type="dxa"/>
              <w:left w:w="108" w:type="dxa"/>
              <w:bottom w:w="0" w:type="dxa"/>
              <w:right w:w="108" w:type="dxa"/>
            </w:tcMar>
            <w:vAlign w:val="center"/>
          </w:tcPr>
          <w:p w14:paraId="57D04B44"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3x10</w:t>
            </w:r>
            <w:r w:rsidRPr="004349B3">
              <w:rPr>
                <w:rFonts w:ascii="Times New Roman" w:eastAsia="Calibri" w:hAnsi="Times New Roman" w:cs="Times New Roman"/>
                <w:position w:val="6"/>
                <w:sz w:val="20"/>
                <w:szCs w:val="20"/>
                <w:vertAlign w:val="superscript"/>
              </w:rPr>
              <w:t>6</w:t>
            </w:r>
          </w:p>
        </w:tc>
        <w:tc>
          <w:tcPr>
            <w:tcW w:w="1170" w:type="dxa"/>
            <w:shd w:val="clear" w:color="auto" w:fill="auto"/>
            <w:tcMar>
              <w:top w:w="15" w:type="dxa"/>
              <w:left w:w="108" w:type="dxa"/>
              <w:bottom w:w="0" w:type="dxa"/>
              <w:right w:w="108" w:type="dxa"/>
            </w:tcMar>
            <w:vAlign w:val="center"/>
          </w:tcPr>
          <w:p w14:paraId="6CE4571A"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30 (0;3)</w:t>
            </w:r>
          </w:p>
        </w:tc>
        <w:tc>
          <w:tcPr>
            <w:tcW w:w="900" w:type="dxa"/>
            <w:shd w:val="clear" w:color="auto" w:fill="auto"/>
            <w:tcMar>
              <w:top w:w="15" w:type="dxa"/>
              <w:left w:w="108" w:type="dxa"/>
              <w:bottom w:w="0" w:type="dxa"/>
              <w:right w:w="108" w:type="dxa"/>
            </w:tcMar>
            <w:vAlign w:val="center"/>
          </w:tcPr>
          <w:p w14:paraId="0EEE73C3"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80</w:t>
            </w:r>
          </w:p>
        </w:tc>
        <w:tc>
          <w:tcPr>
            <w:tcW w:w="900" w:type="dxa"/>
            <w:shd w:val="clear" w:color="auto" w:fill="auto"/>
            <w:tcMar>
              <w:top w:w="15" w:type="dxa"/>
              <w:left w:w="108" w:type="dxa"/>
              <w:bottom w:w="0" w:type="dxa"/>
              <w:right w:w="108" w:type="dxa"/>
            </w:tcMar>
            <w:vAlign w:val="center"/>
          </w:tcPr>
          <w:p w14:paraId="6CDBC84B"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&lt;0.0001</w:t>
            </w:r>
          </w:p>
        </w:tc>
        <w:tc>
          <w:tcPr>
            <w:tcW w:w="990" w:type="dxa"/>
            <w:shd w:val="clear" w:color="auto" w:fill="auto"/>
            <w:tcMar>
              <w:top w:w="15" w:type="dxa"/>
              <w:left w:w="108" w:type="dxa"/>
              <w:bottom w:w="0" w:type="dxa"/>
              <w:right w:w="108" w:type="dxa"/>
            </w:tcMar>
            <w:vAlign w:val="center"/>
          </w:tcPr>
          <w:p w14:paraId="469FD7E3"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10 (0;1)</w:t>
            </w:r>
          </w:p>
        </w:tc>
        <w:tc>
          <w:tcPr>
            <w:tcW w:w="900" w:type="dxa"/>
            <w:shd w:val="clear" w:color="auto" w:fill="auto"/>
            <w:tcMar>
              <w:top w:w="15" w:type="dxa"/>
              <w:left w:w="108" w:type="dxa"/>
              <w:bottom w:w="0" w:type="dxa"/>
              <w:right w:w="108" w:type="dxa"/>
            </w:tcMar>
            <w:vAlign w:val="center"/>
          </w:tcPr>
          <w:p w14:paraId="7D29F601"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43</w:t>
            </w:r>
          </w:p>
        </w:tc>
        <w:tc>
          <w:tcPr>
            <w:tcW w:w="900" w:type="dxa"/>
            <w:shd w:val="clear" w:color="auto" w:fill="auto"/>
            <w:tcMar>
              <w:top w:w="15" w:type="dxa"/>
              <w:left w:w="108" w:type="dxa"/>
              <w:bottom w:w="0" w:type="dxa"/>
              <w:right w:w="108" w:type="dxa"/>
            </w:tcMar>
            <w:vAlign w:val="center"/>
          </w:tcPr>
          <w:p w14:paraId="4DCF7CB3"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0.005</w:t>
            </w:r>
          </w:p>
        </w:tc>
      </w:tr>
      <w:tr w:rsidR="00BB4F44" w:rsidRPr="004349B3" w14:paraId="575EC701" w14:textId="77777777" w:rsidTr="00F12536">
        <w:tc>
          <w:tcPr>
            <w:tcW w:w="1345" w:type="dxa"/>
            <w:vMerge/>
          </w:tcPr>
          <w:p w14:paraId="24F600F2" w14:textId="77777777" w:rsidR="00BB4F44" w:rsidRPr="004349B3" w:rsidRDefault="00BB4F44" w:rsidP="00F12536">
            <w:pPr>
              <w:spacing w:after="0"/>
              <w:jc w:val="center"/>
              <w:rPr>
                <w:rFonts w:ascii="Times New Roman" w:eastAsia="Calibri" w:hAnsi="Times New Roman" w:cs="Times New Roman"/>
                <w:sz w:val="20"/>
                <w:szCs w:val="20"/>
              </w:rPr>
            </w:pPr>
          </w:p>
        </w:tc>
        <w:tc>
          <w:tcPr>
            <w:tcW w:w="1350" w:type="dxa"/>
            <w:vMerge/>
            <w:tcMar>
              <w:top w:w="15" w:type="dxa"/>
              <w:left w:w="108" w:type="dxa"/>
              <w:bottom w:w="0" w:type="dxa"/>
              <w:right w:w="108" w:type="dxa"/>
            </w:tcMar>
            <w:vAlign w:val="center"/>
          </w:tcPr>
          <w:p w14:paraId="0C8F08ED" w14:textId="77777777" w:rsidR="00BB4F44" w:rsidRPr="004349B3" w:rsidRDefault="00BB4F44" w:rsidP="00F12536">
            <w:pPr>
              <w:spacing w:after="0"/>
              <w:jc w:val="center"/>
              <w:rPr>
                <w:rFonts w:ascii="Times New Roman" w:eastAsia="Calibri" w:hAnsi="Times New Roman" w:cs="Times New Roman"/>
                <w:sz w:val="20"/>
                <w:szCs w:val="20"/>
              </w:rPr>
            </w:pPr>
          </w:p>
        </w:tc>
        <w:tc>
          <w:tcPr>
            <w:tcW w:w="720" w:type="dxa"/>
            <w:shd w:val="clear" w:color="auto" w:fill="auto"/>
            <w:tcMar>
              <w:top w:w="15" w:type="dxa"/>
              <w:left w:w="108" w:type="dxa"/>
              <w:bottom w:w="0" w:type="dxa"/>
              <w:right w:w="108" w:type="dxa"/>
            </w:tcMar>
            <w:vAlign w:val="center"/>
          </w:tcPr>
          <w:p w14:paraId="66562ABC"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3x10</w:t>
            </w:r>
            <w:r w:rsidRPr="004349B3">
              <w:rPr>
                <w:rFonts w:ascii="Times New Roman" w:eastAsia="Calibri" w:hAnsi="Times New Roman" w:cs="Times New Roman"/>
                <w:position w:val="6"/>
                <w:sz w:val="20"/>
                <w:szCs w:val="20"/>
                <w:vertAlign w:val="superscript"/>
              </w:rPr>
              <w:t>7</w:t>
            </w:r>
          </w:p>
        </w:tc>
        <w:tc>
          <w:tcPr>
            <w:tcW w:w="1170" w:type="dxa"/>
            <w:shd w:val="clear" w:color="auto" w:fill="auto"/>
            <w:tcMar>
              <w:top w:w="15" w:type="dxa"/>
              <w:left w:w="108" w:type="dxa"/>
              <w:bottom w:w="0" w:type="dxa"/>
              <w:right w:w="108" w:type="dxa"/>
            </w:tcMar>
            <w:vAlign w:val="center"/>
          </w:tcPr>
          <w:p w14:paraId="12B268CF"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70 (0;7)</w:t>
            </w:r>
          </w:p>
        </w:tc>
        <w:tc>
          <w:tcPr>
            <w:tcW w:w="900" w:type="dxa"/>
            <w:shd w:val="clear" w:color="auto" w:fill="auto"/>
            <w:tcMar>
              <w:top w:w="15" w:type="dxa"/>
              <w:left w:w="108" w:type="dxa"/>
              <w:bottom w:w="0" w:type="dxa"/>
              <w:right w:w="108" w:type="dxa"/>
            </w:tcMar>
            <w:vAlign w:val="center"/>
          </w:tcPr>
          <w:p w14:paraId="616B8000"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94</w:t>
            </w:r>
          </w:p>
        </w:tc>
        <w:tc>
          <w:tcPr>
            <w:tcW w:w="900" w:type="dxa"/>
            <w:shd w:val="clear" w:color="auto" w:fill="auto"/>
            <w:tcMar>
              <w:top w:w="15" w:type="dxa"/>
              <w:left w:w="108" w:type="dxa"/>
              <w:bottom w:w="0" w:type="dxa"/>
              <w:right w:w="108" w:type="dxa"/>
            </w:tcMar>
            <w:vAlign w:val="center"/>
          </w:tcPr>
          <w:p w14:paraId="741A5FAE"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&lt;0.0001</w:t>
            </w:r>
          </w:p>
        </w:tc>
        <w:tc>
          <w:tcPr>
            <w:tcW w:w="990" w:type="dxa"/>
            <w:shd w:val="clear" w:color="auto" w:fill="auto"/>
            <w:tcMar>
              <w:top w:w="15" w:type="dxa"/>
              <w:left w:w="108" w:type="dxa"/>
              <w:bottom w:w="0" w:type="dxa"/>
              <w:right w:w="108" w:type="dxa"/>
            </w:tcMar>
            <w:vAlign w:val="center"/>
          </w:tcPr>
          <w:p w14:paraId="32D594B1"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50 (0;5)</w:t>
            </w:r>
          </w:p>
        </w:tc>
        <w:tc>
          <w:tcPr>
            <w:tcW w:w="900" w:type="dxa"/>
            <w:shd w:val="clear" w:color="auto" w:fill="auto"/>
            <w:tcMar>
              <w:top w:w="15" w:type="dxa"/>
              <w:left w:w="108" w:type="dxa"/>
              <w:bottom w:w="0" w:type="dxa"/>
              <w:right w:w="108" w:type="dxa"/>
            </w:tcMar>
            <w:vAlign w:val="center"/>
          </w:tcPr>
          <w:p w14:paraId="46B61527"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74</w:t>
            </w:r>
          </w:p>
        </w:tc>
        <w:tc>
          <w:tcPr>
            <w:tcW w:w="900" w:type="dxa"/>
            <w:shd w:val="clear" w:color="auto" w:fill="auto"/>
            <w:tcMar>
              <w:top w:w="15" w:type="dxa"/>
              <w:left w:w="108" w:type="dxa"/>
              <w:bottom w:w="0" w:type="dxa"/>
              <w:right w:w="108" w:type="dxa"/>
            </w:tcMar>
            <w:vAlign w:val="center"/>
          </w:tcPr>
          <w:p w14:paraId="5256649D"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≤0.0001</w:t>
            </w:r>
          </w:p>
        </w:tc>
      </w:tr>
      <w:tr w:rsidR="00BB4F44" w:rsidRPr="004349B3" w14:paraId="442D73DB" w14:textId="77777777" w:rsidTr="00F12536">
        <w:tc>
          <w:tcPr>
            <w:tcW w:w="1345" w:type="dxa"/>
            <w:vMerge w:val="restart"/>
          </w:tcPr>
          <w:p w14:paraId="6A0567BF" w14:textId="77777777" w:rsidR="00BB4F44" w:rsidRPr="004349B3" w:rsidRDefault="00BB4F44" w:rsidP="00F12536">
            <w:pPr>
              <w:spacing w:after="0"/>
              <w:jc w:val="center"/>
              <w:rPr>
                <w:rFonts w:ascii="Times New Roman" w:eastAsia="Calibri" w:hAnsi="Times New Roman" w:cs="Times New Roman"/>
                <w:sz w:val="20"/>
                <w:szCs w:val="20"/>
              </w:rPr>
            </w:pPr>
          </w:p>
          <w:p w14:paraId="6C6A0A49"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A20/</w:t>
            </w:r>
          </w:p>
          <w:p w14:paraId="3B19950C"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efficacy</w:t>
            </w:r>
          </w:p>
          <w:p w14:paraId="5F77B105" w14:textId="77777777" w:rsidR="00BB4F44" w:rsidRPr="004349B3" w:rsidRDefault="00BB4F44" w:rsidP="00F12536">
            <w:pPr>
              <w:spacing w:after="0"/>
              <w:jc w:val="center"/>
              <w:rPr>
                <w:rFonts w:ascii="Times New Roman" w:eastAsia="Calibri" w:hAnsi="Times New Roman" w:cs="Times New Roman"/>
                <w:sz w:val="20"/>
                <w:szCs w:val="20"/>
              </w:rPr>
            </w:pPr>
          </w:p>
        </w:tc>
        <w:tc>
          <w:tcPr>
            <w:tcW w:w="1350" w:type="dxa"/>
            <w:shd w:val="clear" w:color="auto" w:fill="auto"/>
            <w:tcMar>
              <w:top w:w="15" w:type="dxa"/>
              <w:left w:w="108" w:type="dxa"/>
              <w:bottom w:w="0" w:type="dxa"/>
              <w:right w:w="108" w:type="dxa"/>
            </w:tcMar>
            <w:vAlign w:val="center"/>
            <w:hideMark/>
          </w:tcPr>
          <w:p w14:paraId="0DCEE77C"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PBS</w:t>
            </w:r>
          </w:p>
        </w:tc>
        <w:tc>
          <w:tcPr>
            <w:tcW w:w="720" w:type="dxa"/>
            <w:shd w:val="clear" w:color="auto" w:fill="auto"/>
            <w:tcMar>
              <w:top w:w="15" w:type="dxa"/>
              <w:left w:w="108" w:type="dxa"/>
              <w:bottom w:w="0" w:type="dxa"/>
              <w:right w:w="108" w:type="dxa"/>
            </w:tcMar>
            <w:vAlign w:val="center"/>
            <w:hideMark/>
          </w:tcPr>
          <w:p w14:paraId="55932B48"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1170" w:type="dxa"/>
            <w:shd w:val="clear" w:color="auto" w:fill="auto"/>
            <w:tcMar>
              <w:top w:w="15" w:type="dxa"/>
              <w:left w:w="108" w:type="dxa"/>
              <w:bottom w:w="0" w:type="dxa"/>
              <w:right w:w="108" w:type="dxa"/>
            </w:tcMar>
            <w:vAlign w:val="center"/>
            <w:hideMark/>
          </w:tcPr>
          <w:p w14:paraId="09F03B95"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hAnsi="Times New Roman" w:cs="Times New Roman"/>
                <w:sz w:val="20"/>
                <w:szCs w:val="20"/>
              </w:rPr>
              <w:t>10 (1;0)</w:t>
            </w:r>
          </w:p>
        </w:tc>
        <w:tc>
          <w:tcPr>
            <w:tcW w:w="900" w:type="dxa"/>
            <w:shd w:val="clear" w:color="auto" w:fill="auto"/>
            <w:tcMar>
              <w:top w:w="15" w:type="dxa"/>
              <w:left w:w="108" w:type="dxa"/>
              <w:bottom w:w="0" w:type="dxa"/>
              <w:right w:w="108" w:type="dxa"/>
            </w:tcMar>
            <w:vAlign w:val="center"/>
            <w:hideMark/>
          </w:tcPr>
          <w:p w14:paraId="602A6F1C"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900" w:type="dxa"/>
            <w:shd w:val="clear" w:color="auto" w:fill="auto"/>
            <w:tcMar>
              <w:top w:w="15" w:type="dxa"/>
              <w:left w:w="108" w:type="dxa"/>
              <w:bottom w:w="0" w:type="dxa"/>
              <w:right w:w="108" w:type="dxa"/>
            </w:tcMar>
            <w:vAlign w:val="center"/>
            <w:hideMark/>
          </w:tcPr>
          <w:p w14:paraId="56F576E9"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&lt;0.0001</w:t>
            </w:r>
          </w:p>
        </w:tc>
        <w:tc>
          <w:tcPr>
            <w:tcW w:w="990" w:type="dxa"/>
            <w:shd w:val="clear" w:color="auto" w:fill="auto"/>
            <w:tcMar>
              <w:top w:w="15" w:type="dxa"/>
              <w:left w:w="108" w:type="dxa"/>
              <w:bottom w:w="0" w:type="dxa"/>
              <w:right w:w="108" w:type="dxa"/>
            </w:tcMar>
            <w:vAlign w:val="center"/>
            <w:hideMark/>
          </w:tcPr>
          <w:p w14:paraId="21DFBE82"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hAnsi="Times New Roman" w:cs="Times New Roman"/>
                <w:sz w:val="20"/>
                <w:szCs w:val="20"/>
              </w:rPr>
              <w:t>10 (1;0)</w:t>
            </w:r>
          </w:p>
        </w:tc>
        <w:tc>
          <w:tcPr>
            <w:tcW w:w="900" w:type="dxa"/>
            <w:shd w:val="clear" w:color="auto" w:fill="auto"/>
            <w:tcMar>
              <w:top w:w="15" w:type="dxa"/>
              <w:left w:w="108" w:type="dxa"/>
              <w:bottom w:w="0" w:type="dxa"/>
              <w:right w:w="108" w:type="dxa"/>
            </w:tcMar>
            <w:vAlign w:val="center"/>
            <w:hideMark/>
          </w:tcPr>
          <w:p w14:paraId="1F9C505A"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900" w:type="dxa"/>
            <w:shd w:val="clear" w:color="auto" w:fill="auto"/>
            <w:tcMar>
              <w:top w:w="15" w:type="dxa"/>
              <w:left w:w="108" w:type="dxa"/>
              <w:bottom w:w="0" w:type="dxa"/>
              <w:right w:w="108" w:type="dxa"/>
            </w:tcMar>
            <w:vAlign w:val="center"/>
            <w:hideMark/>
          </w:tcPr>
          <w:p w14:paraId="4AC35F57"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≤0.0001</w:t>
            </w:r>
          </w:p>
        </w:tc>
      </w:tr>
      <w:tr w:rsidR="00BB4F44" w:rsidRPr="004349B3" w14:paraId="261D8170" w14:textId="77777777" w:rsidTr="00F12536">
        <w:trPr>
          <w:trHeight w:val="190"/>
        </w:trPr>
        <w:tc>
          <w:tcPr>
            <w:tcW w:w="1345" w:type="dxa"/>
            <w:vMerge/>
          </w:tcPr>
          <w:p w14:paraId="1EC27DF0" w14:textId="77777777" w:rsidR="00BB4F44" w:rsidRPr="004349B3" w:rsidRDefault="00BB4F44" w:rsidP="00F12536">
            <w:pPr>
              <w:spacing w:after="0"/>
              <w:jc w:val="center"/>
              <w:rPr>
                <w:rFonts w:ascii="Times New Roman" w:eastAsia="Calibri" w:hAnsi="Times New Roman" w:cs="Times New Roman"/>
                <w:sz w:val="20"/>
                <w:szCs w:val="20"/>
              </w:rPr>
            </w:pPr>
          </w:p>
        </w:tc>
        <w:tc>
          <w:tcPr>
            <w:tcW w:w="1350" w:type="dxa"/>
            <w:shd w:val="clear" w:color="auto" w:fill="auto"/>
            <w:tcMar>
              <w:top w:w="15" w:type="dxa"/>
              <w:left w:w="108" w:type="dxa"/>
              <w:bottom w:w="0" w:type="dxa"/>
              <w:right w:w="108" w:type="dxa"/>
            </w:tcMar>
            <w:vAlign w:val="center"/>
            <w:hideMark/>
          </w:tcPr>
          <w:p w14:paraId="266630D0"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ONCR-159</w:t>
            </w:r>
          </w:p>
        </w:tc>
        <w:tc>
          <w:tcPr>
            <w:tcW w:w="720" w:type="dxa"/>
            <w:shd w:val="clear" w:color="auto" w:fill="auto"/>
            <w:tcMar>
              <w:top w:w="15" w:type="dxa"/>
              <w:left w:w="108" w:type="dxa"/>
              <w:bottom w:w="0" w:type="dxa"/>
              <w:right w:w="108" w:type="dxa"/>
            </w:tcMar>
            <w:vAlign w:val="center"/>
            <w:hideMark/>
          </w:tcPr>
          <w:p w14:paraId="396B601F"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3x10</w:t>
            </w:r>
            <w:r w:rsidRPr="004349B3">
              <w:rPr>
                <w:rFonts w:ascii="Times New Roman" w:eastAsia="Calibri" w:hAnsi="Times New Roman" w:cs="Times New Roman"/>
                <w:position w:val="6"/>
                <w:sz w:val="20"/>
                <w:szCs w:val="20"/>
                <w:vertAlign w:val="superscript"/>
              </w:rPr>
              <w:t>5</w:t>
            </w:r>
          </w:p>
        </w:tc>
        <w:tc>
          <w:tcPr>
            <w:tcW w:w="1170" w:type="dxa"/>
            <w:shd w:val="clear" w:color="auto" w:fill="auto"/>
            <w:tcMar>
              <w:top w:w="15" w:type="dxa"/>
              <w:left w:w="108" w:type="dxa"/>
              <w:bottom w:w="0" w:type="dxa"/>
              <w:right w:w="108" w:type="dxa"/>
            </w:tcMar>
            <w:vAlign w:val="center"/>
            <w:hideMark/>
          </w:tcPr>
          <w:p w14:paraId="675366D1"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hAnsi="Times New Roman" w:cs="Times New Roman"/>
                <w:sz w:val="20"/>
                <w:szCs w:val="20"/>
              </w:rPr>
              <w:t>70 (3;4)</w:t>
            </w:r>
          </w:p>
        </w:tc>
        <w:tc>
          <w:tcPr>
            <w:tcW w:w="900" w:type="dxa"/>
            <w:shd w:val="clear" w:color="auto" w:fill="auto"/>
            <w:tcMar>
              <w:top w:w="15" w:type="dxa"/>
              <w:left w:w="108" w:type="dxa"/>
              <w:bottom w:w="0" w:type="dxa"/>
              <w:right w:w="108" w:type="dxa"/>
            </w:tcMar>
            <w:vAlign w:val="center"/>
            <w:hideMark/>
          </w:tcPr>
          <w:p w14:paraId="059C4CCD"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86</w:t>
            </w:r>
          </w:p>
        </w:tc>
        <w:tc>
          <w:tcPr>
            <w:tcW w:w="900" w:type="dxa"/>
            <w:shd w:val="clear" w:color="auto" w:fill="auto"/>
            <w:tcMar>
              <w:top w:w="15" w:type="dxa"/>
              <w:left w:w="108" w:type="dxa"/>
              <w:bottom w:w="0" w:type="dxa"/>
              <w:right w:w="108" w:type="dxa"/>
            </w:tcMar>
            <w:vAlign w:val="center"/>
            <w:hideMark/>
          </w:tcPr>
          <w:p w14:paraId="583B0506"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0.0006</w:t>
            </w:r>
          </w:p>
        </w:tc>
        <w:tc>
          <w:tcPr>
            <w:tcW w:w="990" w:type="dxa"/>
            <w:shd w:val="clear" w:color="auto" w:fill="auto"/>
            <w:tcMar>
              <w:top w:w="15" w:type="dxa"/>
              <w:left w:w="108" w:type="dxa"/>
              <w:bottom w:w="0" w:type="dxa"/>
              <w:right w:w="108" w:type="dxa"/>
            </w:tcMar>
            <w:vAlign w:val="center"/>
            <w:hideMark/>
          </w:tcPr>
          <w:p w14:paraId="6B3CABFE"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10 (0;1)</w:t>
            </w:r>
          </w:p>
        </w:tc>
        <w:tc>
          <w:tcPr>
            <w:tcW w:w="900" w:type="dxa"/>
            <w:shd w:val="clear" w:color="auto" w:fill="auto"/>
            <w:tcMar>
              <w:top w:w="15" w:type="dxa"/>
              <w:left w:w="108" w:type="dxa"/>
              <w:bottom w:w="0" w:type="dxa"/>
              <w:right w:w="108" w:type="dxa"/>
            </w:tcMar>
            <w:vAlign w:val="center"/>
            <w:hideMark/>
          </w:tcPr>
          <w:p w14:paraId="119F0FEF"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16</w:t>
            </w:r>
          </w:p>
        </w:tc>
        <w:tc>
          <w:tcPr>
            <w:tcW w:w="900" w:type="dxa"/>
            <w:shd w:val="clear" w:color="auto" w:fill="auto"/>
            <w:tcMar>
              <w:top w:w="15" w:type="dxa"/>
              <w:left w:w="108" w:type="dxa"/>
              <w:bottom w:w="0" w:type="dxa"/>
              <w:right w:w="108" w:type="dxa"/>
            </w:tcMar>
            <w:vAlign w:val="center"/>
            <w:hideMark/>
          </w:tcPr>
          <w:p w14:paraId="1E330397"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≤0.0001</w:t>
            </w:r>
          </w:p>
        </w:tc>
      </w:tr>
      <w:tr w:rsidR="00BB4F44" w:rsidRPr="004349B3" w14:paraId="15399084" w14:textId="77777777" w:rsidTr="00F12536">
        <w:tc>
          <w:tcPr>
            <w:tcW w:w="1345" w:type="dxa"/>
            <w:vMerge/>
          </w:tcPr>
          <w:p w14:paraId="54FB6766" w14:textId="77777777" w:rsidR="00BB4F44" w:rsidRPr="004349B3" w:rsidRDefault="00BB4F44" w:rsidP="00F12536">
            <w:pPr>
              <w:spacing w:after="0"/>
              <w:jc w:val="center"/>
              <w:rPr>
                <w:rFonts w:ascii="Times New Roman" w:eastAsia="Calibri" w:hAnsi="Times New Roman" w:cs="Times New Roman"/>
                <w:sz w:val="20"/>
                <w:szCs w:val="20"/>
              </w:rPr>
            </w:pPr>
          </w:p>
        </w:tc>
        <w:tc>
          <w:tcPr>
            <w:tcW w:w="1350" w:type="dxa"/>
            <w:shd w:val="clear" w:color="auto" w:fill="auto"/>
            <w:tcMar>
              <w:top w:w="15" w:type="dxa"/>
              <w:left w:w="108" w:type="dxa"/>
              <w:bottom w:w="0" w:type="dxa"/>
              <w:right w:w="108" w:type="dxa"/>
            </w:tcMar>
            <w:vAlign w:val="center"/>
            <w:hideMark/>
          </w:tcPr>
          <w:p w14:paraId="4BBA995B"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mONCR-171</w:t>
            </w:r>
          </w:p>
        </w:tc>
        <w:tc>
          <w:tcPr>
            <w:tcW w:w="720" w:type="dxa"/>
            <w:shd w:val="clear" w:color="auto" w:fill="auto"/>
            <w:tcMar>
              <w:top w:w="15" w:type="dxa"/>
              <w:left w:w="108" w:type="dxa"/>
              <w:bottom w:w="0" w:type="dxa"/>
              <w:right w:w="108" w:type="dxa"/>
            </w:tcMar>
            <w:vAlign w:val="center"/>
            <w:hideMark/>
          </w:tcPr>
          <w:p w14:paraId="509A2813"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3x10</w:t>
            </w:r>
            <w:r w:rsidRPr="004349B3">
              <w:rPr>
                <w:rFonts w:ascii="Times New Roman" w:eastAsia="Calibri" w:hAnsi="Times New Roman" w:cs="Times New Roman"/>
                <w:position w:val="6"/>
                <w:sz w:val="20"/>
                <w:szCs w:val="20"/>
                <w:vertAlign w:val="superscript"/>
              </w:rPr>
              <w:t>5</w:t>
            </w:r>
          </w:p>
        </w:tc>
        <w:tc>
          <w:tcPr>
            <w:tcW w:w="1170" w:type="dxa"/>
            <w:shd w:val="clear" w:color="auto" w:fill="auto"/>
            <w:tcMar>
              <w:top w:w="15" w:type="dxa"/>
              <w:left w:w="108" w:type="dxa"/>
              <w:bottom w:w="0" w:type="dxa"/>
              <w:right w:w="108" w:type="dxa"/>
            </w:tcMar>
            <w:vAlign w:val="center"/>
            <w:hideMark/>
          </w:tcPr>
          <w:p w14:paraId="45004FF2"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hAnsi="Times New Roman" w:cs="Times New Roman"/>
                <w:sz w:val="20"/>
                <w:szCs w:val="20"/>
              </w:rPr>
              <w:t>100 (2;8)</w:t>
            </w:r>
          </w:p>
        </w:tc>
        <w:tc>
          <w:tcPr>
            <w:tcW w:w="900" w:type="dxa"/>
            <w:shd w:val="clear" w:color="auto" w:fill="auto"/>
            <w:tcMar>
              <w:top w:w="15" w:type="dxa"/>
              <w:left w:w="108" w:type="dxa"/>
              <w:bottom w:w="0" w:type="dxa"/>
              <w:right w:w="108" w:type="dxa"/>
            </w:tcMar>
            <w:vAlign w:val="center"/>
            <w:hideMark/>
          </w:tcPr>
          <w:p w14:paraId="3807D819"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98</w:t>
            </w:r>
          </w:p>
        </w:tc>
        <w:tc>
          <w:tcPr>
            <w:tcW w:w="900" w:type="dxa"/>
            <w:shd w:val="clear" w:color="auto" w:fill="auto"/>
            <w:tcMar>
              <w:top w:w="15" w:type="dxa"/>
              <w:left w:w="108" w:type="dxa"/>
              <w:bottom w:w="0" w:type="dxa"/>
              <w:right w:w="108" w:type="dxa"/>
            </w:tcMar>
            <w:vAlign w:val="center"/>
            <w:hideMark/>
          </w:tcPr>
          <w:p w14:paraId="1FFA011D"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990" w:type="dxa"/>
            <w:shd w:val="clear" w:color="auto" w:fill="auto"/>
            <w:tcMar>
              <w:top w:w="15" w:type="dxa"/>
              <w:left w:w="108" w:type="dxa"/>
              <w:bottom w:w="0" w:type="dxa"/>
              <w:right w:w="108" w:type="dxa"/>
            </w:tcMar>
            <w:vAlign w:val="center"/>
            <w:hideMark/>
          </w:tcPr>
          <w:p w14:paraId="55097AB1"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hAnsi="Times New Roman" w:cs="Times New Roman"/>
                <w:sz w:val="20"/>
                <w:szCs w:val="20"/>
              </w:rPr>
              <w:t>80 (4;4)</w:t>
            </w:r>
          </w:p>
        </w:tc>
        <w:tc>
          <w:tcPr>
            <w:tcW w:w="900" w:type="dxa"/>
            <w:shd w:val="clear" w:color="auto" w:fill="auto"/>
            <w:tcMar>
              <w:top w:w="15" w:type="dxa"/>
              <w:left w:w="108" w:type="dxa"/>
              <w:bottom w:w="0" w:type="dxa"/>
              <w:right w:w="108" w:type="dxa"/>
            </w:tcMar>
            <w:vAlign w:val="center"/>
            <w:hideMark/>
          </w:tcPr>
          <w:p w14:paraId="67B4CB3D"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71</w:t>
            </w:r>
          </w:p>
        </w:tc>
        <w:tc>
          <w:tcPr>
            <w:tcW w:w="900" w:type="dxa"/>
            <w:shd w:val="clear" w:color="auto" w:fill="auto"/>
            <w:tcMar>
              <w:top w:w="15" w:type="dxa"/>
              <w:left w:w="108" w:type="dxa"/>
              <w:bottom w:w="0" w:type="dxa"/>
              <w:right w:w="108" w:type="dxa"/>
            </w:tcMar>
            <w:vAlign w:val="center"/>
            <w:hideMark/>
          </w:tcPr>
          <w:p w14:paraId="1DE5D56E"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r>
      <w:tr w:rsidR="00BB4F44" w:rsidRPr="004349B3" w14:paraId="4117CE1D" w14:textId="77777777" w:rsidTr="00F12536">
        <w:tc>
          <w:tcPr>
            <w:tcW w:w="1345" w:type="dxa"/>
            <w:vMerge w:val="restart"/>
          </w:tcPr>
          <w:p w14:paraId="5C69CA3B" w14:textId="77777777" w:rsidR="00BB4F44" w:rsidRPr="004349B3" w:rsidRDefault="00BB4F44" w:rsidP="00F12536">
            <w:pPr>
              <w:spacing w:after="0"/>
              <w:jc w:val="center"/>
              <w:rPr>
                <w:rFonts w:ascii="Times New Roman" w:eastAsia="Calibri" w:hAnsi="Times New Roman" w:cs="Times New Roman"/>
                <w:sz w:val="20"/>
                <w:szCs w:val="20"/>
              </w:rPr>
            </w:pPr>
          </w:p>
          <w:p w14:paraId="61800EB3"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MC38/</w:t>
            </w:r>
          </w:p>
          <w:p w14:paraId="08C0DDFE"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efficacy</w:t>
            </w:r>
          </w:p>
          <w:p w14:paraId="6A112181" w14:textId="77777777" w:rsidR="00BB4F44" w:rsidRPr="004349B3" w:rsidRDefault="00BB4F44" w:rsidP="00F12536">
            <w:pPr>
              <w:spacing w:after="0"/>
              <w:jc w:val="center"/>
              <w:rPr>
                <w:rFonts w:ascii="Times New Roman" w:eastAsia="Calibri" w:hAnsi="Times New Roman" w:cs="Times New Roman"/>
                <w:sz w:val="20"/>
                <w:szCs w:val="20"/>
              </w:rPr>
            </w:pPr>
          </w:p>
        </w:tc>
        <w:tc>
          <w:tcPr>
            <w:tcW w:w="1350" w:type="dxa"/>
            <w:shd w:val="clear" w:color="auto" w:fill="auto"/>
            <w:tcMar>
              <w:top w:w="15" w:type="dxa"/>
              <w:left w:w="108" w:type="dxa"/>
              <w:bottom w:w="0" w:type="dxa"/>
              <w:right w:w="108" w:type="dxa"/>
            </w:tcMar>
            <w:vAlign w:val="center"/>
          </w:tcPr>
          <w:p w14:paraId="2E3F2F9A"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PBS</w:t>
            </w:r>
          </w:p>
        </w:tc>
        <w:tc>
          <w:tcPr>
            <w:tcW w:w="720" w:type="dxa"/>
            <w:shd w:val="clear" w:color="auto" w:fill="auto"/>
            <w:tcMar>
              <w:top w:w="15" w:type="dxa"/>
              <w:left w:w="108" w:type="dxa"/>
              <w:bottom w:w="0" w:type="dxa"/>
              <w:right w:w="108" w:type="dxa"/>
            </w:tcMar>
            <w:vAlign w:val="center"/>
          </w:tcPr>
          <w:p w14:paraId="4911E356"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1170" w:type="dxa"/>
            <w:shd w:val="clear" w:color="auto" w:fill="auto"/>
            <w:tcMar>
              <w:top w:w="15" w:type="dxa"/>
              <w:left w:w="108" w:type="dxa"/>
              <w:bottom w:w="0" w:type="dxa"/>
              <w:right w:w="108" w:type="dxa"/>
            </w:tcMar>
            <w:vAlign w:val="center"/>
          </w:tcPr>
          <w:p w14:paraId="4E4B4384"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0 (0;0)</w:t>
            </w:r>
          </w:p>
        </w:tc>
        <w:tc>
          <w:tcPr>
            <w:tcW w:w="900" w:type="dxa"/>
            <w:shd w:val="clear" w:color="auto" w:fill="auto"/>
            <w:tcMar>
              <w:top w:w="15" w:type="dxa"/>
              <w:left w:w="108" w:type="dxa"/>
              <w:bottom w:w="0" w:type="dxa"/>
              <w:right w:w="108" w:type="dxa"/>
            </w:tcMar>
            <w:vAlign w:val="center"/>
          </w:tcPr>
          <w:p w14:paraId="386A00A9"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900" w:type="dxa"/>
            <w:shd w:val="clear" w:color="auto" w:fill="auto"/>
            <w:tcMar>
              <w:top w:w="15" w:type="dxa"/>
              <w:left w:w="108" w:type="dxa"/>
              <w:bottom w:w="0" w:type="dxa"/>
              <w:right w:w="108" w:type="dxa"/>
            </w:tcMar>
            <w:vAlign w:val="center"/>
          </w:tcPr>
          <w:p w14:paraId="55A827D6"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&lt;0.001</w:t>
            </w:r>
          </w:p>
        </w:tc>
        <w:tc>
          <w:tcPr>
            <w:tcW w:w="990" w:type="dxa"/>
            <w:shd w:val="clear" w:color="auto" w:fill="auto"/>
            <w:tcMar>
              <w:top w:w="15" w:type="dxa"/>
              <w:left w:w="108" w:type="dxa"/>
              <w:bottom w:w="0" w:type="dxa"/>
              <w:right w:w="108" w:type="dxa"/>
            </w:tcMar>
            <w:vAlign w:val="center"/>
          </w:tcPr>
          <w:p w14:paraId="2F0D31C8"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0 (0;0)</w:t>
            </w:r>
          </w:p>
        </w:tc>
        <w:tc>
          <w:tcPr>
            <w:tcW w:w="900" w:type="dxa"/>
            <w:shd w:val="clear" w:color="auto" w:fill="auto"/>
            <w:tcMar>
              <w:top w:w="15" w:type="dxa"/>
              <w:left w:w="108" w:type="dxa"/>
              <w:bottom w:w="0" w:type="dxa"/>
              <w:right w:w="108" w:type="dxa"/>
            </w:tcMar>
            <w:vAlign w:val="center"/>
          </w:tcPr>
          <w:p w14:paraId="283B94DB"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900" w:type="dxa"/>
            <w:shd w:val="clear" w:color="auto" w:fill="auto"/>
            <w:tcMar>
              <w:top w:w="15" w:type="dxa"/>
              <w:left w:w="108" w:type="dxa"/>
              <w:bottom w:w="0" w:type="dxa"/>
              <w:right w:w="108" w:type="dxa"/>
            </w:tcMar>
            <w:vAlign w:val="center"/>
          </w:tcPr>
          <w:p w14:paraId="10CA6F2D"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≤0.01</w:t>
            </w:r>
          </w:p>
        </w:tc>
      </w:tr>
      <w:tr w:rsidR="00BB4F44" w:rsidRPr="004349B3" w14:paraId="3673B46A" w14:textId="77777777" w:rsidTr="00F12536">
        <w:tc>
          <w:tcPr>
            <w:tcW w:w="1345" w:type="dxa"/>
            <w:vMerge/>
          </w:tcPr>
          <w:p w14:paraId="494B144A" w14:textId="77777777" w:rsidR="00BB4F44" w:rsidRPr="004349B3" w:rsidRDefault="00BB4F44" w:rsidP="00F12536">
            <w:pPr>
              <w:spacing w:after="0"/>
              <w:jc w:val="center"/>
              <w:rPr>
                <w:rFonts w:ascii="Times New Roman" w:eastAsia="Calibri" w:hAnsi="Times New Roman" w:cs="Times New Roman"/>
                <w:sz w:val="20"/>
                <w:szCs w:val="20"/>
              </w:rPr>
            </w:pPr>
          </w:p>
        </w:tc>
        <w:tc>
          <w:tcPr>
            <w:tcW w:w="1350" w:type="dxa"/>
            <w:shd w:val="clear" w:color="auto" w:fill="auto"/>
            <w:tcMar>
              <w:top w:w="15" w:type="dxa"/>
              <w:left w:w="108" w:type="dxa"/>
              <w:bottom w:w="0" w:type="dxa"/>
              <w:right w:w="108" w:type="dxa"/>
            </w:tcMar>
            <w:vAlign w:val="center"/>
          </w:tcPr>
          <w:p w14:paraId="605627FB"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ONCR-159</w:t>
            </w:r>
          </w:p>
        </w:tc>
        <w:tc>
          <w:tcPr>
            <w:tcW w:w="720" w:type="dxa"/>
            <w:shd w:val="clear" w:color="auto" w:fill="auto"/>
            <w:tcMar>
              <w:top w:w="15" w:type="dxa"/>
              <w:left w:w="108" w:type="dxa"/>
              <w:bottom w:w="0" w:type="dxa"/>
              <w:right w:w="108" w:type="dxa"/>
            </w:tcMar>
            <w:vAlign w:val="center"/>
          </w:tcPr>
          <w:p w14:paraId="6448C4DD"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3x10</w:t>
            </w:r>
            <w:r w:rsidRPr="004349B3">
              <w:rPr>
                <w:rFonts w:ascii="Times New Roman" w:eastAsia="Calibri" w:hAnsi="Times New Roman" w:cs="Times New Roman"/>
                <w:position w:val="6"/>
                <w:sz w:val="20"/>
                <w:szCs w:val="20"/>
                <w:vertAlign w:val="superscript"/>
              </w:rPr>
              <w:t>6</w:t>
            </w:r>
          </w:p>
        </w:tc>
        <w:tc>
          <w:tcPr>
            <w:tcW w:w="1170" w:type="dxa"/>
            <w:shd w:val="clear" w:color="auto" w:fill="auto"/>
            <w:tcMar>
              <w:top w:w="15" w:type="dxa"/>
              <w:left w:w="108" w:type="dxa"/>
              <w:bottom w:w="0" w:type="dxa"/>
              <w:right w:w="108" w:type="dxa"/>
            </w:tcMar>
            <w:vAlign w:val="center"/>
          </w:tcPr>
          <w:p w14:paraId="56B535B7"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30 (2;1)</w:t>
            </w:r>
          </w:p>
        </w:tc>
        <w:tc>
          <w:tcPr>
            <w:tcW w:w="900" w:type="dxa"/>
            <w:shd w:val="clear" w:color="auto" w:fill="auto"/>
            <w:tcMar>
              <w:top w:w="15" w:type="dxa"/>
              <w:left w:w="108" w:type="dxa"/>
              <w:bottom w:w="0" w:type="dxa"/>
              <w:right w:w="108" w:type="dxa"/>
            </w:tcMar>
            <w:vAlign w:val="center"/>
          </w:tcPr>
          <w:p w14:paraId="00DA88BF"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71</w:t>
            </w:r>
          </w:p>
        </w:tc>
        <w:tc>
          <w:tcPr>
            <w:tcW w:w="900" w:type="dxa"/>
            <w:shd w:val="clear" w:color="auto" w:fill="auto"/>
            <w:tcMar>
              <w:top w:w="15" w:type="dxa"/>
              <w:left w:w="108" w:type="dxa"/>
              <w:bottom w:w="0" w:type="dxa"/>
              <w:right w:w="108" w:type="dxa"/>
            </w:tcMar>
            <w:vAlign w:val="center"/>
          </w:tcPr>
          <w:p w14:paraId="5ABCC401"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≤0.01</w:t>
            </w:r>
          </w:p>
        </w:tc>
        <w:tc>
          <w:tcPr>
            <w:tcW w:w="990" w:type="dxa"/>
            <w:shd w:val="clear" w:color="auto" w:fill="auto"/>
            <w:tcMar>
              <w:top w:w="15" w:type="dxa"/>
              <w:left w:w="108" w:type="dxa"/>
              <w:bottom w:w="0" w:type="dxa"/>
              <w:right w:w="108" w:type="dxa"/>
            </w:tcMar>
            <w:vAlign w:val="center"/>
          </w:tcPr>
          <w:p w14:paraId="16B8322F"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0 (0;0)</w:t>
            </w:r>
          </w:p>
        </w:tc>
        <w:tc>
          <w:tcPr>
            <w:tcW w:w="900" w:type="dxa"/>
            <w:shd w:val="clear" w:color="auto" w:fill="auto"/>
            <w:tcMar>
              <w:top w:w="15" w:type="dxa"/>
              <w:left w:w="108" w:type="dxa"/>
              <w:bottom w:w="0" w:type="dxa"/>
              <w:right w:w="108" w:type="dxa"/>
            </w:tcMar>
            <w:vAlign w:val="center"/>
          </w:tcPr>
          <w:p w14:paraId="3369EF85"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43</w:t>
            </w:r>
          </w:p>
        </w:tc>
        <w:tc>
          <w:tcPr>
            <w:tcW w:w="900" w:type="dxa"/>
            <w:shd w:val="clear" w:color="auto" w:fill="auto"/>
            <w:tcMar>
              <w:top w:w="15" w:type="dxa"/>
              <w:left w:w="108" w:type="dxa"/>
              <w:bottom w:w="0" w:type="dxa"/>
              <w:right w:w="108" w:type="dxa"/>
            </w:tcMar>
            <w:vAlign w:val="center"/>
          </w:tcPr>
          <w:p w14:paraId="02168EDF"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0.08</w:t>
            </w:r>
          </w:p>
        </w:tc>
      </w:tr>
      <w:tr w:rsidR="00BB4F44" w:rsidRPr="004349B3" w14:paraId="1BD73409" w14:textId="77777777" w:rsidTr="00F12536">
        <w:tc>
          <w:tcPr>
            <w:tcW w:w="1345" w:type="dxa"/>
            <w:vMerge/>
          </w:tcPr>
          <w:p w14:paraId="0FDD1138" w14:textId="77777777" w:rsidR="00BB4F44" w:rsidRPr="004349B3" w:rsidRDefault="00BB4F44" w:rsidP="00F12536">
            <w:pPr>
              <w:spacing w:after="0"/>
              <w:jc w:val="center"/>
              <w:rPr>
                <w:rFonts w:ascii="Times New Roman" w:eastAsia="Calibri" w:hAnsi="Times New Roman" w:cs="Times New Roman"/>
                <w:sz w:val="20"/>
                <w:szCs w:val="20"/>
              </w:rPr>
            </w:pPr>
          </w:p>
        </w:tc>
        <w:tc>
          <w:tcPr>
            <w:tcW w:w="1350" w:type="dxa"/>
            <w:shd w:val="clear" w:color="auto" w:fill="auto"/>
            <w:tcMar>
              <w:top w:w="15" w:type="dxa"/>
              <w:left w:w="108" w:type="dxa"/>
              <w:bottom w:w="0" w:type="dxa"/>
              <w:right w:w="108" w:type="dxa"/>
            </w:tcMar>
            <w:vAlign w:val="center"/>
          </w:tcPr>
          <w:p w14:paraId="2EEA3922"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mONCR-171</w:t>
            </w:r>
          </w:p>
        </w:tc>
        <w:tc>
          <w:tcPr>
            <w:tcW w:w="720" w:type="dxa"/>
            <w:shd w:val="clear" w:color="auto" w:fill="auto"/>
            <w:tcMar>
              <w:top w:w="15" w:type="dxa"/>
              <w:left w:w="108" w:type="dxa"/>
              <w:bottom w:w="0" w:type="dxa"/>
              <w:right w:w="108" w:type="dxa"/>
            </w:tcMar>
            <w:vAlign w:val="center"/>
          </w:tcPr>
          <w:p w14:paraId="6A9E9222"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3x10</w:t>
            </w:r>
            <w:r w:rsidRPr="004349B3">
              <w:rPr>
                <w:rFonts w:ascii="Times New Roman" w:eastAsia="Calibri" w:hAnsi="Times New Roman" w:cs="Times New Roman"/>
                <w:position w:val="6"/>
                <w:sz w:val="20"/>
                <w:szCs w:val="20"/>
                <w:vertAlign w:val="superscript"/>
              </w:rPr>
              <w:t>6</w:t>
            </w:r>
          </w:p>
        </w:tc>
        <w:tc>
          <w:tcPr>
            <w:tcW w:w="1170" w:type="dxa"/>
            <w:shd w:val="clear" w:color="auto" w:fill="auto"/>
            <w:tcMar>
              <w:top w:w="15" w:type="dxa"/>
              <w:left w:w="108" w:type="dxa"/>
              <w:bottom w:w="0" w:type="dxa"/>
              <w:right w:w="108" w:type="dxa"/>
            </w:tcMar>
            <w:vAlign w:val="center"/>
          </w:tcPr>
          <w:p w14:paraId="605918D0"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50 (5;1)</w:t>
            </w:r>
          </w:p>
        </w:tc>
        <w:tc>
          <w:tcPr>
            <w:tcW w:w="900" w:type="dxa"/>
            <w:shd w:val="clear" w:color="auto" w:fill="auto"/>
            <w:tcMar>
              <w:top w:w="15" w:type="dxa"/>
              <w:left w:w="108" w:type="dxa"/>
              <w:bottom w:w="0" w:type="dxa"/>
              <w:right w:w="108" w:type="dxa"/>
            </w:tcMar>
            <w:vAlign w:val="center"/>
          </w:tcPr>
          <w:p w14:paraId="5519C412"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88</w:t>
            </w:r>
          </w:p>
        </w:tc>
        <w:tc>
          <w:tcPr>
            <w:tcW w:w="900" w:type="dxa"/>
            <w:shd w:val="clear" w:color="auto" w:fill="auto"/>
            <w:tcMar>
              <w:top w:w="15" w:type="dxa"/>
              <w:left w:w="108" w:type="dxa"/>
              <w:bottom w:w="0" w:type="dxa"/>
              <w:right w:w="108" w:type="dxa"/>
            </w:tcMar>
            <w:vAlign w:val="center"/>
          </w:tcPr>
          <w:p w14:paraId="5883BE94"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990" w:type="dxa"/>
            <w:shd w:val="clear" w:color="auto" w:fill="auto"/>
            <w:tcMar>
              <w:top w:w="15" w:type="dxa"/>
              <w:left w:w="108" w:type="dxa"/>
              <w:bottom w:w="0" w:type="dxa"/>
              <w:right w:w="108" w:type="dxa"/>
            </w:tcMar>
            <w:vAlign w:val="center"/>
          </w:tcPr>
          <w:p w14:paraId="51331E03"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0 (0;0)</w:t>
            </w:r>
          </w:p>
        </w:tc>
        <w:tc>
          <w:tcPr>
            <w:tcW w:w="900" w:type="dxa"/>
            <w:shd w:val="clear" w:color="auto" w:fill="auto"/>
            <w:tcMar>
              <w:top w:w="15" w:type="dxa"/>
              <w:left w:w="108" w:type="dxa"/>
              <w:bottom w:w="0" w:type="dxa"/>
              <w:right w:w="108" w:type="dxa"/>
            </w:tcMar>
            <w:vAlign w:val="center"/>
          </w:tcPr>
          <w:p w14:paraId="311348A9"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65</w:t>
            </w:r>
          </w:p>
        </w:tc>
        <w:tc>
          <w:tcPr>
            <w:tcW w:w="900" w:type="dxa"/>
            <w:shd w:val="clear" w:color="auto" w:fill="auto"/>
            <w:tcMar>
              <w:top w:w="15" w:type="dxa"/>
              <w:left w:w="108" w:type="dxa"/>
              <w:bottom w:w="0" w:type="dxa"/>
              <w:right w:w="108" w:type="dxa"/>
            </w:tcMar>
            <w:vAlign w:val="center"/>
          </w:tcPr>
          <w:p w14:paraId="4BD740A1"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r>
      <w:tr w:rsidR="00BB4F44" w:rsidRPr="004349B3" w14:paraId="78A7E022" w14:textId="77777777" w:rsidTr="00F12536">
        <w:tc>
          <w:tcPr>
            <w:tcW w:w="1345" w:type="dxa"/>
            <w:vMerge w:val="restart"/>
          </w:tcPr>
          <w:p w14:paraId="29F4050D" w14:textId="77777777" w:rsidR="00BB4F44" w:rsidRPr="004349B3" w:rsidRDefault="00BB4F44" w:rsidP="00F12536">
            <w:pPr>
              <w:spacing w:after="0"/>
              <w:jc w:val="center"/>
              <w:rPr>
                <w:rFonts w:ascii="Times New Roman" w:eastAsia="Calibri" w:hAnsi="Times New Roman" w:cs="Times New Roman"/>
                <w:sz w:val="20"/>
                <w:szCs w:val="20"/>
              </w:rPr>
            </w:pPr>
          </w:p>
          <w:p w14:paraId="11729E04"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 xml:space="preserve">CT26/ </w:t>
            </w:r>
          </w:p>
          <w:p w14:paraId="7524AE35"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efficacy</w:t>
            </w:r>
          </w:p>
          <w:p w14:paraId="1B3C0E48" w14:textId="77777777" w:rsidR="00BB4F44" w:rsidRPr="004349B3" w:rsidRDefault="00BB4F44" w:rsidP="00F12536">
            <w:pPr>
              <w:spacing w:after="0"/>
              <w:jc w:val="center"/>
              <w:rPr>
                <w:rFonts w:ascii="Times New Roman" w:eastAsia="Calibri" w:hAnsi="Times New Roman" w:cs="Times New Roman"/>
                <w:sz w:val="20"/>
                <w:szCs w:val="20"/>
              </w:rPr>
            </w:pPr>
          </w:p>
        </w:tc>
        <w:tc>
          <w:tcPr>
            <w:tcW w:w="1350" w:type="dxa"/>
            <w:shd w:val="clear" w:color="auto" w:fill="auto"/>
            <w:tcMar>
              <w:top w:w="15" w:type="dxa"/>
              <w:left w:w="108" w:type="dxa"/>
              <w:bottom w:w="0" w:type="dxa"/>
              <w:right w:w="108" w:type="dxa"/>
            </w:tcMar>
            <w:vAlign w:val="center"/>
          </w:tcPr>
          <w:p w14:paraId="69FCB0B4"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PBS</w:t>
            </w:r>
          </w:p>
        </w:tc>
        <w:tc>
          <w:tcPr>
            <w:tcW w:w="720" w:type="dxa"/>
            <w:shd w:val="clear" w:color="auto" w:fill="auto"/>
            <w:tcMar>
              <w:top w:w="15" w:type="dxa"/>
              <w:left w:w="108" w:type="dxa"/>
              <w:bottom w:w="0" w:type="dxa"/>
              <w:right w:w="108" w:type="dxa"/>
            </w:tcMar>
            <w:vAlign w:val="center"/>
          </w:tcPr>
          <w:p w14:paraId="1E13CD59"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1170" w:type="dxa"/>
            <w:shd w:val="clear" w:color="auto" w:fill="auto"/>
            <w:tcMar>
              <w:top w:w="15" w:type="dxa"/>
              <w:left w:w="108" w:type="dxa"/>
              <w:bottom w:w="0" w:type="dxa"/>
              <w:right w:w="108" w:type="dxa"/>
            </w:tcMar>
            <w:vAlign w:val="center"/>
          </w:tcPr>
          <w:p w14:paraId="78B98EA5"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0 (1;0)</w:t>
            </w:r>
          </w:p>
        </w:tc>
        <w:tc>
          <w:tcPr>
            <w:tcW w:w="900" w:type="dxa"/>
            <w:shd w:val="clear" w:color="auto" w:fill="auto"/>
            <w:tcMar>
              <w:top w:w="15" w:type="dxa"/>
              <w:left w:w="108" w:type="dxa"/>
              <w:bottom w:w="0" w:type="dxa"/>
              <w:right w:w="108" w:type="dxa"/>
            </w:tcMar>
            <w:vAlign w:val="center"/>
          </w:tcPr>
          <w:p w14:paraId="01A23C71"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900" w:type="dxa"/>
            <w:shd w:val="clear" w:color="auto" w:fill="auto"/>
            <w:tcMar>
              <w:top w:w="15" w:type="dxa"/>
              <w:left w:w="108" w:type="dxa"/>
              <w:bottom w:w="0" w:type="dxa"/>
              <w:right w:w="108" w:type="dxa"/>
            </w:tcMar>
            <w:vAlign w:val="center"/>
          </w:tcPr>
          <w:p w14:paraId="47F56F20"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≤0.0001</w:t>
            </w:r>
          </w:p>
        </w:tc>
        <w:tc>
          <w:tcPr>
            <w:tcW w:w="990" w:type="dxa"/>
            <w:shd w:val="clear" w:color="auto" w:fill="auto"/>
            <w:tcMar>
              <w:top w:w="15" w:type="dxa"/>
              <w:left w:w="108" w:type="dxa"/>
              <w:bottom w:w="0" w:type="dxa"/>
              <w:right w:w="108" w:type="dxa"/>
            </w:tcMar>
            <w:vAlign w:val="center"/>
          </w:tcPr>
          <w:p w14:paraId="2DB501AF"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0 (0;0)</w:t>
            </w:r>
          </w:p>
        </w:tc>
        <w:tc>
          <w:tcPr>
            <w:tcW w:w="900" w:type="dxa"/>
            <w:shd w:val="clear" w:color="auto" w:fill="auto"/>
            <w:tcMar>
              <w:top w:w="15" w:type="dxa"/>
              <w:left w:w="108" w:type="dxa"/>
              <w:bottom w:w="0" w:type="dxa"/>
              <w:right w:w="108" w:type="dxa"/>
            </w:tcMar>
            <w:vAlign w:val="center"/>
          </w:tcPr>
          <w:p w14:paraId="140E5A76"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900" w:type="dxa"/>
            <w:shd w:val="clear" w:color="auto" w:fill="auto"/>
            <w:tcMar>
              <w:top w:w="15" w:type="dxa"/>
              <w:left w:w="108" w:type="dxa"/>
              <w:bottom w:w="0" w:type="dxa"/>
              <w:right w:w="108" w:type="dxa"/>
            </w:tcMar>
            <w:vAlign w:val="center"/>
          </w:tcPr>
          <w:p w14:paraId="05B12A13"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≤0.0001</w:t>
            </w:r>
          </w:p>
        </w:tc>
      </w:tr>
      <w:tr w:rsidR="00BB4F44" w:rsidRPr="004349B3" w14:paraId="246B132B" w14:textId="77777777" w:rsidTr="00F12536">
        <w:tc>
          <w:tcPr>
            <w:tcW w:w="1345" w:type="dxa"/>
            <w:vMerge/>
          </w:tcPr>
          <w:p w14:paraId="5B4E7242" w14:textId="77777777" w:rsidR="00BB4F44" w:rsidRPr="004349B3" w:rsidRDefault="00BB4F44" w:rsidP="00F12536">
            <w:pPr>
              <w:spacing w:after="0"/>
              <w:jc w:val="center"/>
              <w:rPr>
                <w:rFonts w:ascii="Times New Roman" w:eastAsia="Calibri" w:hAnsi="Times New Roman" w:cs="Times New Roman"/>
                <w:sz w:val="20"/>
                <w:szCs w:val="20"/>
              </w:rPr>
            </w:pPr>
          </w:p>
        </w:tc>
        <w:tc>
          <w:tcPr>
            <w:tcW w:w="1350" w:type="dxa"/>
            <w:shd w:val="clear" w:color="auto" w:fill="auto"/>
            <w:tcMar>
              <w:top w:w="15" w:type="dxa"/>
              <w:left w:w="108" w:type="dxa"/>
              <w:bottom w:w="0" w:type="dxa"/>
              <w:right w:w="108" w:type="dxa"/>
            </w:tcMar>
            <w:vAlign w:val="center"/>
          </w:tcPr>
          <w:p w14:paraId="6B823C32"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ONCR-159</w:t>
            </w:r>
          </w:p>
        </w:tc>
        <w:tc>
          <w:tcPr>
            <w:tcW w:w="720" w:type="dxa"/>
            <w:shd w:val="clear" w:color="auto" w:fill="auto"/>
            <w:tcMar>
              <w:top w:w="15" w:type="dxa"/>
              <w:left w:w="108" w:type="dxa"/>
              <w:bottom w:w="0" w:type="dxa"/>
              <w:right w:w="108" w:type="dxa"/>
            </w:tcMar>
            <w:vAlign w:val="center"/>
          </w:tcPr>
          <w:p w14:paraId="7E4C2B6B"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6x10</w:t>
            </w:r>
            <w:r w:rsidRPr="004349B3">
              <w:rPr>
                <w:rFonts w:ascii="Times New Roman" w:eastAsia="Calibri" w:hAnsi="Times New Roman" w:cs="Times New Roman"/>
                <w:position w:val="6"/>
                <w:sz w:val="20"/>
                <w:szCs w:val="20"/>
                <w:vertAlign w:val="superscript"/>
              </w:rPr>
              <w:t>6</w:t>
            </w:r>
          </w:p>
        </w:tc>
        <w:tc>
          <w:tcPr>
            <w:tcW w:w="1170" w:type="dxa"/>
            <w:shd w:val="clear" w:color="auto" w:fill="auto"/>
            <w:tcMar>
              <w:top w:w="15" w:type="dxa"/>
              <w:left w:w="108" w:type="dxa"/>
              <w:bottom w:w="0" w:type="dxa"/>
              <w:right w:w="108" w:type="dxa"/>
            </w:tcMar>
            <w:vAlign w:val="center"/>
          </w:tcPr>
          <w:p w14:paraId="4B2A9F62"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33 (1;3)</w:t>
            </w:r>
          </w:p>
        </w:tc>
        <w:tc>
          <w:tcPr>
            <w:tcW w:w="900" w:type="dxa"/>
            <w:shd w:val="clear" w:color="auto" w:fill="auto"/>
            <w:tcMar>
              <w:top w:w="15" w:type="dxa"/>
              <w:left w:w="108" w:type="dxa"/>
              <w:bottom w:w="0" w:type="dxa"/>
              <w:right w:w="108" w:type="dxa"/>
            </w:tcMar>
            <w:vAlign w:val="center"/>
          </w:tcPr>
          <w:p w14:paraId="3D3141A7"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78</w:t>
            </w:r>
          </w:p>
        </w:tc>
        <w:tc>
          <w:tcPr>
            <w:tcW w:w="900" w:type="dxa"/>
            <w:shd w:val="clear" w:color="auto" w:fill="auto"/>
            <w:tcMar>
              <w:top w:w="15" w:type="dxa"/>
              <w:left w:w="108" w:type="dxa"/>
              <w:bottom w:w="0" w:type="dxa"/>
              <w:right w:w="108" w:type="dxa"/>
            </w:tcMar>
            <w:vAlign w:val="center"/>
          </w:tcPr>
          <w:p w14:paraId="25B06F59"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0.07</w:t>
            </w:r>
          </w:p>
        </w:tc>
        <w:tc>
          <w:tcPr>
            <w:tcW w:w="990" w:type="dxa"/>
            <w:shd w:val="clear" w:color="auto" w:fill="auto"/>
            <w:tcMar>
              <w:top w:w="15" w:type="dxa"/>
              <w:left w:w="108" w:type="dxa"/>
              <w:bottom w:w="0" w:type="dxa"/>
              <w:right w:w="108" w:type="dxa"/>
            </w:tcMar>
            <w:vAlign w:val="center"/>
          </w:tcPr>
          <w:p w14:paraId="7CAC6E56"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0 (0;0)</w:t>
            </w:r>
          </w:p>
        </w:tc>
        <w:tc>
          <w:tcPr>
            <w:tcW w:w="900" w:type="dxa"/>
            <w:shd w:val="clear" w:color="auto" w:fill="auto"/>
            <w:tcMar>
              <w:top w:w="15" w:type="dxa"/>
              <w:left w:w="108" w:type="dxa"/>
              <w:bottom w:w="0" w:type="dxa"/>
              <w:right w:w="108" w:type="dxa"/>
            </w:tcMar>
            <w:vAlign w:val="center"/>
          </w:tcPr>
          <w:p w14:paraId="7E11E49B"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31</w:t>
            </w:r>
          </w:p>
        </w:tc>
        <w:tc>
          <w:tcPr>
            <w:tcW w:w="900" w:type="dxa"/>
            <w:shd w:val="clear" w:color="auto" w:fill="auto"/>
            <w:tcMar>
              <w:top w:w="15" w:type="dxa"/>
              <w:left w:w="108" w:type="dxa"/>
              <w:bottom w:w="0" w:type="dxa"/>
              <w:right w:w="108" w:type="dxa"/>
            </w:tcMar>
            <w:vAlign w:val="center"/>
          </w:tcPr>
          <w:p w14:paraId="0F7C08D2"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≤0.0001</w:t>
            </w:r>
          </w:p>
        </w:tc>
      </w:tr>
      <w:tr w:rsidR="00BB4F44" w:rsidRPr="004349B3" w14:paraId="1C5858EB" w14:textId="77777777" w:rsidTr="00F12536">
        <w:tc>
          <w:tcPr>
            <w:tcW w:w="1345" w:type="dxa"/>
            <w:vMerge/>
          </w:tcPr>
          <w:p w14:paraId="3ACB18E9" w14:textId="77777777" w:rsidR="00BB4F44" w:rsidRPr="004349B3" w:rsidRDefault="00BB4F44" w:rsidP="00F12536">
            <w:pPr>
              <w:spacing w:after="0"/>
              <w:jc w:val="center"/>
              <w:rPr>
                <w:rFonts w:ascii="Times New Roman" w:eastAsia="Calibri" w:hAnsi="Times New Roman" w:cs="Times New Roman"/>
                <w:sz w:val="20"/>
                <w:szCs w:val="20"/>
              </w:rPr>
            </w:pPr>
          </w:p>
        </w:tc>
        <w:tc>
          <w:tcPr>
            <w:tcW w:w="1350" w:type="dxa"/>
            <w:shd w:val="clear" w:color="auto" w:fill="auto"/>
            <w:tcMar>
              <w:top w:w="15" w:type="dxa"/>
              <w:left w:w="108" w:type="dxa"/>
              <w:bottom w:w="0" w:type="dxa"/>
              <w:right w:w="108" w:type="dxa"/>
            </w:tcMar>
            <w:vAlign w:val="center"/>
          </w:tcPr>
          <w:p w14:paraId="1C8776A4"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mONCR-171</w:t>
            </w:r>
          </w:p>
        </w:tc>
        <w:tc>
          <w:tcPr>
            <w:tcW w:w="720" w:type="dxa"/>
            <w:shd w:val="clear" w:color="auto" w:fill="auto"/>
            <w:tcMar>
              <w:top w:w="15" w:type="dxa"/>
              <w:left w:w="108" w:type="dxa"/>
              <w:bottom w:w="0" w:type="dxa"/>
              <w:right w:w="108" w:type="dxa"/>
            </w:tcMar>
            <w:vAlign w:val="center"/>
          </w:tcPr>
          <w:p w14:paraId="13DF3CCF"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6x10</w:t>
            </w:r>
            <w:r w:rsidRPr="004349B3">
              <w:rPr>
                <w:rFonts w:ascii="Times New Roman" w:eastAsia="Calibri" w:hAnsi="Times New Roman" w:cs="Times New Roman"/>
                <w:position w:val="6"/>
                <w:sz w:val="20"/>
                <w:szCs w:val="20"/>
                <w:vertAlign w:val="superscript"/>
              </w:rPr>
              <w:t>6</w:t>
            </w:r>
          </w:p>
        </w:tc>
        <w:tc>
          <w:tcPr>
            <w:tcW w:w="1170" w:type="dxa"/>
            <w:shd w:val="clear" w:color="auto" w:fill="auto"/>
            <w:tcMar>
              <w:top w:w="15" w:type="dxa"/>
              <w:left w:w="108" w:type="dxa"/>
              <w:bottom w:w="0" w:type="dxa"/>
              <w:right w:w="108" w:type="dxa"/>
            </w:tcMar>
            <w:vAlign w:val="center"/>
          </w:tcPr>
          <w:p w14:paraId="762C92C2"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50 (0;6)</w:t>
            </w:r>
          </w:p>
        </w:tc>
        <w:tc>
          <w:tcPr>
            <w:tcW w:w="900" w:type="dxa"/>
            <w:shd w:val="clear" w:color="auto" w:fill="auto"/>
            <w:tcMar>
              <w:top w:w="15" w:type="dxa"/>
              <w:left w:w="108" w:type="dxa"/>
              <w:bottom w:w="0" w:type="dxa"/>
              <w:right w:w="108" w:type="dxa"/>
            </w:tcMar>
            <w:vAlign w:val="center"/>
          </w:tcPr>
          <w:p w14:paraId="27071A35"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88</w:t>
            </w:r>
          </w:p>
        </w:tc>
        <w:tc>
          <w:tcPr>
            <w:tcW w:w="900" w:type="dxa"/>
            <w:shd w:val="clear" w:color="auto" w:fill="auto"/>
            <w:tcMar>
              <w:top w:w="15" w:type="dxa"/>
              <w:left w:w="108" w:type="dxa"/>
              <w:bottom w:w="0" w:type="dxa"/>
              <w:right w:w="108" w:type="dxa"/>
            </w:tcMar>
            <w:vAlign w:val="center"/>
          </w:tcPr>
          <w:p w14:paraId="5685354D"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990" w:type="dxa"/>
            <w:shd w:val="clear" w:color="auto" w:fill="auto"/>
            <w:tcMar>
              <w:top w:w="15" w:type="dxa"/>
              <w:left w:w="108" w:type="dxa"/>
              <w:bottom w:w="0" w:type="dxa"/>
              <w:right w:w="108" w:type="dxa"/>
            </w:tcMar>
            <w:vAlign w:val="center"/>
          </w:tcPr>
          <w:p w14:paraId="4F5AA0D7"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42 (0;5)</w:t>
            </w:r>
          </w:p>
        </w:tc>
        <w:tc>
          <w:tcPr>
            <w:tcW w:w="900" w:type="dxa"/>
            <w:shd w:val="clear" w:color="auto" w:fill="auto"/>
            <w:tcMar>
              <w:top w:w="15" w:type="dxa"/>
              <w:left w:w="108" w:type="dxa"/>
              <w:bottom w:w="0" w:type="dxa"/>
              <w:right w:w="108" w:type="dxa"/>
            </w:tcMar>
            <w:vAlign w:val="center"/>
          </w:tcPr>
          <w:p w14:paraId="62D93816"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59</w:t>
            </w:r>
          </w:p>
        </w:tc>
        <w:tc>
          <w:tcPr>
            <w:tcW w:w="900" w:type="dxa"/>
            <w:shd w:val="clear" w:color="auto" w:fill="auto"/>
            <w:tcMar>
              <w:top w:w="15" w:type="dxa"/>
              <w:left w:w="108" w:type="dxa"/>
              <w:bottom w:w="0" w:type="dxa"/>
              <w:right w:w="108" w:type="dxa"/>
            </w:tcMar>
            <w:vAlign w:val="center"/>
          </w:tcPr>
          <w:p w14:paraId="424997FB"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r>
      <w:tr w:rsidR="00BB4F44" w:rsidRPr="004349B3" w14:paraId="6284335E" w14:textId="77777777" w:rsidTr="00F12536">
        <w:tc>
          <w:tcPr>
            <w:tcW w:w="1345" w:type="dxa"/>
            <w:vMerge w:val="restart"/>
          </w:tcPr>
          <w:p w14:paraId="0457F5F5" w14:textId="77777777" w:rsidR="00BB4F44" w:rsidRPr="004349B3" w:rsidRDefault="00BB4F44" w:rsidP="00F12536">
            <w:pPr>
              <w:spacing w:after="0"/>
              <w:jc w:val="center"/>
              <w:rPr>
                <w:rFonts w:ascii="Times New Roman" w:eastAsia="Calibri" w:hAnsi="Times New Roman" w:cs="Times New Roman"/>
                <w:sz w:val="20"/>
                <w:szCs w:val="20"/>
              </w:rPr>
            </w:pPr>
          </w:p>
          <w:p w14:paraId="3D836F87"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B16F10N1/</w:t>
            </w:r>
          </w:p>
          <w:p w14:paraId="765A585E"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efficacy</w:t>
            </w:r>
          </w:p>
          <w:p w14:paraId="02FD158C" w14:textId="77777777" w:rsidR="00BB4F44" w:rsidRPr="004349B3" w:rsidRDefault="00BB4F44" w:rsidP="00F12536">
            <w:pPr>
              <w:spacing w:after="0"/>
              <w:jc w:val="center"/>
              <w:rPr>
                <w:rFonts w:ascii="Times New Roman" w:eastAsia="Calibri" w:hAnsi="Times New Roman" w:cs="Times New Roman"/>
                <w:sz w:val="20"/>
                <w:szCs w:val="20"/>
              </w:rPr>
            </w:pPr>
          </w:p>
        </w:tc>
        <w:tc>
          <w:tcPr>
            <w:tcW w:w="1350" w:type="dxa"/>
            <w:shd w:val="clear" w:color="auto" w:fill="auto"/>
            <w:tcMar>
              <w:top w:w="15" w:type="dxa"/>
              <w:left w:w="108" w:type="dxa"/>
              <w:bottom w:w="0" w:type="dxa"/>
              <w:right w:w="108" w:type="dxa"/>
            </w:tcMar>
            <w:vAlign w:val="center"/>
          </w:tcPr>
          <w:p w14:paraId="42305807"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PBS</w:t>
            </w:r>
          </w:p>
        </w:tc>
        <w:tc>
          <w:tcPr>
            <w:tcW w:w="720" w:type="dxa"/>
            <w:shd w:val="clear" w:color="auto" w:fill="auto"/>
            <w:tcMar>
              <w:top w:w="15" w:type="dxa"/>
              <w:left w:w="108" w:type="dxa"/>
              <w:bottom w:w="0" w:type="dxa"/>
              <w:right w:w="108" w:type="dxa"/>
            </w:tcMar>
            <w:vAlign w:val="center"/>
          </w:tcPr>
          <w:p w14:paraId="53ADD8EA"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1170" w:type="dxa"/>
            <w:shd w:val="clear" w:color="auto" w:fill="auto"/>
            <w:tcMar>
              <w:top w:w="15" w:type="dxa"/>
              <w:left w:w="108" w:type="dxa"/>
              <w:bottom w:w="0" w:type="dxa"/>
              <w:right w:w="108" w:type="dxa"/>
            </w:tcMar>
            <w:vAlign w:val="center"/>
          </w:tcPr>
          <w:p w14:paraId="4F6767B7"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0 (0;0)</w:t>
            </w:r>
          </w:p>
        </w:tc>
        <w:tc>
          <w:tcPr>
            <w:tcW w:w="900" w:type="dxa"/>
            <w:shd w:val="clear" w:color="auto" w:fill="auto"/>
            <w:tcMar>
              <w:top w:w="15" w:type="dxa"/>
              <w:left w:w="108" w:type="dxa"/>
              <w:bottom w:w="0" w:type="dxa"/>
              <w:right w:w="108" w:type="dxa"/>
            </w:tcMar>
            <w:vAlign w:val="center"/>
          </w:tcPr>
          <w:p w14:paraId="4D02C819"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900" w:type="dxa"/>
            <w:shd w:val="clear" w:color="auto" w:fill="auto"/>
            <w:tcMar>
              <w:top w:w="15" w:type="dxa"/>
              <w:left w:w="108" w:type="dxa"/>
              <w:bottom w:w="0" w:type="dxa"/>
              <w:right w:w="108" w:type="dxa"/>
            </w:tcMar>
            <w:vAlign w:val="center"/>
          </w:tcPr>
          <w:p w14:paraId="7EC34124"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≤0.0001</w:t>
            </w:r>
          </w:p>
        </w:tc>
        <w:tc>
          <w:tcPr>
            <w:tcW w:w="990" w:type="dxa"/>
            <w:shd w:val="clear" w:color="auto" w:fill="auto"/>
            <w:tcMar>
              <w:top w:w="15" w:type="dxa"/>
              <w:left w:w="108" w:type="dxa"/>
              <w:bottom w:w="0" w:type="dxa"/>
              <w:right w:w="108" w:type="dxa"/>
            </w:tcMar>
            <w:vAlign w:val="center"/>
          </w:tcPr>
          <w:p w14:paraId="23A70F05"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0 (0;0)</w:t>
            </w:r>
          </w:p>
        </w:tc>
        <w:tc>
          <w:tcPr>
            <w:tcW w:w="900" w:type="dxa"/>
            <w:shd w:val="clear" w:color="auto" w:fill="auto"/>
            <w:tcMar>
              <w:top w:w="15" w:type="dxa"/>
              <w:left w:w="108" w:type="dxa"/>
              <w:bottom w:w="0" w:type="dxa"/>
              <w:right w:w="108" w:type="dxa"/>
            </w:tcMar>
            <w:vAlign w:val="center"/>
          </w:tcPr>
          <w:p w14:paraId="5AF7FFEB"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900" w:type="dxa"/>
            <w:shd w:val="clear" w:color="auto" w:fill="auto"/>
            <w:tcMar>
              <w:top w:w="15" w:type="dxa"/>
              <w:left w:w="108" w:type="dxa"/>
              <w:bottom w:w="0" w:type="dxa"/>
              <w:right w:w="108" w:type="dxa"/>
            </w:tcMar>
            <w:vAlign w:val="center"/>
          </w:tcPr>
          <w:p w14:paraId="7721B0AF"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0.002</w:t>
            </w:r>
          </w:p>
        </w:tc>
      </w:tr>
      <w:tr w:rsidR="00BB4F44" w:rsidRPr="004349B3" w14:paraId="00456E40" w14:textId="77777777" w:rsidTr="00F12536">
        <w:tc>
          <w:tcPr>
            <w:tcW w:w="1345" w:type="dxa"/>
            <w:vMerge/>
          </w:tcPr>
          <w:p w14:paraId="04B3787D" w14:textId="77777777" w:rsidR="00BB4F44" w:rsidRPr="004349B3" w:rsidRDefault="00BB4F44" w:rsidP="00F12536">
            <w:pPr>
              <w:spacing w:after="0"/>
              <w:jc w:val="center"/>
              <w:rPr>
                <w:rFonts w:ascii="Times New Roman" w:eastAsia="Calibri" w:hAnsi="Times New Roman" w:cs="Times New Roman"/>
                <w:sz w:val="20"/>
                <w:szCs w:val="20"/>
              </w:rPr>
            </w:pPr>
          </w:p>
        </w:tc>
        <w:tc>
          <w:tcPr>
            <w:tcW w:w="1350" w:type="dxa"/>
            <w:shd w:val="clear" w:color="auto" w:fill="auto"/>
            <w:tcMar>
              <w:top w:w="15" w:type="dxa"/>
              <w:left w:w="108" w:type="dxa"/>
              <w:bottom w:w="0" w:type="dxa"/>
              <w:right w:w="108" w:type="dxa"/>
            </w:tcMar>
            <w:vAlign w:val="center"/>
          </w:tcPr>
          <w:p w14:paraId="742216FE"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ONCR-159</w:t>
            </w:r>
          </w:p>
        </w:tc>
        <w:tc>
          <w:tcPr>
            <w:tcW w:w="720" w:type="dxa"/>
            <w:shd w:val="clear" w:color="auto" w:fill="auto"/>
            <w:tcMar>
              <w:top w:w="15" w:type="dxa"/>
              <w:left w:w="108" w:type="dxa"/>
              <w:bottom w:w="0" w:type="dxa"/>
              <w:right w:w="108" w:type="dxa"/>
            </w:tcMar>
            <w:vAlign w:val="center"/>
          </w:tcPr>
          <w:p w14:paraId="5AD90855"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5x10</w:t>
            </w:r>
            <w:r w:rsidRPr="004349B3">
              <w:rPr>
                <w:rFonts w:ascii="Times New Roman" w:eastAsia="Calibri" w:hAnsi="Times New Roman" w:cs="Times New Roman"/>
                <w:position w:val="6"/>
                <w:sz w:val="20"/>
                <w:szCs w:val="20"/>
                <w:vertAlign w:val="superscript"/>
              </w:rPr>
              <w:t>6</w:t>
            </w:r>
          </w:p>
        </w:tc>
        <w:tc>
          <w:tcPr>
            <w:tcW w:w="1170" w:type="dxa"/>
            <w:shd w:val="clear" w:color="auto" w:fill="auto"/>
            <w:tcMar>
              <w:top w:w="15" w:type="dxa"/>
              <w:left w:w="108" w:type="dxa"/>
              <w:bottom w:w="0" w:type="dxa"/>
              <w:right w:w="108" w:type="dxa"/>
            </w:tcMar>
            <w:vAlign w:val="center"/>
          </w:tcPr>
          <w:p w14:paraId="53217AAC"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38 (2;1)</w:t>
            </w:r>
          </w:p>
        </w:tc>
        <w:tc>
          <w:tcPr>
            <w:tcW w:w="900" w:type="dxa"/>
            <w:shd w:val="clear" w:color="auto" w:fill="auto"/>
            <w:tcMar>
              <w:top w:w="15" w:type="dxa"/>
              <w:left w:w="108" w:type="dxa"/>
              <w:bottom w:w="0" w:type="dxa"/>
              <w:right w:w="108" w:type="dxa"/>
            </w:tcMar>
            <w:vAlign w:val="center"/>
          </w:tcPr>
          <w:p w14:paraId="466BF180"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91</w:t>
            </w:r>
          </w:p>
        </w:tc>
        <w:tc>
          <w:tcPr>
            <w:tcW w:w="900" w:type="dxa"/>
            <w:shd w:val="clear" w:color="auto" w:fill="auto"/>
            <w:tcMar>
              <w:top w:w="15" w:type="dxa"/>
              <w:left w:w="108" w:type="dxa"/>
              <w:bottom w:w="0" w:type="dxa"/>
              <w:right w:w="108" w:type="dxa"/>
            </w:tcMar>
            <w:vAlign w:val="center"/>
          </w:tcPr>
          <w:p w14:paraId="361C8D3F"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≤0.0001</w:t>
            </w:r>
          </w:p>
        </w:tc>
        <w:tc>
          <w:tcPr>
            <w:tcW w:w="990" w:type="dxa"/>
            <w:shd w:val="clear" w:color="auto" w:fill="auto"/>
            <w:tcMar>
              <w:top w:w="15" w:type="dxa"/>
              <w:left w:w="108" w:type="dxa"/>
              <w:bottom w:w="0" w:type="dxa"/>
              <w:right w:w="108" w:type="dxa"/>
            </w:tcMar>
            <w:vAlign w:val="center"/>
          </w:tcPr>
          <w:p w14:paraId="00638A40"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0 (0;0)</w:t>
            </w:r>
          </w:p>
        </w:tc>
        <w:tc>
          <w:tcPr>
            <w:tcW w:w="900" w:type="dxa"/>
            <w:shd w:val="clear" w:color="auto" w:fill="auto"/>
            <w:tcMar>
              <w:top w:w="15" w:type="dxa"/>
              <w:left w:w="108" w:type="dxa"/>
              <w:bottom w:w="0" w:type="dxa"/>
              <w:right w:w="108" w:type="dxa"/>
            </w:tcMar>
            <w:vAlign w:val="center"/>
          </w:tcPr>
          <w:p w14:paraId="05BB5CFF"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43</w:t>
            </w:r>
          </w:p>
        </w:tc>
        <w:tc>
          <w:tcPr>
            <w:tcW w:w="900" w:type="dxa"/>
            <w:shd w:val="clear" w:color="auto" w:fill="auto"/>
            <w:tcMar>
              <w:top w:w="15" w:type="dxa"/>
              <w:left w:w="108" w:type="dxa"/>
              <w:bottom w:w="0" w:type="dxa"/>
              <w:right w:w="108" w:type="dxa"/>
            </w:tcMar>
            <w:vAlign w:val="center"/>
          </w:tcPr>
          <w:p w14:paraId="7FEB4866"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0.18</w:t>
            </w:r>
          </w:p>
        </w:tc>
      </w:tr>
      <w:tr w:rsidR="00BB4F44" w:rsidRPr="004349B3" w14:paraId="224DC8EB" w14:textId="77777777" w:rsidTr="00F12536">
        <w:tc>
          <w:tcPr>
            <w:tcW w:w="1345" w:type="dxa"/>
            <w:vMerge/>
          </w:tcPr>
          <w:p w14:paraId="02A33DE2" w14:textId="77777777" w:rsidR="00BB4F44" w:rsidRPr="004349B3" w:rsidRDefault="00BB4F44" w:rsidP="00F12536">
            <w:pPr>
              <w:spacing w:after="0"/>
              <w:jc w:val="center"/>
              <w:rPr>
                <w:rFonts w:ascii="Times New Roman" w:eastAsia="Calibri" w:hAnsi="Times New Roman" w:cs="Times New Roman"/>
                <w:sz w:val="20"/>
                <w:szCs w:val="20"/>
              </w:rPr>
            </w:pPr>
          </w:p>
        </w:tc>
        <w:tc>
          <w:tcPr>
            <w:tcW w:w="1350" w:type="dxa"/>
            <w:shd w:val="clear" w:color="auto" w:fill="auto"/>
            <w:tcMar>
              <w:top w:w="15" w:type="dxa"/>
              <w:left w:w="108" w:type="dxa"/>
              <w:bottom w:w="0" w:type="dxa"/>
              <w:right w:w="108" w:type="dxa"/>
            </w:tcMar>
            <w:vAlign w:val="center"/>
          </w:tcPr>
          <w:p w14:paraId="4B89B628"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mONCR-171</w:t>
            </w:r>
          </w:p>
        </w:tc>
        <w:tc>
          <w:tcPr>
            <w:tcW w:w="720" w:type="dxa"/>
            <w:shd w:val="clear" w:color="auto" w:fill="auto"/>
            <w:tcMar>
              <w:top w:w="15" w:type="dxa"/>
              <w:left w:w="108" w:type="dxa"/>
              <w:bottom w:w="0" w:type="dxa"/>
              <w:right w:w="108" w:type="dxa"/>
            </w:tcMar>
            <w:vAlign w:val="center"/>
          </w:tcPr>
          <w:p w14:paraId="7D1E0770"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5x10</w:t>
            </w:r>
            <w:r w:rsidRPr="004349B3">
              <w:rPr>
                <w:rFonts w:ascii="Times New Roman" w:eastAsia="Calibri" w:hAnsi="Times New Roman" w:cs="Times New Roman"/>
                <w:position w:val="6"/>
                <w:sz w:val="20"/>
                <w:szCs w:val="20"/>
                <w:vertAlign w:val="superscript"/>
              </w:rPr>
              <w:t>6</w:t>
            </w:r>
          </w:p>
        </w:tc>
        <w:tc>
          <w:tcPr>
            <w:tcW w:w="1170" w:type="dxa"/>
            <w:shd w:val="clear" w:color="auto" w:fill="auto"/>
            <w:tcMar>
              <w:top w:w="15" w:type="dxa"/>
              <w:left w:w="108" w:type="dxa"/>
              <w:bottom w:w="0" w:type="dxa"/>
              <w:right w:w="108" w:type="dxa"/>
            </w:tcMar>
            <w:vAlign w:val="center"/>
          </w:tcPr>
          <w:p w14:paraId="04105BB0"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100 (2;6)</w:t>
            </w:r>
          </w:p>
        </w:tc>
        <w:tc>
          <w:tcPr>
            <w:tcW w:w="900" w:type="dxa"/>
            <w:shd w:val="clear" w:color="auto" w:fill="auto"/>
            <w:tcMar>
              <w:top w:w="15" w:type="dxa"/>
              <w:left w:w="108" w:type="dxa"/>
              <w:bottom w:w="0" w:type="dxa"/>
              <w:right w:w="108" w:type="dxa"/>
            </w:tcMar>
            <w:vAlign w:val="center"/>
          </w:tcPr>
          <w:p w14:paraId="029A1621"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98</w:t>
            </w:r>
          </w:p>
        </w:tc>
        <w:tc>
          <w:tcPr>
            <w:tcW w:w="900" w:type="dxa"/>
            <w:shd w:val="clear" w:color="auto" w:fill="auto"/>
            <w:tcMar>
              <w:top w:w="15" w:type="dxa"/>
              <w:left w:w="108" w:type="dxa"/>
              <w:bottom w:w="0" w:type="dxa"/>
              <w:right w:w="108" w:type="dxa"/>
            </w:tcMar>
            <w:vAlign w:val="center"/>
          </w:tcPr>
          <w:p w14:paraId="6C4FA363"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990" w:type="dxa"/>
            <w:shd w:val="clear" w:color="auto" w:fill="auto"/>
            <w:tcMar>
              <w:top w:w="15" w:type="dxa"/>
              <w:left w:w="108" w:type="dxa"/>
              <w:bottom w:w="0" w:type="dxa"/>
              <w:right w:w="108" w:type="dxa"/>
            </w:tcMar>
            <w:vAlign w:val="center"/>
          </w:tcPr>
          <w:p w14:paraId="463BFE09" w14:textId="77777777" w:rsidR="00BB4F44" w:rsidRPr="004349B3" w:rsidRDefault="00BB4F44" w:rsidP="00F12536">
            <w:pPr>
              <w:spacing w:after="0"/>
              <w:jc w:val="center"/>
              <w:rPr>
                <w:rFonts w:ascii="Times New Roman" w:hAnsi="Times New Roman" w:cs="Times New Roman"/>
                <w:sz w:val="20"/>
                <w:szCs w:val="20"/>
              </w:rPr>
            </w:pPr>
            <w:r w:rsidRPr="004349B3">
              <w:rPr>
                <w:rFonts w:ascii="Times New Roman" w:eastAsia="Calibri" w:hAnsi="Times New Roman" w:cs="Times New Roman"/>
                <w:sz w:val="20"/>
                <w:szCs w:val="20"/>
              </w:rPr>
              <w:t>0 (0;0)</w:t>
            </w:r>
          </w:p>
        </w:tc>
        <w:tc>
          <w:tcPr>
            <w:tcW w:w="900" w:type="dxa"/>
            <w:shd w:val="clear" w:color="auto" w:fill="auto"/>
            <w:tcMar>
              <w:top w:w="15" w:type="dxa"/>
              <w:left w:w="108" w:type="dxa"/>
              <w:bottom w:w="0" w:type="dxa"/>
              <w:right w:w="108" w:type="dxa"/>
            </w:tcMar>
            <w:vAlign w:val="center"/>
          </w:tcPr>
          <w:p w14:paraId="068D6D6C"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66</w:t>
            </w:r>
          </w:p>
        </w:tc>
        <w:tc>
          <w:tcPr>
            <w:tcW w:w="900" w:type="dxa"/>
            <w:shd w:val="clear" w:color="auto" w:fill="auto"/>
            <w:tcMar>
              <w:top w:w="15" w:type="dxa"/>
              <w:left w:w="108" w:type="dxa"/>
              <w:bottom w:w="0" w:type="dxa"/>
              <w:right w:w="108" w:type="dxa"/>
            </w:tcMar>
            <w:vAlign w:val="center"/>
          </w:tcPr>
          <w:p w14:paraId="7AAB8D04" w14:textId="77777777" w:rsidR="00BB4F44" w:rsidRPr="004349B3" w:rsidRDefault="00BB4F44" w:rsidP="00F12536">
            <w:pPr>
              <w:spacing w:after="0"/>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r>
      <w:tr w:rsidR="00BB4F44" w:rsidRPr="004349B3" w14:paraId="2D0E14DE" w14:textId="77777777" w:rsidTr="00F12536">
        <w:trPr>
          <w:trHeight w:val="70"/>
        </w:trPr>
        <w:tc>
          <w:tcPr>
            <w:tcW w:w="9175" w:type="dxa"/>
            <w:gridSpan w:val="9"/>
          </w:tcPr>
          <w:p w14:paraId="1D219998" w14:textId="77777777" w:rsidR="00BB4F44" w:rsidRPr="004349B3" w:rsidRDefault="00BB4F44" w:rsidP="00F12536">
            <w:pPr>
              <w:spacing w:after="0"/>
              <w:rPr>
                <w:rFonts w:ascii="Times New Roman" w:eastAsia="Calibri" w:hAnsi="Times New Roman" w:cs="Times New Roman"/>
                <w:sz w:val="20"/>
                <w:szCs w:val="20"/>
              </w:rPr>
            </w:pPr>
            <w:r w:rsidRPr="004349B3">
              <w:rPr>
                <w:rFonts w:ascii="Times New Roman" w:eastAsia="Calibri" w:hAnsi="Times New Roman" w:cs="Times New Roman"/>
                <w:sz w:val="20"/>
                <w:szCs w:val="20"/>
              </w:rPr>
              <w:t>TGI is relative to PBS control, calculated on Day 14 (A20 dose escalation), Day 20 (MC38 dose escalation), Day 17 (A20 and MC38 efficacy), Day 15 (CT26 efficacy), Day 11 (B16F10N1 efficacy). Animals (</w:t>
            </w:r>
            <w:r w:rsidRPr="004349B3">
              <w:rPr>
                <w:rFonts w:ascii="Times New Roman" w:eastAsia="Calibri" w:hAnsi="Times New Roman" w:cs="Times New Roman"/>
                <w:i/>
                <w:iCs/>
                <w:sz w:val="20"/>
                <w:szCs w:val="20"/>
              </w:rPr>
              <w:t>n</w:t>
            </w:r>
            <w:r w:rsidRPr="004349B3">
              <w:rPr>
                <w:rFonts w:ascii="Times New Roman" w:eastAsia="Calibri" w:hAnsi="Times New Roman" w:cs="Times New Roman"/>
                <w:sz w:val="20"/>
                <w:szCs w:val="20"/>
              </w:rPr>
              <w:t xml:space="preserve"> = 10-12 per group) were dosed IT on Days 1, 4, and 7, with Day 1 being considered the first day of dosing. A mixed linear model was used to evaluate statistical differences across treatment groups. </w:t>
            </w:r>
            <w:r w:rsidRPr="004349B3">
              <w:rPr>
                <w:rFonts w:ascii="Times New Roman" w:hAnsi="Times New Roman" w:cs="Times New Roman"/>
                <w:i/>
                <w:iCs/>
                <w:sz w:val="20"/>
                <w:szCs w:val="20"/>
              </w:rPr>
              <w:t>P</w:t>
            </w:r>
            <w:r w:rsidRPr="004349B3">
              <w:rPr>
                <w:rFonts w:ascii="Times New Roman" w:hAnsi="Times New Roman" w:cs="Times New Roman"/>
                <w:sz w:val="20"/>
                <w:szCs w:val="20"/>
              </w:rPr>
              <w:t xml:space="preserve"> values are relative to mONCR-171, except where indicated</w:t>
            </w:r>
            <w:r w:rsidRPr="004349B3">
              <w:rPr>
                <w:rFonts w:ascii="Times New Roman" w:eastAsia="Calibri" w:hAnsi="Times New Roman" w:cs="Times New Roman"/>
                <w:sz w:val="20"/>
                <w:szCs w:val="20"/>
              </w:rPr>
              <w:t>. CR, complete regression</w:t>
            </w:r>
            <w:r>
              <w:rPr>
                <w:rFonts w:ascii="Times New Roman" w:eastAsia="Calibri" w:hAnsi="Times New Roman" w:cs="Times New Roman"/>
                <w:sz w:val="20"/>
                <w:szCs w:val="20"/>
              </w:rPr>
              <w:t xml:space="preserve"> is defined as no palpable tumor remaining</w:t>
            </w:r>
            <w:r w:rsidRPr="004349B3">
              <w:rPr>
                <w:rFonts w:ascii="Times New Roman" w:eastAsia="Calibri" w:hAnsi="Times New Roman" w:cs="Times New Roman"/>
                <w:sz w:val="20"/>
                <w:szCs w:val="20"/>
              </w:rPr>
              <w:t>; IT, intra-</w:t>
            </w:r>
            <w:proofErr w:type="spellStart"/>
            <w:r w:rsidRPr="004349B3">
              <w:rPr>
                <w:rFonts w:ascii="Times New Roman" w:eastAsia="Calibri" w:hAnsi="Times New Roman" w:cs="Times New Roman"/>
                <w:sz w:val="20"/>
                <w:szCs w:val="20"/>
              </w:rPr>
              <w:t>tumoral</w:t>
            </w:r>
            <w:proofErr w:type="spellEnd"/>
            <w:r w:rsidRPr="004349B3">
              <w:rPr>
                <w:rFonts w:ascii="Times New Roman" w:eastAsia="Calibri" w:hAnsi="Times New Roman" w:cs="Times New Roman"/>
                <w:sz w:val="20"/>
                <w:szCs w:val="20"/>
              </w:rPr>
              <w:t xml:space="preserve">; PBS, phosphate buffer saline; PR, partial regression </w:t>
            </w:r>
            <w:r>
              <w:rPr>
                <w:rFonts w:ascii="Times New Roman" w:eastAsia="Calibri" w:hAnsi="Times New Roman" w:cs="Times New Roman"/>
                <w:sz w:val="20"/>
                <w:szCs w:val="20"/>
              </w:rPr>
              <w:t xml:space="preserve">is </w:t>
            </w:r>
            <w:r w:rsidRPr="004349B3">
              <w:rPr>
                <w:rFonts w:ascii="Times New Roman" w:eastAsia="Calibri" w:hAnsi="Times New Roman" w:cs="Times New Roman"/>
                <w:sz w:val="20"/>
                <w:szCs w:val="20"/>
              </w:rPr>
              <w:t>defined as a smaller tumor volume at the end of the study compared to Day 1; RR, response rate (PR+CR); TGI, tumor growth inhibition.</w:t>
            </w:r>
          </w:p>
        </w:tc>
      </w:tr>
    </w:tbl>
    <w:p w14:paraId="1043486A" w14:textId="77777777" w:rsidR="00BB4F44" w:rsidRDefault="00BB4F44" w:rsidP="00BB4F44">
      <w:pPr>
        <w:pStyle w:val="Caption"/>
        <w:rPr>
          <w:sz w:val="22"/>
          <w:szCs w:val="18"/>
        </w:rPr>
      </w:pPr>
      <w:bookmarkStart w:id="2" w:name="_Ref22901261"/>
      <w:bookmarkStart w:id="3" w:name="_Toc25698449"/>
    </w:p>
    <w:p w14:paraId="003DD417" w14:textId="77777777" w:rsidR="00BB4F44" w:rsidRDefault="00BB4F44" w:rsidP="00BB4F44">
      <w:pPr>
        <w:rPr>
          <w:rFonts w:ascii="Times New Roman" w:eastAsia="Times New Roman" w:hAnsi="Times New Roman" w:cs="Times New Roman"/>
          <w:b/>
          <w:bCs/>
          <w:szCs w:val="18"/>
        </w:rPr>
      </w:pPr>
      <w:r>
        <w:rPr>
          <w:szCs w:val="18"/>
        </w:rPr>
        <w:br w:type="page"/>
      </w:r>
    </w:p>
    <w:p w14:paraId="5EFE3811" w14:textId="5D3DA28C" w:rsidR="00BB4F44" w:rsidRPr="009860F3" w:rsidRDefault="00BB4F44" w:rsidP="00BB4F44">
      <w:pPr>
        <w:pStyle w:val="Caption"/>
        <w:ind w:left="0" w:firstLine="0"/>
        <w:rPr>
          <w:sz w:val="22"/>
          <w:szCs w:val="18"/>
        </w:rPr>
      </w:pPr>
      <w:r>
        <w:rPr>
          <w:sz w:val="22"/>
          <w:szCs w:val="18"/>
        </w:rPr>
        <w:lastRenderedPageBreak/>
        <w:t xml:space="preserve">Supplementary </w:t>
      </w:r>
      <w:r w:rsidRPr="009860F3">
        <w:rPr>
          <w:sz w:val="22"/>
          <w:szCs w:val="18"/>
        </w:rPr>
        <w:t>Table</w:t>
      </w:r>
      <w:bookmarkEnd w:id="2"/>
      <w:r w:rsidRPr="009860F3">
        <w:rPr>
          <w:sz w:val="22"/>
          <w:szCs w:val="18"/>
        </w:rPr>
        <w:t xml:space="preserve"> </w:t>
      </w:r>
      <w:r w:rsidR="001D0DE4">
        <w:rPr>
          <w:sz w:val="22"/>
          <w:szCs w:val="18"/>
        </w:rPr>
        <w:t>4</w:t>
      </w:r>
      <w:r>
        <w:rPr>
          <w:sz w:val="22"/>
          <w:szCs w:val="18"/>
        </w:rPr>
        <w:t xml:space="preserve">. </w:t>
      </w:r>
      <w:r w:rsidRPr="002F10A5">
        <w:rPr>
          <w:b w:val="0"/>
          <w:bCs w:val="0"/>
          <w:sz w:val="22"/>
          <w:szCs w:val="24"/>
        </w:rPr>
        <w:t xml:space="preserve">Summary of </w:t>
      </w:r>
      <w:r w:rsidRPr="002F10A5">
        <w:rPr>
          <w:b w:val="0"/>
          <w:bCs w:val="0"/>
          <w:i/>
          <w:sz w:val="22"/>
          <w:szCs w:val="24"/>
        </w:rPr>
        <w:t>in vivo</w:t>
      </w:r>
      <w:r w:rsidRPr="002F10A5">
        <w:rPr>
          <w:b w:val="0"/>
          <w:bCs w:val="0"/>
          <w:sz w:val="22"/>
          <w:szCs w:val="24"/>
        </w:rPr>
        <w:t xml:space="preserve"> anti-tumor activity of mONCR-171 and anti-PD-1 combination therapy in the MC38 tumor model</w:t>
      </w:r>
      <w:bookmarkEnd w:id="3"/>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1437"/>
        <w:gridCol w:w="1258"/>
        <w:gridCol w:w="990"/>
        <w:gridCol w:w="900"/>
        <w:gridCol w:w="990"/>
        <w:gridCol w:w="990"/>
        <w:gridCol w:w="900"/>
        <w:gridCol w:w="900"/>
        <w:gridCol w:w="1070"/>
      </w:tblGrid>
      <w:tr w:rsidR="00BB4F44" w:rsidRPr="004349B3" w14:paraId="59BE76A0" w14:textId="77777777" w:rsidTr="00F12536">
        <w:trPr>
          <w:trHeight w:val="488"/>
          <w:jc w:val="center"/>
        </w:trPr>
        <w:tc>
          <w:tcPr>
            <w:tcW w:w="1437" w:type="dxa"/>
            <w:vMerge w:val="restart"/>
            <w:tcBorders>
              <w:top w:val="single" w:sz="4" w:space="0" w:color="auto"/>
              <w:left w:val="single" w:sz="4" w:space="0" w:color="auto"/>
              <w:bottom w:val="single" w:sz="4" w:space="0" w:color="auto"/>
              <w:right w:val="single" w:sz="4" w:space="0" w:color="auto"/>
            </w:tcBorders>
            <w:vAlign w:val="center"/>
            <w:hideMark/>
          </w:tcPr>
          <w:p w14:paraId="59B9C97B" w14:textId="77777777" w:rsidR="00BB4F44" w:rsidRPr="004349B3" w:rsidRDefault="00BB4F44" w:rsidP="00F12536">
            <w:pPr>
              <w:spacing w:after="0"/>
              <w:jc w:val="center"/>
              <w:rPr>
                <w:rFonts w:ascii="Times New Roman" w:eastAsia="Calibri" w:hAnsi="Times New Roman" w:cs="Times New Roman"/>
                <w:b/>
                <w:bCs/>
                <w:sz w:val="20"/>
                <w:szCs w:val="20"/>
              </w:rPr>
            </w:pPr>
          </w:p>
          <w:p w14:paraId="47734BB9" w14:textId="77777777" w:rsidR="00BB4F44" w:rsidRPr="004349B3" w:rsidRDefault="00BB4F44" w:rsidP="00F12536">
            <w:pPr>
              <w:spacing w:after="0"/>
              <w:jc w:val="center"/>
              <w:rPr>
                <w:rFonts w:ascii="Times New Roman" w:eastAsia="Calibri" w:hAnsi="Times New Roman" w:cs="Times New Roman"/>
                <w:b/>
                <w:bCs/>
                <w:sz w:val="20"/>
                <w:szCs w:val="20"/>
              </w:rPr>
            </w:pPr>
            <w:r w:rsidRPr="004349B3">
              <w:rPr>
                <w:rFonts w:ascii="Times New Roman" w:eastAsia="Calibri" w:hAnsi="Times New Roman" w:cs="Times New Roman"/>
                <w:b/>
                <w:bCs/>
                <w:sz w:val="20"/>
                <w:szCs w:val="20"/>
              </w:rPr>
              <w:t>Treatment</w:t>
            </w:r>
          </w:p>
        </w:tc>
        <w:tc>
          <w:tcPr>
            <w:tcW w:w="1258" w:type="dxa"/>
            <w:vMerge w:val="restart"/>
            <w:tcBorders>
              <w:top w:val="single" w:sz="4" w:space="0" w:color="auto"/>
              <w:left w:val="single" w:sz="4" w:space="0" w:color="auto"/>
              <w:bottom w:val="single" w:sz="4" w:space="0" w:color="auto"/>
              <w:right w:val="single" w:sz="4" w:space="0" w:color="auto"/>
            </w:tcBorders>
            <w:vAlign w:val="center"/>
            <w:hideMark/>
          </w:tcPr>
          <w:p w14:paraId="2D2CE275" w14:textId="77777777" w:rsidR="00BB4F44" w:rsidRPr="004349B3" w:rsidRDefault="00BB4F44" w:rsidP="00F12536">
            <w:pPr>
              <w:spacing w:after="0"/>
              <w:jc w:val="center"/>
              <w:rPr>
                <w:rFonts w:ascii="Times New Roman" w:eastAsia="Calibri" w:hAnsi="Times New Roman" w:cs="Times New Roman"/>
                <w:b/>
                <w:bCs/>
                <w:color w:val="000000"/>
                <w:kern w:val="24"/>
                <w:sz w:val="20"/>
                <w:szCs w:val="20"/>
              </w:rPr>
            </w:pPr>
          </w:p>
          <w:p w14:paraId="2DF86BB6" w14:textId="77777777" w:rsidR="00BB4F44" w:rsidRPr="004349B3" w:rsidRDefault="00BB4F44" w:rsidP="00F12536">
            <w:pPr>
              <w:spacing w:after="0"/>
              <w:jc w:val="center"/>
              <w:rPr>
                <w:rFonts w:ascii="Times New Roman" w:eastAsia="Calibri" w:hAnsi="Times New Roman" w:cs="Times New Roman"/>
                <w:b/>
                <w:bCs/>
                <w:color w:val="000000"/>
                <w:kern w:val="24"/>
                <w:sz w:val="20"/>
                <w:szCs w:val="20"/>
              </w:rPr>
            </w:pPr>
            <w:r w:rsidRPr="004349B3">
              <w:rPr>
                <w:rFonts w:ascii="Times New Roman" w:eastAsia="Calibri" w:hAnsi="Times New Roman" w:cs="Times New Roman"/>
                <w:b/>
                <w:bCs/>
                <w:color w:val="000000"/>
                <w:kern w:val="24"/>
                <w:sz w:val="20"/>
                <w:szCs w:val="20"/>
              </w:rPr>
              <w:t>Dose</w:t>
            </w:r>
          </w:p>
        </w:tc>
        <w:tc>
          <w:tcPr>
            <w:tcW w:w="2880" w:type="dxa"/>
            <w:gridSpan w:val="3"/>
            <w:tcBorders>
              <w:top w:val="single" w:sz="4" w:space="0" w:color="auto"/>
              <w:left w:val="single" w:sz="4" w:space="0" w:color="auto"/>
              <w:bottom w:val="single" w:sz="4" w:space="0" w:color="auto"/>
              <w:right w:val="single" w:sz="4" w:space="0" w:color="auto"/>
            </w:tcBorders>
            <w:tcMar>
              <w:top w:w="15" w:type="dxa"/>
              <w:left w:w="119" w:type="dxa"/>
              <w:bottom w:w="0" w:type="dxa"/>
              <w:right w:w="119" w:type="dxa"/>
            </w:tcMar>
            <w:vAlign w:val="center"/>
            <w:hideMark/>
          </w:tcPr>
          <w:p w14:paraId="2E48EA5A" w14:textId="77777777" w:rsidR="00BB4F44" w:rsidRPr="004349B3" w:rsidRDefault="00BB4F44" w:rsidP="00F12536">
            <w:pPr>
              <w:keepNext/>
              <w:keepLines/>
              <w:spacing w:after="147" w:line="280" w:lineRule="exact"/>
              <w:jc w:val="center"/>
              <w:rPr>
                <w:rFonts w:ascii="Times New Roman" w:eastAsia="Calibri" w:hAnsi="Times New Roman" w:cs="Times New Roman"/>
                <w:sz w:val="20"/>
                <w:szCs w:val="20"/>
              </w:rPr>
            </w:pPr>
            <w:r w:rsidRPr="004349B3">
              <w:rPr>
                <w:rFonts w:ascii="Times New Roman" w:eastAsia="Calibri" w:hAnsi="Times New Roman" w:cs="Times New Roman"/>
                <w:b/>
                <w:color w:val="000000"/>
                <w:kern w:val="24"/>
                <w:sz w:val="20"/>
                <w:szCs w:val="20"/>
              </w:rPr>
              <w:t xml:space="preserve">Right </w:t>
            </w:r>
            <w:r>
              <w:rPr>
                <w:rFonts w:ascii="Times New Roman" w:eastAsia="Calibri" w:hAnsi="Times New Roman" w:cs="Times New Roman"/>
                <w:b/>
                <w:color w:val="000000"/>
                <w:kern w:val="24"/>
                <w:sz w:val="20"/>
                <w:szCs w:val="20"/>
              </w:rPr>
              <w:t xml:space="preserve">(Injected) </w:t>
            </w:r>
            <w:r w:rsidRPr="004349B3">
              <w:rPr>
                <w:rFonts w:ascii="Times New Roman" w:eastAsia="Calibri" w:hAnsi="Times New Roman" w:cs="Times New Roman"/>
                <w:b/>
                <w:color w:val="000000"/>
                <w:kern w:val="24"/>
                <w:sz w:val="20"/>
                <w:szCs w:val="20"/>
              </w:rPr>
              <w:t>Tumor</w:t>
            </w:r>
          </w:p>
        </w:tc>
        <w:tc>
          <w:tcPr>
            <w:tcW w:w="2790" w:type="dxa"/>
            <w:gridSpan w:val="3"/>
            <w:tcBorders>
              <w:top w:val="single" w:sz="4" w:space="0" w:color="auto"/>
              <w:left w:val="single" w:sz="4" w:space="0" w:color="auto"/>
              <w:bottom w:val="single" w:sz="4" w:space="0" w:color="auto"/>
              <w:right w:val="single" w:sz="4" w:space="0" w:color="auto"/>
            </w:tcBorders>
            <w:tcMar>
              <w:top w:w="15" w:type="dxa"/>
              <w:left w:w="158" w:type="dxa"/>
              <w:bottom w:w="0" w:type="dxa"/>
              <w:right w:w="158" w:type="dxa"/>
            </w:tcMar>
            <w:vAlign w:val="center"/>
            <w:hideMark/>
          </w:tcPr>
          <w:p w14:paraId="3E53523E" w14:textId="77777777" w:rsidR="00BB4F44" w:rsidRPr="004349B3" w:rsidRDefault="00BB4F44" w:rsidP="00F12536">
            <w:pPr>
              <w:keepNext/>
              <w:keepLines/>
              <w:spacing w:after="147" w:line="280" w:lineRule="exact"/>
              <w:jc w:val="center"/>
              <w:rPr>
                <w:rFonts w:ascii="Times New Roman" w:eastAsia="Calibri" w:hAnsi="Times New Roman" w:cs="Times New Roman"/>
                <w:sz w:val="20"/>
                <w:szCs w:val="20"/>
              </w:rPr>
            </w:pPr>
            <w:r w:rsidRPr="004349B3">
              <w:rPr>
                <w:rFonts w:ascii="Times New Roman" w:eastAsia="Calibri" w:hAnsi="Times New Roman" w:cs="Times New Roman"/>
                <w:b/>
                <w:color w:val="000000"/>
                <w:kern w:val="24"/>
                <w:sz w:val="20"/>
                <w:szCs w:val="20"/>
              </w:rPr>
              <w:t xml:space="preserve">Left </w:t>
            </w:r>
            <w:r>
              <w:rPr>
                <w:rFonts w:ascii="Times New Roman" w:eastAsia="Calibri" w:hAnsi="Times New Roman" w:cs="Times New Roman"/>
                <w:b/>
                <w:color w:val="000000"/>
                <w:kern w:val="24"/>
                <w:sz w:val="20"/>
                <w:szCs w:val="20"/>
              </w:rPr>
              <w:t xml:space="preserve">(Contralateral) </w:t>
            </w:r>
            <w:r w:rsidRPr="004349B3">
              <w:rPr>
                <w:rFonts w:ascii="Times New Roman" w:eastAsia="Calibri" w:hAnsi="Times New Roman" w:cs="Times New Roman"/>
                <w:b/>
                <w:color w:val="000000"/>
                <w:kern w:val="24"/>
                <w:sz w:val="20"/>
                <w:szCs w:val="20"/>
              </w:rPr>
              <w:t>Tumor</w:t>
            </w:r>
          </w:p>
        </w:tc>
        <w:tc>
          <w:tcPr>
            <w:tcW w:w="1070" w:type="dxa"/>
            <w:tcBorders>
              <w:top w:val="single" w:sz="4" w:space="0" w:color="auto"/>
              <w:left w:val="single" w:sz="4" w:space="0" w:color="auto"/>
              <w:bottom w:val="single" w:sz="4" w:space="0" w:color="auto"/>
              <w:right w:val="single" w:sz="4" w:space="0" w:color="auto"/>
            </w:tcBorders>
          </w:tcPr>
          <w:p w14:paraId="1D86DC4F" w14:textId="77777777" w:rsidR="00BB4F44" w:rsidRPr="004349B3" w:rsidRDefault="00BB4F44" w:rsidP="00F12536">
            <w:pPr>
              <w:keepNext/>
              <w:keepLines/>
              <w:spacing w:after="147" w:line="280" w:lineRule="exact"/>
              <w:jc w:val="center"/>
              <w:rPr>
                <w:rFonts w:ascii="Times New Roman" w:eastAsia="Calibri" w:hAnsi="Times New Roman" w:cs="Times New Roman"/>
                <w:b/>
                <w:color w:val="000000"/>
                <w:kern w:val="24"/>
                <w:sz w:val="20"/>
                <w:szCs w:val="20"/>
              </w:rPr>
            </w:pPr>
          </w:p>
        </w:tc>
      </w:tr>
      <w:tr w:rsidR="00BB4F44" w:rsidRPr="004349B3" w14:paraId="12B6C325" w14:textId="77777777" w:rsidTr="00F12536">
        <w:trPr>
          <w:trHeight w:val="1072"/>
          <w:jc w:val="center"/>
        </w:trPr>
        <w:tc>
          <w:tcPr>
            <w:tcW w:w="1437" w:type="dxa"/>
            <w:vMerge/>
            <w:tcBorders>
              <w:top w:val="single" w:sz="4" w:space="0" w:color="auto"/>
              <w:left w:val="single" w:sz="4" w:space="0" w:color="auto"/>
              <w:bottom w:val="single" w:sz="4" w:space="0" w:color="auto"/>
              <w:right w:val="single" w:sz="4" w:space="0" w:color="auto"/>
            </w:tcBorders>
            <w:vAlign w:val="center"/>
            <w:hideMark/>
          </w:tcPr>
          <w:p w14:paraId="7AD9AD3E" w14:textId="77777777" w:rsidR="00BB4F44" w:rsidRPr="004349B3" w:rsidRDefault="00BB4F44" w:rsidP="00F12536">
            <w:pPr>
              <w:spacing w:after="0"/>
              <w:rPr>
                <w:rFonts w:ascii="Times New Roman" w:eastAsia="Calibri" w:hAnsi="Times New Roman" w:cs="Times New Roman"/>
                <w:sz w:val="20"/>
                <w:szCs w:val="20"/>
              </w:rPr>
            </w:pPr>
          </w:p>
        </w:tc>
        <w:tc>
          <w:tcPr>
            <w:tcW w:w="1258" w:type="dxa"/>
            <w:vMerge/>
            <w:tcBorders>
              <w:top w:val="single" w:sz="4" w:space="0" w:color="auto"/>
              <w:left w:val="single" w:sz="4" w:space="0" w:color="auto"/>
              <w:bottom w:val="single" w:sz="4" w:space="0" w:color="auto"/>
              <w:right w:val="single" w:sz="4" w:space="0" w:color="auto"/>
            </w:tcBorders>
            <w:vAlign w:val="center"/>
            <w:hideMark/>
          </w:tcPr>
          <w:p w14:paraId="0BD80A8E" w14:textId="77777777" w:rsidR="00BB4F44" w:rsidRPr="004349B3" w:rsidRDefault="00BB4F44" w:rsidP="00F12536">
            <w:pPr>
              <w:spacing w:after="0"/>
              <w:rPr>
                <w:rFonts w:ascii="Times New Roman" w:eastAsia="Calibri" w:hAnsi="Times New Roman" w:cs="Times New Roman"/>
                <w:b/>
                <w:bCs/>
                <w:color w:val="000000"/>
                <w:kern w:val="24"/>
                <w:sz w:val="20"/>
                <w:szCs w:val="20"/>
              </w:rPr>
            </w:pP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7A1993C4" w14:textId="77777777" w:rsidR="00BB4F44" w:rsidRPr="004349B3" w:rsidRDefault="00BB4F44" w:rsidP="00F12536">
            <w:pPr>
              <w:keepNext/>
              <w:keepLines/>
              <w:spacing w:after="147" w:line="280" w:lineRule="exact"/>
              <w:jc w:val="center"/>
              <w:rPr>
                <w:rFonts w:ascii="Times New Roman" w:eastAsia="Calibri" w:hAnsi="Times New Roman" w:cs="Times New Roman"/>
                <w:sz w:val="20"/>
                <w:szCs w:val="20"/>
              </w:rPr>
            </w:pPr>
            <w:r w:rsidRPr="004349B3">
              <w:rPr>
                <w:rFonts w:ascii="Times New Roman" w:eastAsia="Calibri" w:hAnsi="Times New Roman" w:cs="Times New Roman"/>
                <w:b/>
                <w:bCs/>
                <w:color w:val="262626"/>
                <w:kern w:val="24"/>
                <w:sz w:val="20"/>
                <w:szCs w:val="20"/>
              </w:rPr>
              <w:t xml:space="preserve">% RR </w:t>
            </w:r>
            <w:r w:rsidRPr="004349B3">
              <w:rPr>
                <w:rFonts w:ascii="Times New Roman" w:eastAsia="Calibri" w:hAnsi="Times New Roman" w:cs="Times New Roman"/>
                <w:b/>
                <w:color w:val="262626"/>
                <w:kern w:val="24"/>
                <w:sz w:val="20"/>
                <w:szCs w:val="20"/>
              </w:rPr>
              <w:t>(PR;CR)</w:t>
            </w: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4246D085" w14:textId="77777777" w:rsidR="00BB4F44" w:rsidRPr="004349B3" w:rsidRDefault="00BB4F44" w:rsidP="00F12536">
            <w:pPr>
              <w:keepNext/>
              <w:keepLines/>
              <w:spacing w:after="147" w:line="280" w:lineRule="exact"/>
              <w:jc w:val="center"/>
              <w:rPr>
                <w:rFonts w:ascii="Times New Roman" w:eastAsia="Calibri" w:hAnsi="Times New Roman" w:cs="Times New Roman"/>
                <w:sz w:val="20"/>
                <w:szCs w:val="20"/>
              </w:rPr>
            </w:pPr>
            <w:r w:rsidRPr="004349B3">
              <w:rPr>
                <w:rFonts w:ascii="Times New Roman" w:eastAsia="Calibri" w:hAnsi="Times New Roman" w:cs="Times New Roman"/>
                <w:b/>
                <w:bCs/>
                <w:color w:val="262626"/>
                <w:kern w:val="24"/>
                <w:sz w:val="20"/>
                <w:szCs w:val="20"/>
              </w:rPr>
              <w:t>% TGI</w:t>
            </w: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31BA6425" w14:textId="77777777" w:rsidR="00BB4F44" w:rsidRPr="002F10A5" w:rsidRDefault="00BB4F44" w:rsidP="00F12536">
            <w:pPr>
              <w:keepNext/>
              <w:keepLines/>
              <w:spacing w:after="147" w:line="280" w:lineRule="exact"/>
              <w:jc w:val="center"/>
              <w:rPr>
                <w:rFonts w:ascii="Times New Roman" w:eastAsia="Calibri" w:hAnsi="Times New Roman" w:cs="Times New Roman"/>
                <w:i/>
                <w:iCs/>
                <w:sz w:val="20"/>
                <w:szCs w:val="20"/>
              </w:rPr>
            </w:pPr>
            <w:r w:rsidRPr="004349B3">
              <w:rPr>
                <w:rFonts w:ascii="Times New Roman" w:eastAsia="Calibri" w:hAnsi="Times New Roman" w:cs="Times New Roman"/>
                <w:b/>
                <w:bCs/>
                <w:i/>
                <w:iCs/>
                <w:color w:val="262626"/>
                <w:kern w:val="24"/>
                <w:sz w:val="20"/>
                <w:szCs w:val="20"/>
              </w:rPr>
              <w:t>P</w:t>
            </w: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56A0B383" w14:textId="77777777" w:rsidR="00BB4F44" w:rsidRPr="004349B3" w:rsidRDefault="00BB4F44" w:rsidP="00F12536">
            <w:pPr>
              <w:keepNext/>
              <w:keepLines/>
              <w:spacing w:after="147" w:line="280" w:lineRule="exact"/>
              <w:jc w:val="center"/>
              <w:rPr>
                <w:rFonts w:ascii="Times New Roman" w:eastAsia="Calibri" w:hAnsi="Times New Roman" w:cs="Times New Roman"/>
                <w:sz w:val="20"/>
                <w:szCs w:val="20"/>
              </w:rPr>
            </w:pPr>
            <w:r w:rsidRPr="004349B3">
              <w:rPr>
                <w:rFonts w:ascii="Times New Roman" w:eastAsia="Calibri" w:hAnsi="Times New Roman" w:cs="Times New Roman"/>
                <w:b/>
                <w:bCs/>
                <w:color w:val="262626"/>
                <w:kern w:val="24"/>
                <w:sz w:val="20"/>
                <w:szCs w:val="20"/>
              </w:rPr>
              <w:t xml:space="preserve">% RR </w:t>
            </w:r>
            <w:r w:rsidRPr="004349B3">
              <w:rPr>
                <w:rFonts w:ascii="Times New Roman" w:eastAsia="Calibri" w:hAnsi="Times New Roman" w:cs="Times New Roman"/>
                <w:b/>
                <w:color w:val="262626"/>
                <w:kern w:val="24"/>
                <w:sz w:val="20"/>
                <w:szCs w:val="20"/>
              </w:rPr>
              <w:t>(PR;CR)</w:t>
            </w: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6E137AC9" w14:textId="77777777" w:rsidR="00BB4F44" w:rsidRPr="004349B3" w:rsidRDefault="00BB4F44" w:rsidP="00F12536">
            <w:pPr>
              <w:keepNext/>
              <w:keepLines/>
              <w:spacing w:after="147" w:line="280" w:lineRule="exact"/>
              <w:jc w:val="center"/>
              <w:rPr>
                <w:rFonts w:ascii="Times New Roman" w:eastAsia="Calibri" w:hAnsi="Times New Roman" w:cs="Times New Roman"/>
                <w:sz w:val="20"/>
                <w:szCs w:val="20"/>
              </w:rPr>
            </w:pPr>
            <w:r w:rsidRPr="004349B3">
              <w:rPr>
                <w:rFonts w:ascii="Times New Roman" w:eastAsia="Calibri" w:hAnsi="Times New Roman" w:cs="Times New Roman"/>
                <w:b/>
                <w:bCs/>
                <w:color w:val="262626"/>
                <w:kern w:val="24"/>
                <w:sz w:val="20"/>
                <w:szCs w:val="20"/>
              </w:rPr>
              <w:t>% TGI</w:t>
            </w: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7C5A54D2" w14:textId="77777777" w:rsidR="00BB4F44" w:rsidRPr="002F10A5" w:rsidRDefault="00BB4F44" w:rsidP="00F12536">
            <w:pPr>
              <w:keepNext/>
              <w:keepLines/>
              <w:spacing w:after="147" w:line="280" w:lineRule="exact"/>
              <w:jc w:val="center"/>
              <w:rPr>
                <w:rFonts w:ascii="Times New Roman" w:eastAsia="Calibri" w:hAnsi="Times New Roman" w:cs="Times New Roman"/>
                <w:b/>
                <w:bCs/>
                <w:i/>
                <w:iCs/>
                <w:color w:val="262626"/>
                <w:kern w:val="24"/>
                <w:sz w:val="20"/>
                <w:szCs w:val="20"/>
              </w:rPr>
            </w:pPr>
            <w:r w:rsidRPr="004349B3">
              <w:rPr>
                <w:rFonts w:ascii="Times New Roman" w:eastAsia="Calibri" w:hAnsi="Times New Roman" w:cs="Times New Roman"/>
                <w:b/>
                <w:bCs/>
                <w:i/>
                <w:iCs/>
                <w:color w:val="262626"/>
                <w:kern w:val="24"/>
                <w:sz w:val="20"/>
                <w:szCs w:val="20"/>
              </w:rPr>
              <w:t>P</w:t>
            </w:r>
          </w:p>
        </w:tc>
        <w:tc>
          <w:tcPr>
            <w:tcW w:w="1070" w:type="dxa"/>
            <w:tcBorders>
              <w:top w:val="single" w:sz="4" w:space="0" w:color="auto"/>
              <w:left w:val="single" w:sz="4" w:space="0" w:color="auto"/>
              <w:bottom w:val="single" w:sz="4" w:space="0" w:color="auto"/>
              <w:right w:val="single" w:sz="4" w:space="0" w:color="auto"/>
            </w:tcBorders>
            <w:hideMark/>
          </w:tcPr>
          <w:p w14:paraId="3074FA65" w14:textId="77777777" w:rsidR="00BB4F44" w:rsidRPr="004349B3" w:rsidRDefault="00BB4F44" w:rsidP="00F12536">
            <w:pPr>
              <w:keepNext/>
              <w:keepLines/>
              <w:spacing w:after="147" w:line="280" w:lineRule="exact"/>
              <w:jc w:val="center"/>
              <w:rPr>
                <w:rFonts w:ascii="Times New Roman" w:eastAsia="Calibri" w:hAnsi="Times New Roman" w:cs="Times New Roman"/>
                <w:b/>
                <w:bCs/>
                <w:color w:val="262626"/>
                <w:kern w:val="24"/>
                <w:sz w:val="20"/>
                <w:szCs w:val="20"/>
              </w:rPr>
            </w:pPr>
            <w:r w:rsidRPr="004349B3">
              <w:rPr>
                <w:rFonts w:ascii="Times New Roman" w:eastAsia="Calibri" w:hAnsi="Times New Roman" w:cs="Times New Roman"/>
                <w:b/>
                <w:bCs/>
                <w:color w:val="262626"/>
                <w:kern w:val="24"/>
                <w:sz w:val="20"/>
                <w:szCs w:val="20"/>
              </w:rPr>
              <w:t># Animals, Day 26</w:t>
            </w:r>
            <w:r w:rsidRPr="004349B3">
              <w:rPr>
                <w:rFonts w:ascii="Times New Roman" w:eastAsia="Calibri" w:hAnsi="Times New Roman" w:cs="Times New Roman"/>
                <w:b/>
                <w:bCs/>
                <w:color w:val="262626"/>
                <w:kern w:val="24"/>
                <w:sz w:val="20"/>
                <w:szCs w:val="20"/>
                <w:vertAlign w:val="superscript"/>
              </w:rPr>
              <w:t>c</w:t>
            </w:r>
          </w:p>
        </w:tc>
      </w:tr>
      <w:tr w:rsidR="00BB4F44" w:rsidRPr="004349B3" w14:paraId="21EC3FB0" w14:textId="77777777" w:rsidTr="00F12536">
        <w:trPr>
          <w:trHeight w:val="47"/>
          <w:jc w:val="center"/>
        </w:trPr>
        <w:tc>
          <w:tcPr>
            <w:tcW w:w="1437"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08691CBD"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PBS</w:t>
            </w:r>
          </w:p>
        </w:tc>
        <w:tc>
          <w:tcPr>
            <w:tcW w:w="125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43803E46"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29E1E570"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color w:val="000000"/>
                <w:kern w:val="24"/>
                <w:sz w:val="20"/>
                <w:szCs w:val="20"/>
              </w:rPr>
              <w:t>0 (0;0)</w:t>
            </w: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5A2BC3A4"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5BFD4F21"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1FD19C0D"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color w:val="000000"/>
                <w:kern w:val="24"/>
                <w:sz w:val="20"/>
                <w:szCs w:val="20"/>
              </w:rPr>
              <w:t>10 (1;0)</w:t>
            </w: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475C6A40"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3F64F6B0"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1070" w:type="dxa"/>
            <w:tcBorders>
              <w:top w:val="single" w:sz="4" w:space="0" w:color="auto"/>
              <w:left w:val="single" w:sz="4" w:space="0" w:color="auto"/>
              <w:bottom w:val="single" w:sz="4" w:space="0" w:color="auto"/>
              <w:right w:val="single" w:sz="4" w:space="0" w:color="auto"/>
            </w:tcBorders>
            <w:hideMark/>
          </w:tcPr>
          <w:p w14:paraId="1F5884D2"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1</w:t>
            </w:r>
          </w:p>
        </w:tc>
      </w:tr>
      <w:tr w:rsidR="00BB4F44" w:rsidRPr="004349B3" w14:paraId="678527C4" w14:textId="77777777" w:rsidTr="00F12536">
        <w:trPr>
          <w:trHeight w:val="47"/>
          <w:jc w:val="center"/>
        </w:trPr>
        <w:tc>
          <w:tcPr>
            <w:tcW w:w="1437"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7F53FCC7"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 xml:space="preserve">IgG2a </w:t>
            </w:r>
            <w:proofErr w:type="spellStart"/>
            <w:r w:rsidRPr="004349B3">
              <w:rPr>
                <w:rFonts w:ascii="Times New Roman" w:eastAsia="Calibri" w:hAnsi="Times New Roman" w:cs="Times New Roman"/>
                <w:sz w:val="20"/>
                <w:szCs w:val="20"/>
              </w:rPr>
              <w:t>Iso</w:t>
            </w:r>
            <w:proofErr w:type="spellEnd"/>
          </w:p>
        </w:tc>
        <w:tc>
          <w:tcPr>
            <w:tcW w:w="125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54156730"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 xml:space="preserve">200 </w:t>
            </w:r>
            <w:r w:rsidRPr="004349B3">
              <w:rPr>
                <w:rFonts w:ascii="Symbol" w:eastAsia="Calibri" w:hAnsi="Symbol" w:cs="Times New Roman"/>
                <w:sz w:val="20"/>
                <w:szCs w:val="20"/>
              </w:rPr>
              <w:t></w:t>
            </w:r>
            <w:r w:rsidRPr="004349B3">
              <w:rPr>
                <w:rFonts w:ascii="Times New Roman" w:eastAsia="Calibri" w:hAnsi="Times New Roman" w:cs="Times New Roman"/>
                <w:sz w:val="20"/>
                <w:szCs w:val="20"/>
              </w:rPr>
              <w:t>g</w:t>
            </w: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542470E1"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color w:val="000000"/>
                <w:kern w:val="24"/>
                <w:sz w:val="20"/>
                <w:szCs w:val="20"/>
              </w:rPr>
              <w:t>0 (0;0)</w:t>
            </w: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150B5CC7"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6FF30D7D"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ns</w:t>
            </w: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5A597463"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color w:val="000000"/>
                <w:kern w:val="24"/>
                <w:sz w:val="20"/>
                <w:szCs w:val="20"/>
              </w:rPr>
              <w:t>0 (0;0)</w:t>
            </w: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34D2DD19"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w:t>
            </w: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1878C779"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color w:val="000000"/>
                <w:kern w:val="24"/>
                <w:sz w:val="20"/>
                <w:szCs w:val="20"/>
              </w:rPr>
              <w:t>ns</w:t>
            </w:r>
          </w:p>
        </w:tc>
        <w:tc>
          <w:tcPr>
            <w:tcW w:w="1070" w:type="dxa"/>
            <w:tcBorders>
              <w:top w:val="single" w:sz="4" w:space="0" w:color="auto"/>
              <w:left w:val="single" w:sz="4" w:space="0" w:color="auto"/>
              <w:bottom w:val="single" w:sz="4" w:space="0" w:color="auto"/>
              <w:right w:val="single" w:sz="4" w:space="0" w:color="auto"/>
            </w:tcBorders>
            <w:hideMark/>
          </w:tcPr>
          <w:p w14:paraId="6C893A0E" w14:textId="77777777" w:rsidR="00BB4F44" w:rsidRPr="004349B3" w:rsidRDefault="00BB4F44" w:rsidP="00F12536">
            <w:pPr>
              <w:spacing w:after="0" w:line="256" w:lineRule="auto"/>
              <w:jc w:val="center"/>
              <w:rPr>
                <w:rFonts w:ascii="Times New Roman" w:eastAsia="Calibri" w:hAnsi="Times New Roman" w:cs="Times New Roman"/>
                <w:color w:val="000000"/>
                <w:kern w:val="24"/>
                <w:sz w:val="20"/>
                <w:szCs w:val="20"/>
              </w:rPr>
            </w:pPr>
            <w:r w:rsidRPr="004349B3">
              <w:rPr>
                <w:rFonts w:ascii="Times New Roman" w:eastAsia="Calibri" w:hAnsi="Times New Roman" w:cs="Times New Roman"/>
                <w:color w:val="000000"/>
                <w:kern w:val="24"/>
                <w:sz w:val="20"/>
                <w:szCs w:val="20"/>
              </w:rPr>
              <w:t>0</w:t>
            </w:r>
          </w:p>
        </w:tc>
      </w:tr>
      <w:tr w:rsidR="00BB4F44" w:rsidRPr="004349B3" w14:paraId="0217272E" w14:textId="77777777" w:rsidTr="00F12536">
        <w:trPr>
          <w:trHeight w:val="47"/>
          <w:jc w:val="center"/>
        </w:trPr>
        <w:tc>
          <w:tcPr>
            <w:tcW w:w="1437"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7A536DA1"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mONCR-171</w:t>
            </w:r>
          </w:p>
        </w:tc>
        <w:tc>
          <w:tcPr>
            <w:tcW w:w="125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6DA1BB1D"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3x10</w:t>
            </w:r>
            <w:r w:rsidRPr="002F10A5">
              <w:rPr>
                <w:rFonts w:ascii="Times New Roman" w:eastAsia="Calibri" w:hAnsi="Times New Roman" w:cs="Times New Roman"/>
                <w:sz w:val="20"/>
                <w:szCs w:val="20"/>
                <w:vertAlign w:val="superscript"/>
              </w:rPr>
              <w:t>6</w:t>
            </w:r>
            <w:r w:rsidRPr="004349B3">
              <w:rPr>
                <w:rFonts w:ascii="Times New Roman" w:eastAsia="Calibri" w:hAnsi="Times New Roman" w:cs="Times New Roman"/>
                <w:sz w:val="20"/>
                <w:szCs w:val="20"/>
              </w:rPr>
              <w:t xml:space="preserve"> PFU </w:t>
            </w: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70942AAA" w14:textId="77777777" w:rsidR="00BB4F44" w:rsidRPr="004349B3" w:rsidRDefault="00BB4F44" w:rsidP="00F12536">
            <w:pPr>
              <w:spacing w:after="0" w:line="256" w:lineRule="auto"/>
              <w:jc w:val="center"/>
              <w:rPr>
                <w:rFonts w:ascii="Times New Roman" w:eastAsia="Calibri" w:hAnsi="Times New Roman" w:cs="Times New Roman"/>
                <w:color w:val="000000"/>
                <w:kern w:val="24"/>
                <w:sz w:val="20"/>
                <w:szCs w:val="20"/>
              </w:rPr>
            </w:pPr>
            <w:r w:rsidRPr="004349B3">
              <w:rPr>
                <w:rFonts w:ascii="Times New Roman" w:eastAsia="Calibri" w:hAnsi="Times New Roman" w:cs="Times New Roman"/>
                <w:color w:val="000000"/>
                <w:kern w:val="24"/>
                <w:sz w:val="20"/>
                <w:szCs w:val="20"/>
              </w:rPr>
              <w:t>70 (4;3)</w:t>
            </w: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7F35A195" w14:textId="77777777" w:rsidR="00BB4F44" w:rsidRPr="004349B3" w:rsidRDefault="00BB4F44" w:rsidP="00F12536">
            <w:pPr>
              <w:spacing w:after="0" w:line="256" w:lineRule="auto"/>
              <w:jc w:val="center"/>
              <w:rPr>
                <w:rFonts w:ascii="Times New Roman" w:eastAsia="Yu Mincho" w:hAnsi="Times New Roman" w:cs="Times New Roman"/>
                <w:sz w:val="20"/>
                <w:szCs w:val="20"/>
              </w:rPr>
            </w:pPr>
            <w:r w:rsidRPr="004349B3">
              <w:rPr>
                <w:rFonts w:ascii="Times New Roman" w:hAnsi="Times New Roman" w:cs="Times New Roman"/>
                <w:sz w:val="20"/>
                <w:szCs w:val="20"/>
              </w:rPr>
              <w:t>92</w:t>
            </w: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4784CBA3" w14:textId="77777777" w:rsidR="00BB4F44" w:rsidRPr="004349B3" w:rsidRDefault="00BB4F44" w:rsidP="00F12536">
            <w:pPr>
              <w:spacing w:after="0" w:line="256" w:lineRule="auto"/>
              <w:jc w:val="center"/>
              <w:rPr>
                <w:rFonts w:ascii="Times New Roman" w:hAnsi="Times New Roman" w:cs="Times New Roman"/>
                <w:color w:val="000000"/>
                <w:kern w:val="24"/>
                <w:sz w:val="20"/>
                <w:szCs w:val="20"/>
              </w:rPr>
            </w:pPr>
            <w:r w:rsidRPr="004349B3">
              <w:rPr>
                <w:rFonts w:ascii="Times New Roman" w:hAnsi="Times New Roman" w:cs="Times New Roman"/>
                <w:color w:val="000000"/>
                <w:kern w:val="24"/>
                <w:sz w:val="20"/>
                <w:szCs w:val="20"/>
              </w:rPr>
              <w:t>&lt;0.0001</w:t>
            </w: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4C850574" w14:textId="77777777" w:rsidR="00BB4F44" w:rsidRPr="004349B3" w:rsidRDefault="00BB4F44" w:rsidP="00F12536">
            <w:pPr>
              <w:spacing w:after="0" w:line="256" w:lineRule="auto"/>
              <w:jc w:val="center"/>
              <w:rPr>
                <w:rFonts w:ascii="Times New Roman" w:eastAsia="Calibri" w:hAnsi="Times New Roman" w:cs="Times New Roman"/>
                <w:color w:val="000000"/>
                <w:kern w:val="24"/>
                <w:sz w:val="20"/>
                <w:szCs w:val="20"/>
              </w:rPr>
            </w:pPr>
            <w:r w:rsidRPr="004349B3">
              <w:rPr>
                <w:rFonts w:ascii="Times New Roman" w:eastAsia="Calibri" w:hAnsi="Times New Roman" w:cs="Times New Roman"/>
                <w:color w:val="000000"/>
                <w:kern w:val="24"/>
                <w:sz w:val="20"/>
                <w:szCs w:val="20"/>
              </w:rPr>
              <w:t>20 (2;0)</w:t>
            </w: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262F19CB" w14:textId="77777777" w:rsidR="00BB4F44" w:rsidRPr="004349B3" w:rsidRDefault="00BB4F44" w:rsidP="00F12536">
            <w:pPr>
              <w:spacing w:after="0" w:line="256" w:lineRule="auto"/>
              <w:jc w:val="center"/>
              <w:rPr>
                <w:rFonts w:ascii="Times New Roman" w:eastAsia="Yu Mincho" w:hAnsi="Times New Roman" w:cs="Times New Roman"/>
                <w:sz w:val="20"/>
                <w:szCs w:val="20"/>
              </w:rPr>
            </w:pPr>
            <w:r w:rsidRPr="004349B3">
              <w:rPr>
                <w:rFonts w:ascii="Times New Roman" w:hAnsi="Times New Roman" w:cs="Times New Roman"/>
                <w:sz w:val="20"/>
                <w:szCs w:val="20"/>
              </w:rPr>
              <w:t>64</w:t>
            </w: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77FD54BD" w14:textId="77777777" w:rsidR="00BB4F44" w:rsidRPr="004349B3" w:rsidRDefault="00BB4F44" w:rsidP="00F12536">
            <w:pPr>
              <w:spacing w:after="0" w:line="256" w:lineRule="auto"/>
              <w:jc w:val="center"/>
              <w:rPr>
                <w:rFonts w:ascii="Times New Roman" w:hAnsi="Times New Roman" w:cs="Times New Roman"/>
                <w:color w:val="000000"/>
                <w:kern w:val="24"/>
                <w:sz w:val="20"/>
                <w:szCs w:val="20"/>
              </w:rPr>
            </w:pPr>
            <w:r w:rsidRPr="004349B3">
              <w:rPr>
                <w:rFonts w:ascii="Times New Roman" w:hAnsi="Times New Roman" w:cs="Times New Roman"/>
                <w:color w:val="000000"/>
                <w:kern w:val="24"/>
                <w:sz w:val="20"/>
                <w:szCs w:val="20"/>
              </w:rPr>
              <w:t>&lt;0.0001</w:t>
            </w:r>
          </w:p>
        </w:tc>
        <w:tc>
          <w:tcPr>
            <w:tcW w:w="1070" w:type="dxa"/>
            <w:tcBorders>
              <w:top w:val="single" w:sz="4" w:space="0" w:color="auto"/>
              <w:left w:val="single" w:sz="4" w:space="0" w:color="auto"/>
              <w:bottom w:val="single" w:sz="4" w:space="0" w:color="auto"/>
              <w:right w:val="single" w:sz="4" w:space="0" w:color="auto"/>
            </w:tcBorders>
            <w:hideMark/>
          </w:tcPr>
          <w:p w14:paraId="4CA8C840" w14:textId="77777777" w:rsidR="00BB4F44" w:rsidRPr="004349B3" w:rsidRDefault="00BB4F44" w:rsidP="00F12536">
            <w:pPr>
              <w:spacing w:after="0" w:line="256" w:lineRule="auto"/>
              <w:jc w:val="center"/>
              <w:rPr>
                <w:rFonts w:ascii="Times New Roman" w:hAnsi="Times New Roman" w:cs="Times New Roman"/>
                <w:color w:val="000000"/>
                <w:kern w:val="24"/>
                <w:sz w:val="20"/>
                <w:szCs w:val="20"/>
              </w:rPr>
            </w:pPr>
            <w:r w:rsidRPr="004349B3">
              <w:rPr>
                <w:rFonts w:ascii="Times New Roman" w:hAnsi="Times New Roman" w:cs="Times New Roman"/>
                <w:color w:val="000000"/>
                <w:kern w:val="24"/>
                <w:sz w:val="20"/>
                <w:szCs w:val="20"/>
              </w:rPr>
              <w:t>9</w:t>
            </w:r>
          </w:p>
        </w:tc>
      </w:tr>
      <w:tr w:rsidR="00BB4F44" w:rsidRPr="004349B3" w14:paraId="491CE6A2" w14:textId="77777777" w:rsidTr="00F12536">
        <w:trPr>
          <w:trHeight w:val="252"/>
          <w:jc w:val="center"/>
        </w:trPr>
        <w:tc>
          <w:tcPr>
            <w:tcW w:w="1437"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4D46C0B7"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 xml:space="preserve">Anti-PD-1 </w:t>
            </w:r>
            <w:proofErr w:type="spellStart"/>
            <w:r w:rsidRPr="004349B3">
              <w:rPr>
                <w:rFonts w:ascii="Times New Roman" w:eastAsia="Calibri" w:hAnsi="Times New Roman" w:cs="Times New Roman"/>
                <w:sz w:val="20"/>
                <w:szCs w:val="20"/>
              </w:rPr>
              <w:t>mAb</w:t>
            </w:r>
            <w:proofErr w:type="spellEnd"/>
          </w:p>
        </w:tc>
        <w:tc>
          <w:tcPr>
            <w:tcW w:w="125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2E5BFE61"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 xml:space="preserve">200 </w:t>
            </w:r>
            <w:r w:rsidRPr="004349B3">
              <w:rPr>
                <w:rFonts w:ascii="Symbol" w:eastAsia="Calibri" w:hAnsi="Symbol" w:cs="Times New Roman"/>
                <w:sz w:val="20"/>
                <w:szCs w:val="20"/>
              </w:rPr>
              <w:t></w:t>
            </w:r>
            <w:r w:rsidRPr="004349B3">
              <w:rPr>
                <w:rFonts w:ascii="Times New Roman" w:eastAsia="Calibri" w:hAnsi="Times New Roman" w:cs="Times New Roman"/>
                <w:sz w:val="20"/>
                <w:szCs w:val="20"/>
              </w:rPr>
              <w:t>g</w:t>
            </w: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1A3AAE2D"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color w:val="000000"/>
                <w:kern w:val="24"/>
                <w:sz w:val="20"/>
                <w:szCs w:val="20"/>
              </w:rPr>
              <w:t>20 (1;1)</w:t>
            </w: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5838AD24" w14:textId="77777777" w:rsidR="00BB4F44" w:rsidRPr="004349B3" w:rsidRDefault="00BB4F44" w:rsidP="00F12536">
            <w:pPr>
              <w:spacing w:after="0" w:line="256" w:lineRule="auto"/>
              <w:jc w:val="center"/>
              <w:rPr>
                <w:rFonts w:ascii="Times New Roman" w:eastAsia="Yu Mincho" w:hAnsi="Times New Roman" w:cs="Times New Roman"/>
                <w:sz w:val="20"/>
                <w:szCs w:val="20"/>
              </w:rPr>
            </w:pPr>
            <w:r w:rsidRPr="004349B3">
              <w:rPr>
                <w:rFonts w:ascii="Times New Roman" w:hAnsi="Times New Roman" w:cs="Times New Roman"/>
                <w:sz w:val="20"/>
                <w:szCs w:val="20"/>
              </w:rPr>
              <w:t>53</w:t>
            </w: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11573225"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hAnsi="Times New Roman" w:cs="Times New Roman"/>
                <w:color w:val="000000"/>
                <w:kern w:val="24"/>
                <w:sz w:val="20"/>
                <w:szCs w:val="20"/>
              </w:rPr>
              <w:t>&lt;0.0001</w:t>
            </w: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592B76C7"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color w:val="000000"/>
                <w:kern w:val="24"/>
                <w:sz w:val="20"/>
                <w:szCs w:val="20"/>
              </w:rPr>
              <w:t>20 (0;2)</w:t>
            </w: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7378991D" w14:textId="77777777" w:rsidR="00BB4F44" w:rsidRPr="004349B3" w:rsidRDefault="00BB4F44" w:rsidP="00F12536">
            <w:pPr>
              <w:spacing w:after="0" w:line="256" w:lineRule="auto"/>
              <w:jc w:val="center"/>
              <w:rPr>
                <w:rFonts w:ascii="Times New Roman" w:eastAsia="Yu Mincho" w:hAnsi="Times New Roman" w:cs="Times New Roman"/>
                <w:sz w:val="20"/>
                <w:szCs w:val="20"/>
              </w:rPr>
            </w:pPr>
            <w:r w:rsidRPr="004349B3">
              <w:rPr>
                <w:rFonts w:ascii="Times New Roman" w:hAnsi="Times New Roman" w:cs="Times New Roman"/>
                <w:sz w:val="20"/>
                <w:szCs w:val="20"/>
              </w:rPr>
              <w:t>55</w:t>
            </w: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7496F228"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hAnsi="Times New Roman" w:cs="Times New Roman"/>
                <w:color w:val="000000"/>
                <w:kern w:val="24"/>
                <w:sz w:val="20"/>
                <w:szCs w:val="20"/>
              </w:rPr>
              <w:t>&lt;0.0001</w:t>
            </w:r>
          </w:p>
        </w:tc>
        <w:tc>
          <w:tcPr>
            <w:tcW w:w="1070" w:type="dxa"/>
            <w:tcBorders>
              <w:top w:val="single" w:sz="4" w:space="0" w:color="auto"/>
              <w:left w:val="single" w:sz="4" w:space="0" w:color="auto"/>
              <w:bottom w:val="single" w:sz="4" w:space="0" w:color="auto"/>
              <w:right w:val="single" w:sz="4" w:space="0" w:color="auto"/>
            </w:tcBorders>
            <w:vAlign w:val="center"/>
            <w:hideMark/>
          </w:tcPr>
          <w:p w14:paraId="5DD4D5DA" w14:textId="77777777" w:rsidR="00BB4F44" w:rsidRPr="004349B3" w:rsidRDefault="00BB4F44" w:rsidP="00F12536">
            <w:pPr>
              <w:spacing w:after="0" w:line="256" w:lineRule="auto"/>
              <w:jc w:val="center"/>
              <w:rPr>
                <w:rFonts w:ascii="Times New Roman" w:eastAsia="Yu Mincho" w:hAnsi="Times New Roman" w:cs="Times New Roman"/>
                <w:color w:val="000000"/>
                <w:kern w:val="24"/>
                <w:sz w:val="20"/>
                <w:szCs w:val="20"/>
              </w:rPr>
            </w:pPr>
            <w:r w:rsidRPr="004349B3">
              <w:rPr>
                <w:rFonts w:ascii="Times New Roman" w:hAnsi="Times New Roman" w:cs="Times New Roman"/>
                <w:color w:val="000000"/>
                <w:kern w:val="24"/>
                <w:sz w:val="20"/>
                <w:szCs w:val="20"/>
              </w:rPr>
              <w:t>3</w:t>
            </w:r>
          </w:p>
        </w:tc>
      </w:tr>
      <w:tr w:rsidR="00BB4F44" w:rsidRPr="004349B3" w14:paraId="27EFBF62" w14:textId="77777777" w:rsidTr="00F12536">
        <w:trPr>
          <w:trHeight w:val="47"/>
          <w:jc w:val="center"/>
        </w:trPr>
        <w:tc>
          <w:tcPr>
            <w:tcW w:w="1437"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74C8B7E7"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mONCR-171</w:t>
            </w:r>
          </w:p>
          <w:p w14:paraId="53441E11"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sz w:val="20"/>
                <w:szCs w:val="20"/>
              </w:rPr>
              <w:t xml:space="preserve">anti-PD-1 </w:t>
            </w:r>
            <w:proofErr w:type="spellStart"/>
            <w:r w:rsidRPr="004349B3">
              <w:rPr>
                <w:rFonts w:ascii="Times New Roman" w:eastAsia="Calibri" w:hAnsi="Times New Roman" w:cs="Times New Roman"/>
                <w:sz w:val="20"/>
                <w:szCs w:val="20"/>
              </w:rPr>
              <w:t>mAb</w:t>
            </w:r>
            <w:proofErr w:type="spellEnd"/>
          </w:p>
        </w:tc>
        <w:tc>
          <w:tcPr>
            <w:tcW w:w="1258"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77424378" w14:textId="77777777" w:rsidR="00BB4F44" w:rsidRPr="004349B3" w:rsidRDefault="00BB4F44" w:rsidP="00F12536">
            <w:pPr>
              <w:spacing w:after="0" w:line="256" w:lineRule="auto"/>
              <w:jc w:val="center"/>
              <w:rPr>
                <w:rFonts w:ascii="Times New Roman" w:eastAsia="Calibri" w:hAnsi="Times New Roman" w:cs="Times New Roman"/>
                <w:position w:val="6"/>
                <w:sz w:val="20"/>
                <w:szCs w:val="20"/>
              </w:rPr>
            </w:pPr>
            <w:r w:rsidRPr="004349B3">
              <w:rPr>
                <w:rFonts w:ascii="Times New Roman" w:eastAsia="Calibri" w:hAnsi="Times New Roman" w:cs="Times New Roman"/>
                <w:sz w:val="20"/>
                <w:szCs w:val="20"/>
              </w:rPr>
              <w:t>3x10</w:t>
            </w:r>
            <w:r w:rsidRPr="002F10A5">
              <w:rPr>
                <w:rFonts w:ascii="Times New Roman" w:eastAsia="Calibri" w:hAnsi="Times New Roman" w:cs="Times New Roman"/>
                <w:sz w:val="20"/>
                <w:szCs w:val="20"/>
                <w:vertAlign w:val="superscript"/>
              </w:rPr>
              <w:t>6</w:t>
            </w:r>
            <w:r w:rsidRPr="004349B3">
              <w:rPr>
                <w:rFonts w:ascii="Times New Roman" w:eastAsia="Calibri" w:hAnsi="Times New Roman" w:cs="Times New Roman"/>
                <w:sz w:val="20"/>
                <w:szCs w:val="20"/>
              </w:rPr>
              <w:t xml:space="preserve"> PFU </w:t>
            </w:r>
          </w:p>
          <w:p w14:paraId="442355DE"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position w:val="6"/>
                <w:sz w:val="20"/>
                <w:szCs w:val="20"/>
              </w:rPr>
              <w:t xml:space="preserve">200 </w:t>
            </w:r>
            <w:r w:rsidRPr="004349B3">
              <w:rPr>
                <w:rFonts w:ascii="Symbol" w:eastAsia="Calibri" w:hAnsi="Symbol" w:cs="Times New Roman"/>
                <w:position w:val="6"/>
                <w:sz w:val="20"/>
                <w:szCs w:val="20"/>
              </w:rPr>
              <w:t></w:t>
            </w:r>
            <w:r w:rsidRPr="004349B3">
              <w:rPr>
                <w:rFonts w:ascii="Times New Roman" w:eastAsia="Calibri" w:hAnsi="Times New Roman" w:cs="Times New Roman"/>
                <w:position w:val="6"/>
                <w:sz w:val="20"/>
                <w:szCs w:val="20"/>
              </w:rPr>
              <w:t>g</w:t>
            </w: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1AA2087B"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color w:val="000000"/>
                <w:kern w:val="24"/>
                <w:sz w:val="20"/>
                <w:szCs w:val="20"/>
              </w:rPr>
              <w:t>80 (2;6)</w:t>
            </w: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552C2090" w14:textId="77777777" w:rsidR="00BB4F44" w:rsidRPr="004349B3" w:rsidRDefault="00BB4F44" w:rsidP="00F12536">
            <w:pPr>
              <w:spacing w:after="0" w:line="256" w:lineRule="auto"/>
              <w:jc w:val="center"/>
              <w:rPr>
                <w:rFonts w:ascii="Times New Roman" w:eastAsia="Yu Mincho" w:hAnsi="Times New Roman" w:cs="Times New Roman"/>
                <w:sz w:val="20"/>
                <w:szCs w:val="20"/>
              </w:rPr>
            </w:pPr>
            <w:r w:rsidRPr="004349B3">
              <w:rPr>
                <w:rFonts w:ascii="Times New Roman" w:hAnsi="Times New Roman" w:cs="Times New Roman"/>
                <w:sz w:val="20"/>
                <w:szCs w:val="20"/>
              </w:rPr>
              <w:t>96</w:t>
            </w: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18EA11E7" w14:textId="77777777" w:rsidR="00BB4F44" w:rsidRPr="004349B3" w:rsidRDefault="00BB4F44" w:rsidP="00F12536">
            <w:pPr>
              <w:pStyle w:val="NormalWeb"/>
              <w:spacing w:before="0" w:beforeAutospacing="0" w:after="0" w:afterAutospacing="0" w:line="276" w:lineRule="auto"/>
              <w:jc w:val="center"/>
              <w:rPr>
                <w:sz w:val="20"/>
                <w:szCs w:val="20"/>
              </w:rPr>
            </w:pPr>
            <w:r w:rsidRPr="004349B3">
              <w:rPr>
                <w:color w:val="000000"/>
                <w:kern w:val="24"/>
                <w:sz w:val="20"/>
                <w:szCs w:val="20"/>
              </w:rPr>
              <w:t>&lt;0.0001</w:t>
            </w:r>
          </w:p>
          <w:p w14:paraId="66BD795F" w14:textId="77777777" w:rsidR="00BB4F44" w:rsidRPr="004349B3" w:rsidRDefault="00BB4F44" w:rsidP="00F12536">
            <w:pPr>
              <w:pStyle w:val="NormalWeb"/>
              <w:spacing w:before="0" w:beforeAutospacing="0" w:after="0" w:afterAutospacing="0" w:line="276" w:lineRule="auto"/>
              <w:jc w:val="center"/>
              <w:rPr>
                <w:color w:val="000000"/>
                <w:kern w:val="24"/>
                <w:sz w:val="20"/>
                <w:szCs w:val="20"/>
              </w:rPr>
            </w:pPr>
            <w:r w:rsidRPr="004349B3">
              <w:rPr>
                <w:color w:val="000000"/>
                <w:kern w:val="24"/>
                <w:sz w:val="20"/>
                <w:szCs w:val="20"/>
              </w:rPr>
              <w:t>0.09</w:t>
            </w:r>
            <w:r w:rsidRPr="004349B3">
              <w:rPr>
                <w:color w:val="000000"/>
                <w:kern w:val="24"/>
                <w:position w:val="6"/>
                <w:sz w:val="20"/>
                <w:szCs w:val="20"/>
                <w:vertAlign w:val="superscript"/>
              </w:rPr>
              <w:t>a</w:t>
            </w:r>
          </w:p>
          <w:p w14:paraId="0DE62308" w14:textId="77777777" w:rsidR="00BB4F44" w:rsidRPr="004349B3" w:rsidRDefault="00BB4F44" w:rsidP="00F12536">
            <w:pPr>
              <w:pStyle w:val="NormalWeb"/>
              <w:spacing w:before="0" w:beforeAutospacing="0" w:after="0" w:afterAutospacing="0" w:line="276" w:lineRule="auto"/>
              <w:jc w:val="center"/>
              <w:rPr>
                <w:sz w:val="20"/>
                <w:szCs w:val="20"/>
              </w:rPr>
            </w:pPr>
            <w:r w:rsidRPr="004349B3">
              <w:rPr>
                <w:color w:val="000000"/>
                <w:kern w:val="24"/>
                <w:sz w:val="20"/>
                <w:szCs w:val="20"/>
              </w:rPr>
              <w:t>&lt;0.0001</w:t>
            </w:r>
            <w:r w:rsidRPr="004349B3">
              <w:rPr>
                <w:color w:val="000000"/>
                <w:kern w:val="24"/>
                <w:position w:val="6"/>
                <w:sz w:val="20"/>
                <w:szCs w:val="20"/>
                <w:vertAlign w:val="superscript"/>
              </w:rPr>
              <w:t>b</w:t>
            </w:r>
          </w:p>
        </w:tc>
        <w:tc>
          <w:tcPr>
            <w:tcW w:w="99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50DAA480" w14:textId="77777777" w:rsidR="00BB4F44" w:rsidRPr="004349B3" w:rsidRDefault="00BB4F44" w:rsidP="00F12536">
            <w:pPr>
              <w:spacing w:after="0" w:line="256" w:lineRule="auto"/>
              <w:jc w:val="center"/>
              <w:rPr>
                <w:rFonts w:ascii="Times New Roman" w:eastAsia="Calibri" w:hAnsi="Times New Roman" w:cs="Times New Roman"/>
                <w:sz w:val="20"/>
                <w:szCs w:val="20"/>
              </w:rPr>
            </w:pPr>
            <w:r w:rsidRPr="004349B3">
              <w:rPr>
                <w:rFonts w:ascii="Times New Roman" w:eastAsia="Calibri" w:hAnsi="Times New Roman" w:cs="Times New Roman"/>
                <w:color w:val="000000"/>
                <w:kern w:val="24"/>
                <w:sz w:val="20"/>
                <w:szCs w:val="20"/>
              </w:rPr>
              <w:t>40 (0;4)</w:t>
            </w: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6EE59DFC" w14:textId="77777777" w:rsidR="00BB4F44" w:rsidRPr="004349B3" w:rsidRDefault="00BB4F44" w:rsidP="00F12536">
            <w:pPr>
              <w:spacing w:after="0" w:line="256" w:lineRule="auto"/>
              <w:jc w:val="center"/>
              <w:rPr>
                <w:rFonts w:ascii="Times New Roman" w:eastAsia="Yu Mincho" w:hAnsi="Times New Roman" w:cs="Times New Roman"/>
                <w:sz w:val="20"/>
                <w:szCs w:val="20"/>
              </w:rPr>
            </w:pPr>
            <w:r w:rsidRPr="004349B3">
              <w:rPr>
                <w:rFonts w:ascii="Times New Roman" w:hAnsi="Times New Roman" w:cs="Times New Roman"/>
                <w:sz w:val="20"/>
                <w:szCs w:val="20"/>
              </w:rPr>
              <w:t>88</w:t>
            </w:r>
          </w:p>
        </w:tc>
        <w:tc>
          <w:tcPr>
            <w:tcW w:w="900" w:type="dxa"/>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79EAC46E" w14:textId="77777777" w:rsidR="00BB4F44" w:rsidRPr="004349B3" w:rsidRDefault="00BB4F44" w:rsidP="00F12536">
            <w:pPr>
              <w:pStyle w:val="NormalWeb"/>
              <w:spacing w:before="0" w:beforeAutospacing="0" w:after="0" w:afterAutospacing="0" w:line="276" w:lineRule="auto"/>
              <w:jc w:val="center"/>
              <w:rPr>
                <w:sz w:val="20"/>
                <w:szCs w:val="20"/>
              </w:rPr>
            </w:pPr>
            <w:r w:rsidRPr="004349B3">
              <w:rPr>
                <w:color w:val="000000"/>
                <w:kern w:val="24"/>
                <w:sz w:val="20"/>
                <w:szCs w:val="20"/>
              </w:rPr>
              <w:t>&lt;0.0001</w:t>
            </w:r>
          </w:p>
          <w:p w14:paraId="3E7EA1C7" w14:textId="77777777" w:rsidR="00BB4F44" w:rsidRPr="004349B3" w:rsidRDefault="00BB4F44" w:rsidP="00F12536">
            <w:pPr>
              <w:pStyle w:val="NormalWeb"/>
              <w:spacing w:before="0" w:beforeAutospacing="0" w:after="0" w:afterAutospacing="0" w:line="276" w:lineRule="auto"/>
              <w:jc w:val="center"/>
              <w:rPr>
                <w:color w:val="000000"/>
                <w:kern w:val="24"/>
                <w:sz w:val="20"/>
                <w:szCs w:val="20"/>
              </w:rPr>
            </w:pPr>
            <w:r w:rsidRPr="004349B3">
              <w:rPr>
                <w:color w:val="000000"/>
                <w:kern w:val="24"/>
                <w:sz w:val="20"/>
                <w:szCs w:val="20"/>
              </w:rPr>
              <w:t>0.002</w:t>
            </w:r>
            <w:r w:rsidRPr="004349B3">
              <w:rPr>
                <w:color w:val="000000"/>
                <w:kern w:val="24"/>
                <w:position w:val="6"/>
                <w:sz w:val="20"/>
                <w:szCs w:val="20"/>
                <w:vertAlign w:val="superscript"/>
              </w:rPr>
              <w:t>a</w:t>
            </w:r>
          </w:p>
          <w:p w14:paraId="1B1125D6" w14:textId="77777777" w:rsidR="00BB4F44" w:rsidRPr="004349B3" w:rsidRDefault="00BB4F44" w:rsidP="00F12536">
            <w:pPr>
              <w:pStyle w:val="NormalWeb"/>
              <w:spacing w:before="0" w:beforeAutospacing="0" w:after="0" w:afterAutospacing="0" w:line="276" w:lineRule="auto"/>
              <w:jc w:val="center"/>
              <w:rPr>
                <w:sz w:val="20"/>
                <w:szCs w:val="20"/>
              </w:rPr>
            </w:pPr>
            <w:r w:rsidRPr="004349B3">
              <w:rPr>
                <w:color w:val="000000"/>
                <w:kern w:val="24"/>
                <w:sz w:val="20"/>
                <w:szCs w:val="20"/>
              </w:rPr>
              <w:t>0.003</w:t>
            </w:r>
            <w:r w:rsidRPr="004349B3">
              <w:rPr>
                <w:color w:val="000000"/>
                <w:kern w:val="24"/>
                <w:position w:val="6"/>
                <w:sz w:val="20"/>
                <w:szCs w:val="20"/>
                <w:vertAlign w:val="superscript"/>
              </w:rPr>
              <w:t>b</w:t>
            </w:r>
          </w:p>
        </w:tc>
        <w:tc>
          <w:tcPr>
            <w:tcW w:w="1070" w:type="dxa"/>
            <w:tcBorders>
              <w:top w:val="single" w:sz="4" w:space="0" w:color="auto"/>
              <w:left w:val="single" w:sz="4" w:space="0" w:color="auto"/>
              <w:bottom w:val="single" w:sz="4" w:space="0" w:color="auto"/>
              <w:right w:val="single" w:sz="4" w:space="0" w:color="auto"/>
            </w:tcBorders>
            <w:vAlign w:val="center"/>
            <w:hideMark/>
          </w:tcPr>
          <w:p w14:paraId="7BE554B6" w14:textId="77777777" w:rsidR="00BB4F44" w:rsidRPr="004349B3" w:rsidRDefault="00BB4F44" w:rsidP="00F12536">
            <w:pPr>
              <w:pStyle w:val="NormalWeb"/>
              <w:spacing w:before="0" w:beforeAutospacing="0" w:after="0" w:afterAutospacing="0" w:line="276" w:lineRule="auto"/>
              <w:jc w:val="center"/>
              <w:rPr>
                <w:color w:val="000000"/>
                <w:kern w:val="24"/>
                <w:sz w:val="20"/>
                <w:szCs w:val="20"/>
              </w:rPr>
            </w:pPr>
            <w:r w:rsidRPr="004349B3">
              <w:rPr>
                <w:color w:val="000000"/>
                <w:kern w:val="24"/>
                <w:sz w:val="20"/>
                <w:szCs w:val="20"/>
              </w:rPr>
              <w:t>10</w:t>
            </w:r>
          </w:p>
        </w:tc>
      </w:tr>
      <w:tr w:rsidR="00BB4F44" w:rsidRPr="004349B3" w14:paraId="62816D17" w14:textId="77777777" w:rsidTr="00F12536">
        <w:trPr>
          <w:trHeight w:val="1108"/>
          <w:jc w:val="center"/>
        </w:trPr>
        <w:tc>
          <w:tcPr>
            <w:tcW w:w="9435" w:type="dxa"/>
            <w:gridSpan w:val="9"/>
            <w:tcBorders>
              <w:top w:val="single" w:sz="4" w:space="0" w:color="auto"/>
              <w:left w:val="single" w:sz="4" w:space="0" w:color="auto"/>
              <w:bottom w:val="single" w:sz="4" w:space="0" w:color="auto"/>
              <w:right w:val="single" w:sz="4" w:space="0" w:color="auto"/>
            </w:tcBorders>
            <w:tcMar>
              <w:top w:w="15" w:type="dxa"/>
              <w:left w:w="108" w:type="dxa"/>
              <w:bottom w:w="0" w:type="dxa"/>
              <w:right w:w="108" w:type="dxa"/>
            </w:tcMar>
            <w:vAlign w:val="center"/>
            <w:hideMark/>
          </w:tcPr>
          <w:p w14:paraId="338DD06B" w14:textId="77777777" w:rsidR="00BB4F44" w:rsidRPr="004349B3" w:rsidRDefault="00BB4F44" w:rsidP="00F12536">
            <w:pPr>
              <w:pStyle w:val="NormalWeb"/>
              <w:spacing w:before="92" w:after="92" w:line="252" w:lineRule="auto"/>
              <w:rPr>
                <w:sz w:val="20"/>
                <w:szCs w:val="20"/>
              </w:rPr>
            </w:pPr>
            <w:proofErr w:type="spellStart"/>
            <w:r w:rsidRPr="004349B3">
              <w:rPr>
                <w:sz w:val="20"/>
                <w:szCs w:val="20"/>
                <w:vertAlign w:val="superscript"/>
              </w:rPr>
              <w:t>a</w:t>
            </w:r>
            <w:r w:rsidRPr="004349B3">
              <w:rPr>
                <w:sz w:val="20"/>
                <w:szCs w:val="20"/>
              </w:rPr>
              <w:t>Relative</w:t>
            </w:r>
            <w:proofErr w:type="spellEnd"/>
            <w:r w:rsidRPr="004349B3">
              <w:rPr>
                <w:sz w:val="20"/>
                <w:szCs w:val="20"/>
              </w:rPr>
              <w:t xml:space="preserve"> to mONCR-171; </w:t>
            </w:r>
            <w:proofErr w:type="spellStart"/>
            <w:r w:rsidRPr="004349B3">
              <w:rPr>
                <w:sz w:val="20"/>
                <w:szCs w:val="20"/>
                <w:vertAlign w:val="superscript"/>
              </w:rPr>
              <w:t>b</w:t>
            </w:r>
            <w:r w:rsidRPr="004349B3">
              <w:rPr>
                <w:sz w:val="20"/>
                <w:szCs w:val="20"/>
              </w:rPr>
              <w:t>Relative</w:t>
            </w:r>
            <w:proofErr w:type="spellEnd"/>
            <w:r w:rsidRPr="004349B3">
              <w:rPr>
                <w:sz w:val="20"/>
                <w:szCs w:val="20"/>
              </w:rPr>
              <w:t xml:space="preserve"> to anti-PD-1; </w:t>
            </w:r>
            <w:proofErr w:type="spellStart"/>
            <w:r w:rsidRPr="004349B3">
              <w:rPr>
                <w:sz w:val="20"/>
                <w:szCs w:val="20"/>
                <w:vertAlign w:val="superscript"/>
              </w:rPr>
              <w:t>c</w:t>
            </w:r>
            <w:r w:rsidRPr="004349B3">
              <w:rPr>
                <w:sz w:val="20"/>
                <w:szCs w:val="20"/>
              </w:rPr>
              <w:t>Number</w:t>
            </w:r>
            <w:proofErr w:type="spellEnd"/>
            <w:r w:rsidRPr="004349B3">
              <w:rPr>
                <w:sz w:val="20"/>
                <w:szCs w:val="20"/>
              </w:rPr>
              <w:t xml:space="preserve"> of animals remaining at the end of the study on Day 26. Dosing was performed on Days 1, 4, 7, with Day 1 being considered the first day of dosing. Route of administration was IT for PBS and mONCR-171 treatments and IP for IgG2a </w:t>
            </w:r>
            <w:proofErr w:type="spellStart"/>
            <w:r w:rsidRPr="004349B3">
              <w:rPr>
                <w:sz w:val="20"/>
                <w:szCs w:val="20"/>
              </w:rPr>
              <w:t>Iso</w:t>
            </w:r>
            <w:proofErr w:type="spellEnd"/>
            <w:r w:rsidRPr="004349B3">
              <w:rPr>
                <w:sz w:val="20"/>
                <w:szCs w:val="20"/>
              </w:rPr>
              <w:t xml:space="preserve"> and anti-PD-1 </w:t>
            </w:r>
            <w:proofErr w:type="spellStart"/>
            <w:r w:rsidRPr="004349B3">
              <w:rPr>
                <w:sz w:val="20"/>
                <w:szCs w:val="20"/>
              </w:rPr>
              <w:t>mAb</w:t>
            </w:r>
            <w:proofErr w:type="spellEnd"/>
            <w:r w:rsidRPr="004349B3">
              <w:rPr>
                <w:sz w:val="20"/>
                <w:szCs w:val="20"/>
              </w:rPr>
              <w:t xml:space="preserve"> treatments. </w:t>
            </w:r>
            <w:r w:rsidRPr="004349B3">
              <w:rPr>
                <w:i/>
                <w:iCs/>
                <w:sz w:val="20"/>
                <w:szCs w:val="20"/>
              </w:rPr>
              <w:t>n</w:t>
            </w:r>
            <w:r w:rsidRPr="004349B3">
              <w:rPr>
                <w:sz w:val="20"/>
                <w:szCs w:val="20"/>
              </w:rPr>
              <w:t xml:space="preserve"> = 10 mice/treatment group. TGI is relative to PBS control calculated on Day 18. A mixed linear model was used to evaluate statistical differences across treatment groups. </w:t>
            </w:r>
            <w:r w:rsidRPr="002F10A5">
              <w:rPr>
                <w:i/>
                <w:iCs/>
                <w:sz w:val="20"/>
                <w:szCs w:val="20"/>
              </w:rPr>
              <w:t>P</w:t>
            </w:r>
            <w:r w:rsidRPr="004349B3">
              <w:rPr>
                <w:sz w:val="20"/>
                <w:szCs w:val="20"/>
              </w:rPr>
              <w:t xml:space="preserve"> values are in reference to PBS control (for mONCR-171) or IgG2a (for anti-mouse PD-1), except where noted. CR, complete regression; IP, intra-peritoneal; </w:t>
            </w:r>
            <w:proofErr w:type="spellStart"/>
            <w:r w:rsidRPr="004349B3">
              <w:rPr>
                <w:sz w:val="20"/>
                <w:szCs w:val="20"/>
              </w:rPr>
              <w:t>Iso</w:t>
            </w:r>
            <w:proofErr w:type="spellEnd"/>
            <w:r w:rsidRPr="004349B3">
              <w:rPr>
                <w:sz w:val="20"/>
                <w:szCs w:val="20"/>
              </w:rPr>
              <w:t>, isotype; IT, intra-</w:t>
            </w:r>
            <w:proofErr w:type="spellStart"/>
            <w:r w:rsidRPr="004349B3">
              <w:rPr>
                <w:sz w:val="20"/>
                <w:szCs w:val="20"/>
              </w:rPr>
              <w:t>tumoral</w:t>
            </w:r>
            <w:proofErr w:type="spellEnd"/>
            <w:r w:rsidRPr="004349B3">
              <w:rPr>
                <w:sz w:val="20"/>
                <w:szCs w:val="20"/>
              </w:rPr>
              <w:t xml:space="preserve">; </w:t>
            </w:r>
            <w:proofErr w:type="spellStart"/>
            <w:r w:rsidRPr="004349B3">
              <w:rPr>
                <w:sz w:val="20"/>
                <w:szCs w:val="20"/>
              </w:rPr>
              <w:t>mAB</w:t>
            </w:r>
            <w:proofErr w:type="spellEnd"/>
            <w:r w:rsidRPr="004349B3">
              <w:rPr>
                <w:sz w:val="20"/>
                <w:szCs w:val="20"/>
              </w:rPr>
              <w:t>, monoclonal antibody; ns, non-significant; PBS, phosphate buffer saline; PFU, plaque-forming unit; PR, partial regression defined as a smaller tumor volume at the end of the study compared to Day 1; RR, response rate (PR+CR); TGI, tumor growth inhibition.</w:t>
            </w:r>
          </w:p>
        </w:tc>
      </w:tr>
    </w:tbl>
    <w:p w14:paraId="1A42EB7E" w14:textId="77777777" w:rsidR="00BB4F44" w:rsidRDefault="00BB4F44" w:rsidP="00BB4F44">
      <w:pPr>
        <w:jc w:val="both"/>
        <w:rPr>
          <w:rFonts w:ascii="Times New Roman" w:hAnsi="Times New Roman" w:cs="Times New Roman"/>
          <w:b/>
          <w:bCs/>
          <w:sz w:val="24"/>
          <w:szCs w:val="24"/>
        </w:rPr>
      </w:pPr>
    </w:p>
    <w:p w14:paraId="1450F5FA" w14:textId="77777777" w:rsidR="00BB4F44" w:rsidRDefault="00BB4F44" w:rsidP="00BB4F44">
      <w:pPr>
        <w:rPr>
          <w:rFonts w:ascii="Times New Roman" w:hAnsi="Times New Roman" w:cs="Times New Roman"/>
          <w:b/>
          <w:bCs/>
          <w:sz w:val="24"/>
          <w:szCs w:val="24"/>
        </w:rPr>
      </w:pPr>
      <w:r>
        <w:rPr>
          <w:rFonts w:ascii="Times New Roman" w:hAnsi="Times New Roman" w:cs="Times New Roman"/>
          <w:b/>
          <w:bCs/>
          <w:sz w:val="24"/>
          <w:szCs w:val="24"/>
        </w:rPr>
        <w:br w:type="page"/>
      </w:r>
    </w:p>
    <w:p w14:paraId="71CB169B" w14:textId="4DBF34E5" w:rsidR="00BB4F44" w:rsidRDefault="00BB4F44" w:rsidP="003671C8">
      <w:pPr>
        <w:rPr>
          <w:rFonts w:ascii="Times New Roman" w:hAnsi="Times New Roman" w:cs="Times New Roman"/>
          <w:b/>
          <w:bCs/>
          <w:sz w:val="24"/>
          <w:szCs w:val="24"/>
        </w:rPr>
      </w:pPr>
      <w:r>
        <w:rPr>
          <w:rFonts w:ascii="Times New Roman" w:hAnsi="Times New Roman" w:cs="Times New Roman"/>
          <w:b/>
          <w:bCs/>
          <w:sz w:val="24"/>
          <w:szCs w:val="24"/>
        </w:rPr>
        <w:lastRenderedPageBreak/>
        <w:t>Supplementary Figures</w:t>
      </w:r>
    </w:p>
    <w:p w14:paraId="172F3585" w14:textId="77777777" w:rsidR="00BB4F44" w:rsidRPr="005E1279" w:rsidRDefault="00BB4F44" w:rsidP="003671C8">
      <w:pPr>
        <w:rPr>
          <w:rFonts w:ascii="Times New Roman" w:hAnsi="Times New Roman" w:cs="Times New Roman"/>
          <w:b/>
          <w:bCs/>
          <w:sz w:val="24"/>
          <w:szCs w:val="24"/>
        </w:rPr>
      </w:pPr>
      <w:r w:rsidRPr="000A34E7">
        <w:rPr>
          <w:rFonts w:ascii="Times New Roman" w:hAnsi="Times New Roman" w:cs="Times New Roman"/>
          <w:b/>
          <w:bCs/>
          <w:sz w:val="24"/>
          <w:szCs w:val="24"/>
        </w:rPr>
        <w:t xml:space="preserve">Supplementary Figure 1. </w:t>
      </w:r>
      <w:r w:rsidRPr="005E1279">
        <w:rPr>
          <w:rFonts w:ascii="Times New Roman" w:hAnsi="Times New Roman" w:cs="Times New Roman"/>
          <w:sz w:val="24"/>
          <w:szCs w:val="24"/>
        </w:rPr>
        <w:t>ONCR-177 retains sensitivity to acyclovir</w:t>
      </w:r>
    </w:p>
    <w:p w14:paraId="661AA30E" w14:textId="7F41131B" w:rsidR="00BB4F44" w:rsidRDefault="00BB4F44" w:rsidP="003671C8">
      <w:pPr>
        <w:spacing w:after="0" w:line="480" w:lineRule="auto"/>
      </w:pPr>
      <w:r w:rsidRPr="005E1279">
        <w:rPr>
          <w:rFonts w:ascii="Times New Roman" w:hAnsi="Times New Roman" w:cs="Times New Roman"/>
          <w:b/>
          <w:bCs/>
          <w:sz w:val="24"/>
          <w:szCs w:val="24"/>
        </w:rPr>
        <w:t>A,</w:t>
      </w:r>
      <w:r w:rsidRPr="005E1279">
        <w:rPr>
          <w:rFonts w:ascii="Times New Roman" w:hAnsi="Times New Roman" w:cs="Times New Roman"/>
          <w:sz w:val="24"/>
          <w:szCs w:val="24"/>
        </w:rPr>
        <w:t xml:space="preserve"> Dose-dependent inhibition of ONCR-177 plaque formation by acyclovir was confirmed with an IC</w:t>
      </w:r>
      <w:r w:rsidRPr="005E1279">
        <w:rPr>
          <w:rFonts w:ascii="Times New Roman" w:hAnsi="Times New Roman" w:cs="Times New Roman"/>
          <w:sz w:val="24"/>
          <w:szCs w:val="24"/>
          <w:vertAlign w:val="subscript"/>
        </w:rPr>
        <w:t>50</w:t>
      </w:r>
      <w:r w:rsidRPr="005E1279">
        <w:rPr>
          <w:rFonts w:ascii="Times New Roman" w:hAnsi="Times New Roman" w:cs="Times New Roman"/>
          <w:sz w:val="24"/>
          <w:szCs w:val="24"/>
        </w:rPr>
        <w:t xml:space="preserve"> concentration of 0.068 µg/mL +/- 0.012.  </w:t>
      </w:r>
      <w:r w:rsidRPr="005E1279">
        <w:rPr>
          <w:rFonts w:ascii="Times New Roman" w:hAnsi="Times New Roman" w:cs="Times New Roman"/>
          <w:b/>
          <w:bCs/>
          <w:sz w:val="24"/>
          <w:szCs w:val="24"/>
        </w:rPr>
        <w:t>B,</w:t>
      </w:r>
      <w:r w:rsidRPr="005E1279">
        <w:rPr>
          <w:rFonts w:ascii="Times New Roman" w:hAnsi="Times New Roman" w:cs="Times New Roman"/>
          <w:sz w:val="24"/>
          <w:szCs w:val="24"/>
        </w:rPr>
        <w:t xml:space="preserve"> Acyclovir inhibition of ONCR-177 transgene expression. </w:t>
      </w:r>
      <w:proofErr w:type="spellStart"/>
      <w:r w:rsidRPr="005E1279">
        <w:rPr>
          <w:rFonts w:ascii="Times New Roman" w:hAnsi="Times New Roman" w:cs="Times New Roman"/>
          <w:sz w:val="24"/>
          <w:szCs w:val="24"/>
        </w:rPr>
        <w:t>Conc</w:t>
      </w:r>
      <w:proofErr w:type="spellEnd"/>
      <w:r w:rsidRPr="005E1279">
        <w:rPr>
          <w:rFonts w:ascii="Times New Roman" w:hAnsi="Times New Roman" w:cs="Times New Roman"/>
          <w:sz w:val="24"/>
          <w:szCs w:val="24"/>
        </w:rPr>
        <w:t>, concentration; IC</w:t>
      </w:r>
      <w:r w:rsidRPr="005E1279">
        <w:rPr>
          <w:rFonts w:ascii="Times New Roman" w:hAnsi="Times New Roman" w:cs="Times New Roman"/>
          <w:sz w:val="24"/>
          <w:szCs w:val="24"/>
          <w:vertAlign w:val="subscript"/>
        </w:rPr>
        <w:t>50</w:t>
      </w:r>
      <w:r w:rsidRPr="005E1279">
        <w:rPr>
          <w:rFonts w:ascii="Times New Roman" w:hAnsi="Times New Roman" w:cs="Times New Roman"/>
          <w:sz w:val="24"/>
          <w:szCs w:val="24"/>
        </w:rPr>
        <w:t>, half maximal inhibitory concentration.</w:t>
      </w:r>
    </w:p>
    <w:p w14:paraId="5ADD902B" w14:textId="722EDFBF" w:rsidR="00BB4F44" w:rsidRPr="00877BA2" w:rsidRDefault="00BB4F44" w:rsidP="00877BA2">
      <w:pPr>
        <w:pStyle w:val="Caption"/>
        <w:spacing w:after="0" w:line="480" w:lineRule="auto"/>
        <w:ind w:left="0" w:firstLine="0"/>
        <w:jc w:val="both"/>
        <w:rPr>
          <w:szCs w:val="24"/>
        </w:rPr>
      </w:pPr>
      <w:r w:rsidRPr="005E1279">
        <w:rPr>
          <w:szCs w:val="24"/>
        </w:rPr>
        <w:t xml:space="preserve">Supplementary Figure 2. </w:t>
      </w:r>
      <w:r w:rsidRPr="00436A96">
        <w:rPr>
          <w:b w:val="0"/>
          <w:bCs w:val="0"/>
          <w:szCs w:val="24"/>
        </w:rPr>
        <w:t>CT26 re-challenge</w:t>
      </w:r>
    </w:p>
    <w:p w14:paraId="2A82E44A" w14:textId="7A89EA3A" w:rsidR="00BB4F44" w:rsidRDefault="00BB4F44" w:rsidP="003671C8">
      <w:pPr>
        <w:spacing w:after="0" w:line="480" w:lineRule="auto"/>
        <w:rPr>
          <w:rFonts w:ascii="Times New Roman" w:hAnsi="Times New Roman" w:cs="Times New Roman"/>
          <w:sz w:val="24"/>
          <w:szCs w:val="24"/>
        </w:rPr>
      </w:pPr>
      <w:r w:rsidRPr="00B92737">
        <w:rPr>
          <w:rFonts w:ascii="Times New Roman" w:hAnsi="Times New Roman" w:cs="Times New Roman"/>
          <w:b/>
          <w:bCs/>
          <w:sz w:val="24"/>
          <w:szCs w:val="24"/>
        </w:rPr>
        <w:t>A</w:t>
      </w:r>
      <w:r w:rsidRPr="002F10A5">
        <w:rPr>
          <w:rFonts w:ascii="Times New Roman" w:hAnsi="Times New Roman" w:cs="Times New Roman"/>
          <w:b/>
          <w:bCs/>
          <w:sz w:val="24"/>
          <w:szCs w:val="24"/>
        </w:rPr>
        <w:t>,</w:t>
      </w:r>
      <w:r w:rsidRPr="002F10A5">
        <w:rPr>
          <w:rFonts w:ascii="Times New Roman" w:hAnsi="Times New Roman" w:cs="Times New Roman"/>
          <w:sz w:val="24"/>
          <w:szCs w:val="24"/>
        </w:rPr>
        <w:t xml:space="preserve"> Group mean ± SEM longitudinal tumor growth curves after challenge (of naïve BALB/c mice) or re-challenge (of BALB/c mice previously cured of CT26 tumors by mONCR-171 treatment) of 1x10</w:t>
      </w:r>
      <w:r w:rsidRPr="002F10A5">
        <w:rPr>
          <w:rFonts w:ascii="Times New Roman" w:hAnsi="Times New Roman" w:cs="Times New Roman"/>
          <w:sz w:val="24"/>
          <w:szCs w:val="24"/>
          <w:vertAlign w:val="superscript"/>
        </w:rPr>
        <w:t xml:space="preserve">6 </w:t>
      </w:r>
      <w:r w:rsidRPr="002F10A5">
        <w:rPr>
          <w:rFonts w:ascii="Times New Roman" w:hAnsi="Times New Roman" w:cs="Times New Roman"/>
          <w:sz w:val="24"/>
          <w:szCs w:val="24"/>
        </w:rPr>
        <w:t xml:space="preserve">CT26 cells. </w:t>
      </w:r>
      <w:r w:rsidRPr="00B92737">
        <w:rPr>
          <w:rFonts w:ascii="Times New Roman" w:hAnsi="Times New Roman" w:cs="Times New Roman"/>
          <w:b/>
          <w:bCs/>
          <w:sz w:val="24"/>
          <w:szCs w:val="24"/>
        </w:rPr>
        <w:t>B</w:t>
      </w:r>
      <w:r w:rsidRPr="002F10A5">
        <w:rPr>
          <w:rFonts w:ascii="Times New Roman" w:hAnsi="Times New Roman" w:cs="Times New Roman"/>
          <w:b/>
          <w:bCs/>
          <w:sz w:val="24"/>
          <w:szCs w:val="24"/>
        </w:rPr>
        <w:t>,</w:t>
      </w:r>
      <w:r w:rsidRPr="002F10A5">
        <w:rPr>
          <w:rFonts w:ascii="Times New Roman" w:hAnsi="Times New Roman" w:cs="Times New Roman"/>
          <w:sz w:val="24"/>
          <w:szCs w:val="24"/>
        </w:rPr>
        <w:t xml:space="preserve"> Survival analysis of animals challenged or re-challenged with CT26 tumor cells. Mice were humanely euthanized once the combined tumor burden reached the endpoint value of &gt;2000 mm</w:t>
      </w:r>
      <w:r w:rsidRPr="002F10A5">
        <w:rPr>
          <w:rFonts w:ascii="Times New Roman" w:hAnsi="Times New Roman" w:cs="Times New Roman"/>
          <w:sz w:val="24"/>
          <w:szCs w:val="24"/>
          <w:vertAlign w:val="superscript"/>
        </w:rPr>
        <w:t>3</w:t>
      </w:r>
      <w:r w:rsidRPr="002F10A5">
        <w:rPr>
          <w:rFonts w:ascii="Times New Roman" w:hAnsi="Times New Roman" w:cs="Times New Roman"/>
          <w:sz w:val="24"/>
          <w:szCs w:val="24"/>
        </w:rPr>
        <w:t xml:space="preserve">.  </w:t>
      </w:r>
      <w:r>
        <w:rPr>
          <w:rFonts w:ascii="Times New Roman" w:hAnsi="Times New Roman" w:cs="Times New Roman"/>
          <w:i/>
          <w:iCs/>
          <w:sz w:val="24"/>
          <w:szCs w:val="24"/>
        </w:rPr>
        <w:t>n</w:t>
      </w:r>
      <w:r>
        <w:rPr>
          <w:rFonts w:ascii="Times New Roman" w:hAnsi="Times New Roman" w:cs="Times New Roman"/>
          <w:sz w:val="24"/>
          <w:szCs w:val="24"/>
        </w:rPr>
        <w:t xml:space="preserve"> </w:t>
      </w:r>
      <w:r w:rsidRPr="002F10A5">
        <w:rPr>
          <w:rFonts w:ascii="Times New Roman" w:hAnsi="Times New Roman" w:cs="Times New Roman"/>
          <w:sz w:val="24"/>
          <w:szCs w:val="24"/>
        </w:rPr>
        <w:t>=</w:t>
      </w:r>
      <w:r>
        <w:rPr>
          <w:rFonts w:ascii="Times New Roman" w:hAnsi="Times New Roman" w:cs="Times New Roman"/>
          <w:sz w:val="24"/>
          <w:szCs w:val="24"/>
        </w:rPr>
        <w:t xml:space="preserve"> </w:t>
      </w:r>
      <w:r w:rsidRPr="002F10A5">
        <w:rPr>
          <w:rFonts w:ascii="Times New Roman" w:hAnsi="Times New Roman" w:cs="Times New Roman"/>
          <w:sz w:val="24"/>
          <w:szCs w:val="24"/>
        </w:rPr>
        <w:t xml:space="preserve">5 mice/re-challenge group, </w:t>
      </w:r>
      <w:r>
        <w:rPr>
          <w:rFonts w:ascii="Times New Roman" w:hAnsi="Times New Roman" w:cs="Times New Roman"/>
          <w:i/>
          <w:iCs/>
          <w:sz w:val="24"/>
          <w:szCs w:val="24"/>
        </w:rPr>
        <w:t>n</w:t>
      </w:r>
      <w:r>
        <w:rPr>
          <w:rFonts w:ascii="Times New Roman" w:hAnsi="Times New Roman" w:cs="Times New Roman"/>
          <w:sz w:val="24"/>
          <w:szCs w:val="24"/>
        </w:rPr>
        <w:t xml:space="preserve"> </w:t>
      </w:r>
      <w:r w:rsidRPr="002F10A5">
        <w:rPr>
          <w:rFonts w:ascii="Times New Roman" w:hAnsi="Times New Roman" w:cs="Times New Roman"/>
          <w:sz w:val="24"/>
          <w:szCs w:val="24"/>
        </w:rPr>
        <w:t>=</w:t>
      </w:r>
      <w:r>
        <w:rPr>
          <w:rFonts w:ascii="Times New Roman" w:hAnsi="Times New Roman" w:cs="Times New Roman"/>
          <w:sz w:val="24"/>
          <w:szCs w:val="24"/>
        </w:rPr>
        <w:t xml:space="preserve"> </w:t>
      </w:r>
      <w:r w:rsidRPr="002F10A5">
        <w:rPr>
          <w:rFonts w:ascii="Times New Roman" w:hAnsi="Times New Roman" w:cs="Times New Roman"/>
          <w:sz w:val="24"/>
          <w:szCs w:val="24"/>
        </w:rPr>
        <w:t>4</w:t>
      </w:r>
      <w:r>
        <w:rPr>
          <w:rFonts w:ascii="Times New Roman" w:hAnsi="Times New Roman" w:cs="Times New Roman"/>
          <w:sz w:val="24"/>
          <w:szCs w:val="24"/>
        </w:rPr>
        <w:t xml:space="preserve"> mice</w:t>
      </w:r>
      <w:r w:rsidRPr="002F10A5">
        <w:rPr>
          <w:rFonts w:ascii="Times New Roman" w:hAnsi="Times New Roman" w:cs="Times New Roman"/>
          <w:sz w:val="24"/>
          <w:szCs w:val="24"/>
        </w:rPr>
        <w:t xml:space="preserve">/challenge group. Differences in survival curves were analyzed using a log-rank test. </w:t>
      </w:r>
      <w:r>
        <w:rPr>
          <w:rFonts w:ascii="Times New Roman" w:hAnsi="Times New Roman" w:cs="Times New Roman"/>
          <w:sz w:val="24"/>
          <w:szCs w:val="24"/>
        </w:rPr>
        <w:t>SEM, standard error of mean.</w:t>
      </w:r>
      <w:r w:rsidRPr="002F10A5">
        <w:rPr>
          <w:rFonts w:ascii="Times New Roman" w:hAnsi="Times New Roman" w:cs="Times New Roman"/>
          <w:sz w:val="24"/>
          <w:szCs w:val="24"/>
        </w:rPr>
        <w:t xml:space="preserve"> </w:t>
      </w:r>
    </w:p>
    <w:p w14:paraId="7A7CB702" w14:textId="65DE3F96" w:rsidR="00BB4F44" w:rsidRPr="00D03468" w:rsidRDefault="00BB4F44" w:rsidP="003671C8">
      <w:pPr>
        <w:spacing w:after="0" w:line="480" w:lineRule="auto"/>
        <w:rPr>
          <w:rFonts w:ascii="Times New Roman" w:eastAsia="+mn-ea" w:hAnsi="Times New Roman" w:cs="Times New Roman"/>
          <w:b/>
          <w:color w:val="262626"/>
          <w:kern w:val="24"/>
          <w:sz w:val="24"/>
          <w:szCs w:val="24"/>
        </w:rPr>
      </w:pPr>
      <w:r w:rsidRPr="00D03468">
        <w:rPr>
          <w:rFonts w:ascii="Times New Roman" w:eastAsia="+mn-ea" w:hAnsi="Times New Roman" w:cs="Times New Roman"/>
          <w:b/>
          <w:color w:val="262626"/>
          <w:kern w:val="24"/>
          <w:sz w:val="24"/>
          <w:szCs w:val="24"/>
        </w:rPr>
        <w:t>Supplem</w:t>
      </w:r>
      <w:r>
        <w:rPr>
          <w:rFonts w:ascii="Times New Roman" w:eastAsia="+mn-ea" w:hAnsi="Times New Roman" w:cs="Times New Roman"/>
          <w:b/>
          <w:color w:val="262626"/>
          <w:kern w:val="24"/>
          <w:sz w:val="24"/>
          <w:szCs w:val="24"/>
        </w:rPr>
        <w:t>entary</w:t>
      </w:r>
      <w:r w:rsidRPr="00D03468">
        <w:rPr>
          <w:rFonts w:ascii="Times New Roman" w:eastAsia="+mn-ea" w:hAnsi="Times New Roman" w:cs="Times New Roman"/>
          <w:b/>
          <w:color w:val="262626"/>
          <w:kern w:val="24"/>
          <w:sz w:val="24"/>
          <w:szCs w:val="24"/>
        </w:rPr>
        <w:t xml:space="preserve"> Figure </w:t>
      </w:r>
      <w:r w:rsidR="00436A96">
        <w:rPr>
          <w:rFonts w:ascii="Times New Roman" w:eastAsia="+mn-ea" w:hAnsi="Times New Roman" w:cs="Times New Roman"/>
          <w:b/>
          <w:color w:val="262626"/>
          <w:kern w:val="24"/>
          <w:sz w:val="24"/>
          <w:szCs w:val="24"/>
        </w:rPr>
        <w:t>3</w:t>
      </w:r>
      <w:r w:rsidRPr="00D03468">
        <w:rPr>
          <w:rFonts w:ascii="Times New Roman" w:eastAsia="+mn-ea" w:hAnsi="Times New Roman" w:cs="Times New Roman"/>
          <w:b/>
          <w:color w:val="262626"/>
          <w:kern w:val="24"/>
          <w:sz w:val="24"/>
          <w:szCs w:val="24"/>
        </w:rPr>
        <w:t xml:space="preserve">.  </w:t>
      </w:r>
      <w:r w:rsidRPr="003671C8">
        <w:rPr>
          <w:rFonts w:ascii="Times New Roman" w:eastAsia="+mn-ea" w:hAnsi="Times New Roman" w:cs="Times New Roman"/>
          <w:bCs/>
          <w:color w:val="262626"/>
          <w:kern w:val="24"/>
          <w:sz w:val="24"/>
          <w:szCs w:val="24"/>
        </w:rPr>
        <w:t>mONCR-171 treatment results in the expansion of functional tumor antigen specific T cells in the injected and contralateral tumor</w:t>
      </w:r>
    </w:p>
    <w:p w14:paraId="2F722166" w14:textId="56F6A3F9" w:rsidR="00BB4F44" w:rsidRPr="002F10A5" w:rsidRDefault="00BB4F44" w:rsidP="003671C8">
      <w:pPr>
        <w:spacing w:after="0" w:line="480" w:lineRule="auto"/>
        <w:rPr>
          <w:rFonts w:ascii="Times New Roman" w:hAnsi="Times New Roman" w:cs="Times New Roman"/>
          <w:sz w:val="24"/>
          <w:szCs w:val="24"/>
        </w:rPr>
      </w:pPr>
      <w:r w:rsidRPr="3274065C">
        <w:rPr>
          <w:rFonts w:ascii="Times New Roman" w:eastAsia="Calibri" w:hAnsi="Times New Roman" w:cs="Times New Roman"/>
          <w:color w:val="262626" w:themeColor="text1" w:themeTint="D9"/>
          <w:sz w:val="24"/>
          <w:szCs w:val="24"/>
        </w:rPr>
        <w:t xml:space="preserve">C57BL/6 </w:t>
      </w:r>
      <w:r>
        <w:rPr>
          <w:rFonts w:ascii="Times New Roman" w:eastAsia="Calibri" w:hAnsi="Times New Roman" w:cs="Times New Roman"/>
          <w:color w:val="262626" w:themeColor="text1" w:themeTint="D9"/>
          <w:sz w:val="24"/>
          <w:szCs w:val="24"/>
        </w:rPr>
        <w:t>mice</w:t>
      </w:r>
      <w:r w:rsidRPr="3274065C">
        <w:rPr>
          <w:rFonts w:ascii="Times New Roman" w:eastAsia="Calibri" w:hAnsi="Times New Roman" w:cs="Times New Roman"/>
          <w:color w:val="262626" w:themeColor="text1" w:themeTint="D9"/>
          <w:sz w:val="24"/>
          <w:szCs w:val="24"/>
        </w:rPr>
        <w:t xml:space="preserve"> bearing bilateral MC38 tumors (mean starting tumor volume of 125 mm</w:t>
      </w:r>
      <w:r w:rsidRPr="3274065C">
        <w:rPr>
          <w:rFonts w:ascii="Times New Roman" w:eastAsia="Calibri" w:hAnsi="Times New Roman" w:cs="Times New Roman"/>
          <w:color w:val="262626" w:themeColor="text1" w:themeTint="D9"/>
          <w:sz w:val="24"/>
          <w:szCs w:val="24"/>
          <w:vertAlign w:val="superscript"/>
        </w:rPr>
        <w:t>3</w:t>
      </w:r>
      <w:r w:rsidRPr="3274065C">
        <w:rPr>
          <w:rFonts w:ascii="Times New Roman" w:eastAsia="Calibri" w:hAnsi="Times New Roman" w:cs="Times New Roman"/>
          <w:color w:val="262626" w:themeColor="text1" w:themeTint="D9"/>
          <w:sz w:val="24"/>
          <w:szCs w:val="24"/>
        </w:rPr>
        <w:t>, 100-165 mm</w:t>
      </w:r>
      <w:r w:rsidRPr="3274065C">
        <w:rPr>
          <w:rFonts w:ascii="Times New Roman" w:eastAsia="Calibri" w:hAnsi="Times New Roman" w:cs="Times New Roman"/>
          <w:color w:val="262626" w:themeColor="text1" w:themeTint="D9"/>
          <w:sz w:val="24"/>
          <w:szCs w:val="24"/>
          <w:vertAlign w:val="superscript"/>
        </w:rPr>
        <w:t>3</w:t>
      </w:r>
      <w:r w:rsidRPr="3274065C">
        <w:rPr>
          <w:rFonts w:ascii="Times New Roman" w:eastAsia="Calibri" w:hAnsi="Times New Roman" w:cs="Times New Roman"/>
          <w:color w:val="262626" w:themeColor="text1" w:themeTint="D9"/>
          <w:sz w:val="24"/>
          <w:szCs w:val="24"/>
        </w:rPr>
        <w:t xml:space="preserve"> range) were administered two IT doses, on </w:t>
      </w:r>
      <w:r>
        <w:rPr>
          <w:rFonts w:ascii="Times New Roman" w:eastAsia="Calibri" w:hAnsi="Times New Roman" w:cs="Times New Roman"/>
          <w:color w:val="262626" w:themeColor="text1" w:themeTint="D9"/>
          <w:sz w:val="24"/>
          <w:szCs w:val="24"/>
        </w:rPr>
        <w:t>D</w:t>
      </w:r>
      <w:r w:rsidRPr="3274065C">
        <w:rPr>
          <w:rFonts w:ascii="Times New Roman" w:eastAsia="Calibri" w:hAnsi="Times New Roman" w:cs="Times New Roman"/>
          <w:color w:val="262626" w:themeColor="text1" w:themeTint="D9"/>
          <w:sz w:val="24"/>
          <w:szCs w:val="24"/>
        </w:rPr>
        <w:t>ays 1 and 4, of PBS or 3x10</w:t>
      </w:r>
      <w:r w:rsidRPr="3274065C">
        <w:rPr>
          <w:rFonts w:ascii="Times New Roman" w:eastAsia="Calibri" w:hAnsi="Times New Roman" w:cs="Times New Roman"/>
          <w:color w:val="262626" w:themeColor="text1" w:themeTint="D9"/>
          <w:sz w:val="24"/>
          <w:szCs w:val="24"/>
          <w:vertAlign w:val="superscript"/>
        </w:rPr>
        <w:t>6</w:t>
      </w:r>
      <w:r w:rsidRPr="3274065C">
        <w:rPr>
          <w:rFonts w:ascii="Times New Roman" w:eastAsia="Calibri" w:hAnsi="Times New Roman" w:cs="Times New Roman"/>
          <w:color w:val="262626" w:themeColor="text1" w:themeTint="D9"/>
          <w:sz w:val="24"/>
          <w:szCs w:val="24"/>
        </w:rPr>
        <w:t xml:space="preserve"> PFU of mONCR-171. Tumors were harvested and disaggregated on </w:t>
      </w:r>
      <w:r>
        <w:rPr>
          <w:rFonts w:ascii="Times New Roman" w:eastAsia="Calibri" w:hAnsi="Times New Roman" w:cs="Times New Roman"/>
          <w:color w:val="262626" w:themeColor="text1" w:themeTint="D9"/>
          <w:sz w:val="24"/>
          <w:szCs w:val="24"/>
        </w:rPr>
        <w:t>D</w:t>
      </w:r>
      <w:r w:rsidRPr="3274065C">
        <w:rPr>
          <w:rFonts w:ascii="Times New Roman" w:eastAsia="Calibri" w:hAnsi="Times New Roman" w:cs="Times New Roman"/>
          <w:color w:val="262626" w:themeColor="text1" w:themeTint="D9"/>
          <w:sz w:val="24"/>
          <w:szCs w:val="24"/>
        </w:rPr>
        <w:t xml:space="preserve">ay 6, followed by </w:t>
      </w:r>
      <w:r w:rsidRPr="3274065C">
        <w:rPr>
          <w:rFonts w:ascii="Times New Roman" w:eastAsia="Calibri" w:hAnsi="Times New Roman" w:cs="Times New Roman"/>
          <w:i/>
          <w:color w:val="262626" w:themeColor="text1" w:themeTint="D9"/>
          <w:sz w:val="24"/>
          <w:szCs w:val="24"/>
        </w:rPr>
        <w:t xml:space="preserve">in vitro </w:t>
      </w:r>
      <w:r w:rsidRPr="3274065C">
        <w:rPr>
          <w:rFonts w:ascii="Times New Roman" w:eastAsia="Calibri" w:hAnsi="Times New Roman" w:cs="Times New Roman"/>
          <w:color w:val="262626" w:themeColor="text1" w:themeTint="D9"/>
          <w:sz w:val="24"/>
          <w:szCs w:val="24"/>
        </w:rPr>
        <w:t xml:space="preserve">stimulation with 1 </w:t>
      </w:r>
      <w:r w:rsidRPr="3274065C">
        <w:rPr>
          <w:rFonts w:ascii="Symbol" w:eastAsia="Calibri" w:hAnsi="Symbol" w:cs="Times New Roman"/>
          <w:color w:val="262626" w:themeColor="text1" w:themeTint="D9"/>
          <w:sz w:val="24"/>
          <w:szCs w:val="24"/>
        </w:rPr>
        <w:t></w:t>
      </w:r>
      <w:r w:rsidRPr="3274065C">
        <w:rPr>
          <w:rFonts w:ascii="Times New Roman" w:eastAsia="Calibri" w:hAnsi="Times New Roman" w:cs="Times New Roman"/>
          <w:color w:val="262626" w:themeColor="text1" w:themeTint="D9"/>
          <w:sz w:val="24"/>
          <w:szCs w:val="24"/>
        </w:rPr>
        <w:t>g/ml tumor specific peptides for 5 hours in presence of Golgi plug before surface and intracellular staining.</w:t>
      </w:r>
      <w:r w:rsidRPr="3274065C">
        <w:rPr>
          <w:rFonts w:ascii="Times New Roman" w:eastAsia="Calibri" w:hAnsi="Times New Roman" w:cs="Times New Roman"/>
          <w:color w:val="4D5156"/>
          <w:sz w:val="24"/>
          <w:szCs w:val="24"/>
        </w:rPr>
        <w:t xml:space="preserve"> </w:t>
      </w:r>
      <w:r w:rsidRPr="000C3727">
        <w:rPr>
          <w:rFonts w:ascii="Times New Roman" w:eastAsia="Calibri" w:hAnsi="Times New Roman" w:cs="Times New Roman"/>
          <w:color w:val="000000" w:themeColor="text1"/>
          <w:sz w:val="24"/>
          <w:szCs w:val="24"/>
        </w:rPr>
        <w:t xml:space="preserve">Statistics were calculated with a 2-way ANOVA in GraphPad Prism. * </w:t>
      </w:r>
      <w:r w:rsidRPr="000C3727">
        <w:rPr>
          <w:rFonts w:ascii="Times New Roman" w:eastAsia="Calibri" w:hAnsi="Times New Roman" w:cs="Times New Roman"/>
          <w:i/>
          <w:iCs/>
          <w:color w:val="000000" w:themeColor="text1"/>
          <w:sz w:val="24"/>
          <w:szCs w:val="24"/>
        </w:rPr>
        <w:t>P</w:t>
      </w:r>
      <w:r w:rsidRPr="000C3727">
        <w:rPr>
          <w:rFonts w:ascii="Times New Roman" w:eastAsia="Calibri" w:hAnsi="Times New Roman" w:cs="Times New Roman"/>
          <w:color w:val="000000" w:themeColor="text1"/>
          <w:sz w:val="24"/>
          <w:szCs w:val="24"/>
        </w:rPr>
        <w:t xml:space="preserve"> ≤ 0.05 and ** </w:t>
      </w:r>
      <w:r w:rsidRPr="000C3727">
        <w:rPr>
          <w:rFonts w:ascii="Times New Roman" w:eastAsia="Calibri" w:hAnsi="Times New Roman" w:cs="Times New Roman"/>
          <w:i/>
          <w:iCs/>
          <w:color w:val="000000" w:themeColor="text1"/>
          <w:sz w:val="24"/>
          <w:szCs w:val="24"/>
        </w:rPr>
        <w:t>P</w:t>
      </w:r>
      <w:r w:rsidRPr="000C3727">
        <w:rPr>
          <w:rFonts w:ascii="Times New Roman" w:eastAsia="Calibri" w:hAnsi="Times New Roman" w:cs="Times New Roman"/>
          <w:color w:val="000000" w:themeColor="text1"/>
          <w:sz w:val="24"/>
          <w:szCs w:val="24"/>
        </w:rPr>
        <w:t xml:space="preserve"> ≤ 0.01.</w:t>
      </w:r>
    </w:p>
    <w:p w14:paraId="3D89D86E" w14:textId="33A79C1C" w:rsidR="00F71446" w:rsidRPr="00F71446" w:rsidRDefault="00BB4F44" w:rsidP="00436A96">
      <w:pPr>
        <w:spacing w:after="0" w:line="480" w:lineRule="auto"/>
        <w:rPr>
          <w:rFonts w:ascii="Times New Roman" w:hAnsi="Times New Roman" w:cs="Times New Roman"/>
          <w:sz w:val="24"/>
          <w:szCs w:val="24"/>
        </w:rPr>
      </w:pPr>
      <w:r>
        <w:rPr>
          <w:rFonts w:ascii="Times New Roman" w:hAnsi="Times New Roman" w:cs="Times New Roman"/>
          <w:b/>
          <w:bCs/>
          <w:sz w:val="24"/>
          <w:szCs w:val="24"/>
        </w:rPr>
        <w:t xml:space="preserve">Supplementary Figure </w:t>
      </w:r>
      <w:r w:rsidR="00436A96">
        <w:rPr>
          <w:rFonts w:ascii="Times New Roman" w:hAnsi="Times New Roman" w:cs="Times New Roman"/>
          <w:b/>
          <w:bCs/>
          <w:sz w:val="24"/>
          <w:szCs w:val="24"/>
        </w:rPr>
        <w:t>4</w:t>
      </w:r>
      <w:r>
        <w:rPr>
          <w:rFonts w:ascii="Times New Roman" w:hAnsi="Times New Roman" w:cs="Times New Roman"/>
          <w:b/>
          <w:bCs/>
          <w:sz w:val="24"/>
          <w:szCs w:val="24"/>
        </w:rPr>
        <w:t xml:space="preserve">. </w:t>
      </w:r>
      <w:r w:rsidR="00F71446" w:rsidRPr="00F71446">
        <w:rPr>
          <w:rFonts w:ascii="Times New Roman" w:hAnsi="Times New Roman" w:cs="Times New Roman"/>
          <w:sz w:val="24"/>
          <w:szCs w:val="24"/>
        </w:rPr>
        <w:t>Transcriptional analysis after mONCR-171 and anti-PD-1 combination therapy</w:t>
      </w:r>
    </w:p>
    <w:p w14:paraId="6C40C854" w14:textId="0BCA3481" w:rsidR="00F71446" w:rsidRPr="00486B5C" w:rsidRDefault="00F71446" w:rsidP="00F71446">
      <w:pPr>
        <w:spacing w:after="0" w:line="480" w:lineRule="auto"/>
        <w:rPr>
          <w:rFonts w:cs="Times New Roman"/>
          <w:iCs/>
          <w:sz w:val="24"/>
          <w:szCs w:val="24"/>
        </w:rPr>
      </w:pPr>
      <w:r w:rsidRPr="00F71446">
        <w:rPr>
          <w:rFonts w:ascii="Times New Roman" w:hAnsi="Times New Roman" w:cs="Times New Roman"/>
          <w:sz w:val="24"/>
          <w:szCs w:val="24"/>
        </w:rPr>
        <w:t>Transcriptional analysis (</w:t>
      </w:r>
      <w:proofErr w:type="spellStart"/>
      <w:r w:rsidRPr="00F71446">
        <w:rPr>
          <w:rFonts w:ascii="Times New Roman" w:hAnsi="Times New Roman" w:cs="Times New Roman"/>
          <w:sz w:val="24"/>
          <w:szCs w:val="24"/>
        </w:rPr>
        <w:t>Nanostring</w:t>
      </w:r>
      <w:proofErr w:type="spellEnd"/>
      <w:r w:rsidRPr="00F71446">
        <w:rPr>
          <w:rFonts w:ascii="Times New Roman" w:hAnsi="Times New Roman" w:cs="Times New Roman"/>
          <w:sz w:val="24"/>
          <w:szCs w:val="24"/>
        </w:rPr>
        <w:t xml:space="preserve"> platform using the </w:t>
      </w:r>
      <w:proofErr w:type="spellStart"/>
      <w:r w:rsidRPr="00F71446">
        <w:rPr>
          <w:rFonts w:ascii="Times New Roman" w:hAnsi="Times New Roman" w:cs="Times New Roman"/>
          <w:sz w:val="24"/>
          <w:szCs w:val="24"/>
        </w:rPr>
        <w:t>PanCancer</w:t>
      </w:r>
      <w:proofErr w:type="spellEnd"/>
      <w:r w:rsidRPr="00F71446">
        <w:rPr>
          <w:rFonts w:ascii="Times New Roman" w:hAnsi="Times New Roman" w:cs="Times New Roman"/>
          <w:sz w:val="24"/>
          <w:szCs w:val="24"/>
        </w:rPr>
        <w:t xml:space="preserve"> IO 360 Gene Expression Panel) of MC38 tumors </w:t>
      </w:r>
      <w:r w:rsidR="00DC60C4">
        <w:rPr>
          <w:rFonts w:ascii="Times New Roman" w:hAnsi="Times New Roman" w:cs="Times New Roman"/>
          <w:sz w:val="24"/>
          <w:szCs w:val="24"/>
        </w:rPr>
        <w:t xml:space="preserve">8 days after the indicated treatments </w:t>
      </w:r>
      <w:r w:rsidRPr="00F71446">
        <w:rPr>
          <w:rFonts w:ascii="Times New Roman" w:hAnsi="Times New Roman" w:cs="Times New Roman"/>
          <w:sz w:val="24"/>
          <w:szCs w:val="24"/>
        </w:rPr>
        <w:t xml:space="preserve">are shown as box and whiskers </w:t>
      </w:r>
      <w:r w:rsidRPr="00F71446">
        <w:rPr>
          <w:rFonts w:ascii="Times New Roman" w:hAnsi="Times New Roman" w:cs="Times New Roman"/>
          <w:sz w:val="24"/>
          <w:szCs w:val="24"/>
        </w:rPr>
        <w:lastRenderedPageBreak/>
        <w:t xml:space="preserve">plots, with individual replicate values, depicting the gene signature scores indicative of T cell infiltration ‘T Cell Score’ or T cell/NK cell cytotoxic activity ‘Cytotoxic Score’. </w:t>
      </w:r>
      <w:r w:rsidRPr="00F71446">
        <w:rPr>
          <w:rFonts w:ascii="Times New Roman" w:hAnsi="Times New Roman" w:cs="Times New Roman"/>
          <w:i/>
          <w:iCs/>
          <w:sz w:val="24"/>
          <w:szCs w:val="24"/>
        </w:rPr>
        <w:t>n</w:t>
      </w:r>
      <w:r w:rsidRPr="00F71446">
        <w:rPr>
          <w:rFonts w:ascii="Times New Roman" w:hAnsi="Times New Roman" w:cs="Times New Roman"/>
          <w:sz w:val="24"/>
          <w:szCs w:val="24"/>
        </w:rPr>
        <w:t xml:space="preserve"> = 5 mice/treatment group. Group comparisons were performed with an unpaired two-tailed t test; * </w:t>
      </w:r>
      <w:r w:rsidRPr="00F71446">
        <w:rPr>
          <w:rFonts w:ascii="Times New Roman" w:hAnsi="Times New Roman" w:cs="Times New Roman"/>
          <w:i/>
          <w:iCs/>
          <w:sz w:val="24"/>
          <w:szCs w:val="24"/>
        </w:rPr>
        <w:t>P</w:t>
      </w:r>
      <w:r w:rsidRPr="00F71446">
        <w:rPr>
          <w:rFonts w:ascii="Times New Roman" w:hAnsi="Times New Roman" w:cs="Times New Roman"/>
          <w:sz w:val="24"/>
          <w:szCs w:val="24"/>
        </w:rPr>
        <w:t xml:space="preserve"> &lt; 0.05, *** </w:t>
      </w:r>
      <w:r w:rsidRPr="00F71446">
        <w:rPr>
          <w:rFonts w:ascii="Times New Roman" w:hAnsi="Times New Roman" w:cs="Times New Roman"/>
          <w:i/>
          <w:iCs/>
          <w:sz w:val="24"/>
          <w:szCs w:val="24"/>
        </w:rPr>
        <w:t>P</w:t>
      </w:r>
      <w:r w:rsidRPr="00F71446">
        <w:rPr>
          <w:rFonts w:ascii="Times New Roman" w:hAnsi="Times New Roman" w:cs="Times New Roman"/>
          <w:sz w:val="24"/>
          <w:szCs w:val="24"/>
        </w:rPr>
        <w:t xml:space="preserve"> &lt; 0.001, **** </w:t>
      </w:r>
      <w:r w:rsidRPr="00F71446">
        <w:rPr>
          <w:rFonts w:ascii="Times New Roman" w:hAnsi="Times New Roman" w:cs="Times New Roman"/>
          <w:i/>
          <w:iCs/>
          <w:sz w:val="24"/>
          <w:szCs w:val="24"/>
        </w:rPr>
        <w:t>P</w:t>
      </w:r>
      <w:r w:rsidRPr="00F71446">
        <w:rPr>
          <w:rFonts w:ascii="Times New Roman" w:hAnsi="Times New Roman" w:cs="Times New Roman"/>
          <w:sz w:val="24"/>
          <w:szCs w:val="24"/>
        </w:rPr>
        <w:t xml:space="preserve"> &lt; 0.0001</w:t>
      </w:r>
      <w:r w:rsidRPr="00486B5C">
        <w:rPr>
          <w:rFonts w:cs="Times New Roman"/>
          <w:sz w:val="24"/>
          <w:szCs w:val="24"/>
        </w:rPr>
        <w:t>.</w:t>
      </w:r>
    </w:p>
    <w:p w14:paraId="40F7232D" w14:textId="5F7069AC" w:rsidR="00F71446" w:rsidRPr="00486B5C" w:rsidRDefault="00F71446" w:rsidP="00F71446">
      <w:pPr>
        <w:spacing w:after="0" w:line="480" w:lineRule="auto"/>
        <w:rPr>
          <w:rFonts w:cs="Times New Roman"/>
          <w:iCs/>
          <w:sz w:val="24"/>
          <w:szCs w:val="24"/>
        </w:rPr>
      </w:pPr>
    </w:p>
    <w:p w14:paraId="1962933E" w14:textId="0FD8E046" w:rsidR="00055E0F" w:rsidRPr="00BE7203" w:rsidRDefault="008B68AB" w:rsidP="00BE7203">
      <w:pPr>
        <w:spacing w:after="0" w:line="480" w:lineRule="auto"/>
        <w:rPr>
          <w:rFonts w:ascii="Times New Roman" w:hAnsi="Times New Roman" w:cs="Times New Roman"/>
          <w:sz w:val="24"/>
          <w:szCs w:val="24"/>
        </w:rPr>
      </w:pPr>
      <w:r w:rsidRPr="00486B5C">
        <w:rPr>
          <w:rFonts w:cs="Times New Roman"/>
          <w:iCs/>
          <w:sz w:val="24"/>
          <w:szCs w:val="24"/>
        </w:rPr>
        <w:t xml:space="preserve"> </w:t>
      </w:r>
      <w:r w:rsidR="00055E0F">
        <w:rPr>
          <w:rFonts w:asciiTheme="majorBidi" w:hAnsiTheme="majorBidi" w:cstheme="majorBidi"/>
          <w:b/>
          <w:bCs/>
          <w:sz w:val="24"/>
          <w:szCs w:val="24"/>
        </w:rPr>
        <w:br w:type="page"/>
      </w:r>
    </w:p>
    <w:p w14:paraId="64290921" w14:textId="77777777" w:rsidR="00BB4F44" w:rsidRDefault="00BB4F44" w:rsidP="00BB4F44">
      <w:pPr>
        <w:rPr>
          <w:rFonts w:asciiTheme="majorBidi" w:hAnsiTheme="majorBidi" w:cstheme="majorBidi"/>
          <w:b/>
          <w:bCs/>
          <w:sz w:val="24"/>
          <w:szCs w:val="24"/>
        </w:rPr>
      </w:pPr>
    </w:p>
    <w:p w14:paraId="75B766B8" w14:textId="77777777" w:rsidR="00BB4F44" w:rsidRPr="002F10A5" w:rsidRDefault="00BB4F44" w:rsidP="00BB4F44">
      <w:pPr>
        <w:rPr>
          <w:rFonts w:asciiTheme="majorBidi" w:hAnsiTheme="majorBidi" w:cstheme="majorBidi"/>
          <w:b/>
          <w:bCs/>
          <w:sz w:val="24"/>
          <w:szCs w:val="24"/>
        </w:rPr>
      </w:pPr>
      <w:r w:rsidRPr="002F10A5">
        <w:rPr>
          <w:rFonts w:asciiTheme="majorBidi" w:hAnsiTheme="majorBidi" w:cstheme="majorBidi"/>
          <w:b/>
          <w:bCs/>
          <w:sz w:val="24"/>
          <w:szCs w:val="24"/>
        </w:rPr>
        <w:t xml:space="preserve">Supplementary Figure </w:t>
      </w:r>
      <w:r>
        <w:rPr>
          <w:rFonts w:asciiTheme="majorBidi" w:hAnsiTheme="majorBidi" w:cstheme="majorBidi"/>
          <w:b/>
          <w:bCs/>
          <w:sz w:val="24"/>
          <w:szCs w:val="24"/>
        </w:rPr>
        <w:t>1</w:t>
      </w:r>
      <w:r w:rsidRPr="002F10A5">
        <w:rPr>
          <w:rFonts w:asciiTheme="majorBidi" w:hAnsiTheme="majorBidi" w:cstheme="majorBidi"/>
          <w:b/>
          <w:bCs/>
          <w:sz w:val="24"/>
          <w:szCs w:val="24"/>
        </w:rPr>
        <w:t xml:space="preserve"> </w:t>
      </w:r>
    </w:p>
    <w:p w14:paraId="17EC9FB3" w14:textId="7F4DACF0" w:rsidR="00BB4F44" w:rsidRDefault="008427C5" w:rsidP="00BB4F44">
      <w:pPr>
        <w:spacing w:after="0" w:line="480" w:lineRule="auto"/>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61F05E55" wp14:editId="233A675C">
            <wp:extent cx="5943600" cy="393001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up Fig 1.tiff"/>
                    <pic:cNvPicPr/>
                  </pic:nvPicPr>
                  <pic:blipFill>
                    <a:blip r:embed="rId7">
                      <a:extLst>
                        <a:ext uri="{28A0092B-C50C-407E-A947-70E740481C1C}">
                          <a14:useLocalDpi xmlns:a14="http://schemas.microsoft.com/office/drawing/2010/main" val="0"/>
                        </a:ext>
                      </a:extLst>
                    </a:blip>
                    <a:stretch>
                      <a:fillRect/>
                    </a:stretch>
                  </pic:blipFill>
                  <pic:spPr>
                    <a:xfrm>
                      <a:off x="0" y="0"/>
                      <a:ext cx="5943600" cy="3930015"/>
                    </a:xfrm>
                    <a:prstGeom prst="rect">
                      <a:avLst/>
                    </a:prstGeom>
                  </pic:spPr>
                </pic:pic>
              </a:graphicData>
            </a:graphic>
          </wp:inline>
        </w:drawing>
      </w:r>
    </w:p>
    <w:p w14:paraId="3B8A33D7" w14:textId="77777777" w:rsidR="008427C5" w:rsidRDefault="008427C5" w:rsidP="00BB4F44">
      <w:pPr>
        <w:spacing w:after="0" w:line="480" w:lineRule="auto"/>
        <w:rPr>
          <w:rFonts w:ascii="Times New Roman" w:hAnsi="Times New Roman" w:cs="Times New Roman"/>
          <w:b/>
          <w:bCs/>
          <w:sz w:val="24"/>
          <w:szCs w:val="24"/>
        </w:rPr>
      </w:pPr>
    </w:p>
    <w:p w14:paraId="6BB75D6F" w14:textId="129BF90F" w:rsidR="00BB4F44" w:rsidRDefault="00BB4F44" w:rsidP="00BB4F44">
      <w:pPr>
        <w:jc w:val="both"/>
        <w:rPr>
          <w:rFonts w:ascii="Times New Roman" w:hAnsi="Times New Roman" w:cs="Times New Roman"/>
          <w:b/>
          <w:bCs/>
          <w:sz w:val="24"/>
          <w:szCs w:val="24"/>
        </w:rPr>
      </w:pPr>
    </w:p>
    <w:p w14:paraId="74884922" w14:textId="77777777" w:rsidR="00BB4F44" w:rsidRPr="00CA3EDB" w:rsidRDefault="00BB4F44" w:rsidP="00BB4F44">
      <w:pPr>
        <w:jc w:val="both"/>
        <w:rPr>
          <w:rFonts w:ascii="Times New Roman" w:hAnsi="Times New Roman" w:cs="Times New Roman"/>
        </w:rPr>
      </w:pPr>
    </w:p>
    <w:p w14:paraId="2B6A8714" w14:textId="77777777" w:rsidR="00BB4F44" w:rsidRDefault="00BB4F44" w:rsidP="00BB4F44">
      <w:pPr>
        <w:jc w:val="both"/>
        <w:rPr>
          <w:rFonts w:ascii="Times New Roman" w:hAnsi="Times New Roman" w:cs="Times New Roman"/>
          <w:b/>
          <w:bCs/>
          <w:sz w:val="24"/>
          <w:szCs w:val="24"/>
        </w:rPr>
      </w:pPr>
    </w:p>
    <w:p w14:paraId="30CCC922" w14:textId="77777777" w:rsidR="00BB4F44" w:rsidRDefault="00BB4F44" w:rsidP="00BB4F44">
      <w:pPr>
        <w:jc w:val="both"/>
        <w:rPr>
          <w:rFonts w:ascii="Times New Roman" w:hAnsi="Times New Roman" w:cs="Times New Roman"/>
          <w:b/>
          <w:bCs/>
          <w:sz w:val="24"/>
          <w:szCs w:val="24"/>
        </w:rPr>
      </w:pPr>
    </w:p>
    <w:p w14:paraId="3B4CE00A" w14:textId="77777777" w:rsidR="00BB4F44" w:rsidRPr="002F10A5" w:rsidRDefault="00BB4F44" w:rsidP="00BB4F44">
      <w:pPr>
        <w:rPr>
          <w:rFonts w:ascii="Times New Roman" w:hAnsi="Times New Roman" w:cs="Times New Roman"/>
          <w:sz w:val="24"/>
          <w:szCs w:val="24"/>
        </w:rPr>
      </w:pPr>
    </w:p>
    <w:p w14:paraId="0F3BAC70" w14:textId="77777777" w:rsidR="00BB4F44" w:rsidRPr="002F10A5" w:rsidRDefault="00BB4F44" w:rsidP="00BB4F44">
      <w:pPr>
        <w:rPr>
          <w:rFonts w:ascii="Times New Roman" w:hAnsi="Times New Roman" w:cs="Times New Roman"/>
          <w:sz w:val="24"/>
          <w:szCs w:val="24"/>
        </w:rPr>
      </w:pPr>
    </w:p>
    <w:p w14:paraId="7F52FF21" w14:textId="77777777" w:rsidR="00BB4F44" w:rsidRPr="002F10A5" w:rsidRDefault="00BB4F44" w:rsidP="00BB4F44">
      <w:pPr>
        <w:rPr>
          <w:rFonts w:ascii="Times New Roman" w:hAnsi="Times New Roman" w:cs="Times New Roman"/>
          <w:sz w:val="24"/>
          <w:szCs w:val="24"/>
        </w:rPr>
      </w:pPr>
    </w:p>
    <w:p w14:paraId="2E1288E7" w14:textId="77777777" w:rsidR="00BB4F44" w:rsidRPr="002F10A5" w:rsidRDefault="00BB4F44" w:rsidP="00BB4F44">
      <w:pPr>
        <w:rPr>
          <w:rFonts w:ascii="Times New Roman" w:hAnsi="Times New Roman" w:cs="Times New Roman"/>
          <w:sz w:val="24"/>
          <w:szCs w:val="24"/>
        </w:rPr>
      </w:pPr>
    </w:p>
    <w:p w14:paraId="181ADFC2" w14:textId="77777777" w:rsidR="00BB4F44" w:rsidRPr="002F10A5" w:rsidRDefault="00BB4F44" w:rsidP="00BB4F44">
      <w:pPr>
        <w:rPr>
          <w:rFonts w:ascii="Times New Roman" w:hAnsi="Times New Roman" w:cs="Times New Roman"/>
          <w:sz w:val="24"/>
          <w:szCs w:val="24"/>
        </w:rPr>
      </w:pPr>
    </w:p>
    <w:p w14:paraId="5A06E726" w14:textId="77777777" w:rsidR="00BB4F44" w:rsidRPr="002F10A5" w:rsidRDefault="00BB4F44" w:rsidP="00BB4F44">
      <w:pPr>
        <w:rPr>
          <w:rFonts w:ascii="Times New Roman" w:hAnsi="Times New Roman" w:cs="Times New Roman"/>
          <w:sz w:val="24"/>
          <w:szCs w:val="24"/>
        </w:rPr>
      </w:pPr>
    </w:p>
    <w:p w14:paraId="426B939B" w14:textId="77777777" w:rsidR="00BB4F44" w:rsidRPr="002F10A5" w:rsidRDefault="00BB4F44" w:rsidP="00BB4F44">
      <w:pPr>
        <w:rPr>
          <w:rFonts w:ascii="Times New Roman" w:hAnsi="Times New Roman" w:cs="Times New Roman"/>
          <w:sz w:val="24"/>
          <w:szCs w:val="24"/>
        </w:rPr>
      </w:pPr>
      <w:bookmarkStart w:id="4" w:name="_GoBack"/>
      <w:bookmarkEnd w:id="4"/>
    </w:p>
    <w:p w14:paraId="12316653" w14:textId="77777777" w:rsidR="00BB4F44" w:rsidRPr="002F10A5" w:rsidRDefault="00BB4F44" w:rsidP="00BB4F44">
      <w:pPr>
        <w:rPr>
          <w:rFonts w:asciiTheme="majorBidi" w:hAnsiTheme="majorBidi" w:cstheme="majorBidi"/>
          <w:b/>
          <w:bCs/>
          <w:sz w:val="24"/>
          <w:szCs w:val="24"/>
        </w:rPr>
      </w:pPr>
      <w:r w:rsidRPr="002F10A5">
        <w:rPr>
          <w:rFonts w:asciiTheme="majorBidi" w:hAnsiTheme="majorBidi" w:cstheme="majorBidi"/>
          <w:b/>
          <w:bCs/>
          <w:sz w:val="24"/>
          <w:szCs w:val="24"/>
        </w:rPr>
        <w:lastRenderedPageBreak/>
        <w:t xml:space="preserve">Supplementary Figure 2  </w:t>
      </w:r>
    </w:p>
    <w:p w14:paraId="0C2F2D70" w14:textId="401CA222" w:rsidR="00BB4F44" w:rsidRPr="00C13B7B" w:rsidRDefault="00BB4F44" w:rsidP="00BB4F44">
      <w:pPr>
        <w:rPr>
          <w:rFonts w:ascii="Times New Roman" w:hAnsi="Times New Roman" w:cs="Times New Roman"/>
          <w:sz w:val="20"/>
          <w:szCs w:val="20"/>
        </w:rPr>
      </w:pPr>
    </w:p>
    <w:p w14:paraId="08EEC668" w14:textId="0F7A331B" w:rsidR="00BB4F44" w:rsidRPr="002F10A5" w:rsidRDefault="00436A96" w:rsidP="00BB4F44">
      <w:r>
        <w:rPr>
          <w:rFonts w:ascii="Times New Roman" w:hAnsi="Times New Roman" w:cs="Times New Roman"/>
          <w:b/>
          <w:bCs/>
          <w:noProof/>
          <w:sz w:val="24"/>
          <w:szCs w:val="24"/>
        </w:rPr>
        <w:drawing>
          <wp:inline distT="0" distB="0" distL="0" distR="0" wp14:anchorId="5E074370" wp14:editId="13A9A442">
            <wp:extent cx="5943600" cy="19367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up Fig 3.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936750"/>
                    </a:xfrm>
                    <a:prstGeom prst="rect">
                      <a:avLst/>
                    </a:prstGeom>
                  </pic:spPr>
                </pic:pic>
              </a:graphicData>
            </a:graphic>
          </wp:inline>
        </w:drawing>
      </w:r>
    </w:p>
    <w:p w14:paraId="4B3E3768" w14:textId="77777777" w:rsidR="00BB4F44" w:rsidRPr="002F10A5" w:rsidRDefault="00BB4F44" w:rsidP="00BB4F44"/>
    <w:p w14:paraId="2CE07064" w14:textId="77777777" w:rsidR="00BB4F44" w:rsidRPr="002F10A5" w:rsidRDefault="00BB4F44" w:rsidP="00BB4F44"/>
    <w:p w14:paraId="39447D7A" w14:textId="77777777" w:rsidR="00BB4F44" w:rsidRPr="002F10A5" w:rsidRDefault="00BB4F44" w:rsidP="00BB4F44"/>
    <w:p w14:paraId="138E804C" w14:textId="77777777" w:rsidR="00BB4F44" w:rsidRPr="002F10A5" w:rsidRDefault="00BB4F44" w:rsidP="00BB4F44"/>
    <w:p w14:paraId="5CDCA851" w14:textId="77777777" w:rsidR="00BB4F44" w:rsidRPr="002F10A5" w:rsidRDefault="00BB4F44" w:rsidP="00BB4F44"/>
    <w:p w14:paraId="18321AEC" w14:textId="77777777" w:rsidR="00BB4F44" w:rsidRPr="002F10A5" w:rsidRDefault="00BB4F44" w:rsidP="00BB4F44"/>
    <w:p w14:paraId="275C18DB" w14:textId="0B764386" w:rsidR="00BB4F44" w:rsidRPr="00436A96" w:rsidRDefault="00BB4F44" w:rsidP="00436A96">
      <w:pPr>
        <w:rPr>
          <w:rFonts w:ascii="Times New Roman" w:eastAsia="Times New Roman" w:hAnsi="Times New Roman" w:cs="Times New Roman"/>
          <w:b/>
          <w:bCs/>
          <w:sz w:val="24"/>
          <w:szCs w:val="20"/>
        </w:rPr>
      </w:pPr>
      <w:r>
        <w:br w:type="page"/>
      </w:r>
      <w:r w:rsidRPr="00F063C1">
        <w:rPr>
          <w:rFonts w:ascii="Times New Roman" w:hAnsi="Times New Roman" w:cs="Times New Roman"/>
          <w:b/>
          <w:bCs/>
          <w:sz w:val="24"/>
          <w:szCs w:val="24"/>
        </w:rPr>
        <w:lastRenderedPageBreak/>
        <w:t>Supplementa</w:t>
      </w:r>
      <w:r w:rsidR="001D0DE4">
        <w:rPr>
          <w:rFonts w:ascii="Times New Roman" w:hAnsi="Times New Roman" w:cs="Times New Roman"/>
          <w:b/>
          <w:bCs/>
          <w:sz w:val="24"/>
          <w:szCs w:val="24"/>
        </w:rPr>
        <w:t>ry</w:t>
      </w:r>
      <w:r w:rsidRPr="00F063C1">
        <w:rPr>
          <w:rFonts w:ascii="Times New Roman" w:hAnsi="Times New Roman" w:cs="Times New Roman"/>
          <w:b/>
          <w:bCs/>
          <w:sz w:val="24"/>
          <w:szCs w:val="24"/>
        </w:rPr>
        <w:t xml:space="preserve"> Figure </w:t>
      </w:r>
      <w:r w:rsidR="00436A96">
        <w:rPr>
          <w:rFonts w:ascii="Times New Roman" w:hAnsi="Times New Roman" w:cs="Times New Roman"/>
          <w:b/>
          <w:bCs/>
          <w:sz w:val="24"/>
          <w:szCs w:val="24"/>
        </w:rPr>
        <w:t>3</w:t>
      </w:r>
    </w:p>
    <w:p w14:paraId="133263ED" w14:textId="77777777" w:rsidR="00BB4F44" w:rsidRDefault="00BB4F44" w:rsidP="00BB4F44"/>
    <w:p w14:paraId="0F3030D3" w14:textId="3ED803B1" w:rsidR="00BB4F44" w:rsidRDefault="00D517B3" w:rsidP="00BB4F44">
      <w:pPr>
        <w:rPr>
          <w:rFonts w:ascii="Times New Roman" w:eastAsia="Times New Roman" w:hAnsi="Times New Roman" w:cs="Times New Roman"/>
          <w:b/>
          <w:bCs/>
          <w:sz w:val="24"/>
          <w:szCs w:val="20"/>
        </w:rPr>
      </w:pPr>
      <w:r>
        <w:rPr>
          <w:noProof/>
        </w:rPr>
        <w:drawing>
          <wp:inline distT="0" distB="0" distL="0" distR="0" wp14:anchorId="001264DD" wp14:editId="304FF316">
            <wp:extent cx="5943600" cy="2617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up Fig 4.tif"/>
                    <pic:cNvPicPr/>
                  </pic:nvPicPr>
                  <pic:blipFill rotWithShape="1">
                    <a:blip r:embed="rId9">
                      <a:extLst>
                        <a:ext uri="{28A0092B-C50C-407E-A947-70E740481C1C}">
                          <a14:useLocalDpi xmlns:a14="http://schemas.microsoft.com/office/drawing/2010/main" val="0"/>
                        </a:ext>
                      </a:extLst>
                    </a:blip>
                    <a:srcRect t="6110"/>
                    <a:stretch/>
                  </pic:blipFill>
                  <pic:spPr bwMode="auto">
                    <a:xfrm>
                      <a:off x="0" y="0"/>
                      <a:ext cx="5943600" cy="2617320"/>
                    </a:xfrm>
                    <a:prstGeom prst="rect">
                      <a:avLst/>
                    </a:prstGeom>
                    <a:ln>
                      <a:noFill/>
                    </a:ln>
                    <a:extLst>
                      <a:ext uri="{53640926-AAD7-44D8-BBD7-CCE9431645EC}">
                        <a14:shadowObscured xmlns:a14="http://schemas.microsoft.com/office/drawing/2010/main"/>
                      </a:ext>
                    </a:extLst>
                  </pic:spPr>
                </pic:pic>
              </a:graphicData>
            </a:graphic>
          </wp:inline>
        </w:drawing>
      </w:r>
      <w:r w:rsidR="00BB4F44">
        <w:br w:type="page"/>
      </w:r>
    </w:p>
    <w:p w14:paraId="46CDCB32" w14:textId="6606CA18" w:rsidR="00BB4F44" w:rsidRDefault="00BB4F44" w:rsidP="00BB4F44">
      <w:pPr>
        <w:pStyle w:val="Caption"/>
        <w:ind w:left="0" w:firstLine="0"/>
        <w:rPr>
          <w:sz w:val="20"/>
        </w:rPr>
      </w:pPr>
      <w:r w:rsidRPr="002F10A5">
        <w:rPr>
          <w:szCs w:val="24"/>
        </w:rPr>
        <w:lastRenderedPageBreak/>
        <w:t>Supplementa</w:t>
      </w:r>
      <w:r>
        <w:rPr>
          <w:szCs w:val="24"/>
        </w:rPr>
        <w:t>ry</w:t>
      </w:r>
      <w:r w:rsidRPr="002F10A5">
        <w:rPr>
          <w:szCs w:val="24"/>
        </w:rPr>
        <w:t xml:space="preserve"> Figure </w:t>
      </w:r>
      <w:r w:rsidR="00436A96">
        <w:rPr>
          <w:szCs w:val="24"/>
        </w:rPr>
        <w:t>4</w:t>
      </w:r>
      <w:r w:rsidRPr="002F10A5">
        <w:rPr>
          <w:szCs w:val="24"/>
        </w:rPr>
        <w:t xml:space="preserve"> </w:t>
      </w:r>
    </w:p>
    <w:p w14:paraId="5FF90E03" w14:textId="77777777" w:rsidR="00BB4F44" w:rsidRDefault="00BB4F44" w:rsidP="00BB4F44">
      <w:pPr>
        <w:rPr>
          <w:rFonts w:ascii="Times New Roman" w:hAnsi="Times New Roman" w:cs="Times New Roman"/>
          <w:sz w:val="20"/>
          <w:szCs w:val="20"/>
        </w:rPr>
      </w:pPr>
    </w:p>
    <w:p w14:paraId="709B628D" w14:textId="1DCFAC4F" w:rsidR="00BB4F44" w:rsidRPr="00C15947" w:rsidRDefault="00436A96" w:rsidP="00BB4F44">
      <w:pPr>
        <w:jc w:val="center"/>
        <w:rPr>
          <w:rFonts w:ascii="Times New Roman" w:hAnsi="Times New Roman" w:cs="Times New Roman"/>
          <w:sz w:val="20"/>
          <w:szCs w:val="20"/>
        </w:rPr>
      </w:pPr>
      <w:r>
        <w:rPr>
          <w:noProof/>
        </w:rPr>
        <w:drawing>
          <wp:inline distT="0" distB="0" distL="0" distR="0" wp14:anchorId="43120533" wp14:editId="23F952E2">
            <wp:extent cx="5943600" cy="380047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up Fig 6.tif"/>
                    <pic:cNvPicPr/>
                  </pic:nvPicPr>
                  <pic:blipFill rotWithShape="1">
                    <a:blip r:embed="rId10">
                      <a:extLst>
                        <a:ext uri="{28A0092B-C50C-407E-A947-70E740481C1C}">
                          <a14:useLocalDpi xmlns:a14="http://schemas.microsoft.com/office/drawing/2010/main" val="0"/>
                        </a:ext>
                      </a:extLst>
                    </a:blip>
                    <a:srcRect t="5358"/>
                    <a:stretch/>
                  </pic:blipFill>
                  <pic:spPr bwMode="auto">
                    <a:xfrm>
                      <a:off x="0" y="0"/>
                      <a:ext cx="5943600" cy="3800475"/>
                    </a:xfrm>
                    <a:prstGeom prst="rect">
                      <a:avLst/>
                    </a:prstGeom>
                    <a:ln>
                      <a:noFill/>
                    </a:ln>
                    <a:extLst>
                      <a:ext uri="{53640926-AAD7-44D8-BBD7-CCE9431645EC}">
                        <a14:shadowObscured xmlns:a14="http://schemas.microsoft.com/office/drawing/2010/main"/>
                      </a:ext>
                    </a:extLst>
                  </pic:spPr>
                </pic:pic>
              </a:graphicData>
            </a:graphic>
          </wp:inline>
        </w:drawing>
      </w:r>
      <w:r w:rsidR="00BB4F44">
        <w:rPr>
          <w:rFonts w:ascii="Times New Roman" w:hAnsi="Times New Roman" w:cs="Times New Roman"/>
          <w:sz w:val="20"/>
          <w:szCs w:val="20"/>
        </w:rPr>
        <w:fldChar w:fldCharType="begin"/>
      </w:r>
      <w:r w:rsidR="00BB4F44">
        <w:rPr>
          <w:rFonts w:ascii="Times New Roman" w:hAnsi="Times New Roman" w:cs="Times New Roman"/>
          <w:sz w:val="20"/>
          <w:szCs w:val="20"/>
        </w:rPr>
        <w:instrText xml:space="preserve"> ADDIN </w:instrText>
      </w:r>
      <w:r w:rsidR="00BB4F44">
        <w:rPr>
          <w:rFonts w:ascii="Times New Roman" w:hAnsi="Times New Roman" w:cs="Times New Roman"/>
          <w:sz w:val="20"/>
          <w:szCs w:val="20"/>
        </w:rPr>
        <w:fldChar w:fldCharType="end"/>
      </w:r>
    </w:p>
    <w:p w14:paraId="5AE4C208" w14:textId="3A1BAE78" w:rsidR="00573622" w:rsidRDefault="00573622" w:rsidP="00436A96">
      <w:pPr>
        <w:spacing w:after="0" w:line="240" w:lineRule="auto"/>
      </w:pPr>
    </w:p>
    <w:sectPr w:rsidR="00573622" w:rsidSect="00126AFA">
      <w:pgSz w:w="12240" w:h="15840"/>
      <w:pgMar w:top="1440" w:right="1440" w:bottom="1440" w:left="1440"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mn-ea">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44"/>
    <w:rsid w:val="00055E0F"/>
    <w:rsid w:val="000C0A60"/>
    <w:rsid w:val="000C3727"/>
    <w:rsid w:val="000D45DD"/>
    <w:rsid w:val="000F0299"/>
    <w:rsid w:val="001950DD"/>
    <w:rsid w:val="001B2B01"/>
    <w:rsid w:val="001D0DE4"/>
    <w:rsid w:val="001D57D4"/>
    <w:rsid w:val="00200753"/>
    <w:rsid w:val="00227464"/>
    <w:rsid w:val="002C4980"/>
    <w:rsid w:val="00332D78"/>
    <w:rsid w:val="00337329"/>
    <w:rsid w:val="003671C8"/>
    <w:rsid w:val="003A3DC0"/>
    <w:rsid w:val="00420BF0"/>
    <w:rsid w:val="00434F97"/>
    <w:rsid w:val="00436A96"/>
    <w:rsid w:val="004D140A"/>
    <w:rsid w:val="005238B1"/>
    <w:rsid w:val="00536179"/>
    <w:rsid w:val="00571CEC"/>
    <w:rsid w:val="00573622"/>
    <w:rsid w:val="005B07F3"/>
    <w:rsid w:val="005E7A61"/>
    <w:rsid w:val="00610878"/>
    <w:rsid w:val="006329CB"/>
    <w:rsid w:val="00641434"/>
    <w:rsid w:val="00670689"/>
    <w:rsid w:val="0067643F"/>
    <w:rsid w:val="006D1D2B"/>
    <w:rsid w:val="006E3351"/>
    <w:rsid w:val="006E348B"/>
    <w:rsid w:val="00742E79"/>
    <w:rsid w:val="007560BC"/>
    <w:rsid w:val="007701FD"/>
    <w:rsid w:val="00792577"/>
    <w:rsid w:val="007D61C4"/>
    <w:rsid w:val="007F6E0F"/>
    <w:rsid w:val="008427C5"/>
    <w:rsid w:val="00877BA2"/>
    <w:rsid w:val="00886BDF"/>
    <w:rsid w:val="008A1CFB"/>
    <w:rsid w:val="008B180A"/>
    <w:rsid w:val="008B5317"/>
    <w:rsid w:val="008B68AB"/>
    <w:rsid w:val="00930E91"/>
    <w:rsid w:val="00937930"/>
    <w:rsid w:val="00943419"/>
    <w:rsid w:val="0096571D"/>
    <w:rsid w:val="00975BD4"/>
    <w:rsid w:val="00980CF2"/>
    <w:rsid w:val="009A1321"/>
    <w:rsid w:val="009B1187"/>
    <w:rsid w:val="00A60672"/>
    <w:rsid w:val="00A90D48"/>
    <w:rsid w:val="00AA1369"/>
    <w:rsid w:val="00AC3149"/>
    <w:rsid w:val="00AE1F5F"/>
    <w:rsid w:val="00B1101C"/>
    <w:rsid w:val="00B40EE5"/>
    <w:rsid w:val="00BB4F44"/>
    <w:rsid w:val="00BE7203"/>
    <w:rsid w:val="00C13880"/>
    <w:rsid w:val="00C2344E"/>
    <w:rsid w:val="00C33203"/>
    <w:rsid w:val="00C6000C"/>
    <w:rsid w:val="00C710EB"/>
    <w:rsid w:val="00CF59BD"/>
    <w:rsid w:val="00D517B3"/>
    <w:rsid w:val="00D70CF6"/>
    <w:rsid w:val="00D87D1B"/>
    <w:rsid w:val="00DA181D"/>
    <w:rsid w:val="00DC20BF"/>
    <w:rsid w:val="00DC60C4"/>
    <w:rsid w:val="00DC6F36"/>
    <w:rsid w:val="00E13421"/>
    <w:rsid w:val="00E14517"/>
    <w:rsid w:val="00E70E73"/>
    <w:rsid w:val="00E97E20"/>
    <w:rsid w:val="00EA67D5"/>
    <w:rsid w:val="00F71446"/>
    <w:rsid w:val="00FB36C2"/>
    <w:rsid w:val="00FC44CE"/>
    <w:rsid w:val="00FE07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138C1"/>
  <w15:chartTrackingRefBased/>
  <w15:docId w15:val="{A0B16955-A531-CD4A-81BC-9C2B58A24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F44"/>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4F44"/>
    <w:pPr>
      <w:spacing w:before="100" w:beforeAutospacing="1" w:after="100" w:afterAutospacing="1" w:line="240" w:lineRule="auto"/>
    </w:pPr>
    <w:rPr>
      <w:rFonts w:ascii="Times New Roman" w:eastAsia="Times New Roman" w:hAnsi="Times New Roman" w:cs="Times New Roman"/>
      <w:sz w:val="24"/>
      <w:szCs w:val="24"/>
    </w:rPr>
  </w:style>
  <w:style w:type="paragraph" w:styleId="Caption">
    <w:name w:val="caption"/>
    <w:next w:val="Normal"/>
    <w:link w:val="CaptionChar"/>
    <w:uiPriority w:val="35"/>
    <w:qFormat/>
    <w:rsid w:val="00BB4F44"/>
    <w:pPr>
      <w:keepNext/>
      <w:widowControl w:val="0"/>
      <w:tabs>
        <w:tab w:val="left" w:pos="1134"/>
      </w:tabs>
      <w:spacing w:before="120" w:after="240"/>
      <w:ind w:left="1134" w:hanging="1134"/>
    </w:pPr>
    <w:rPr>
      <w:rFonts w:ascii="Times New Roman" w:eastAsia="Times New Roman" w:hAnsi="Times New Roman" w:cs="Times New Roman"/>
      <w:b/>
      <w:bCs/>
      <w:szCs w:val="20"/>
      <w:lang w:eastAsia="en-US"/>
    </w:rPr>
  </w:style>
  <w:style w:type="character" w:customStyle="1" w:styleId="CaptionChar">
    <w:name w:val="Caption Char"/>
    <w:link w:val="Caption"/>
    <w:uiPriority w:val="35"/>
    <w:rsid w:val="00BB4F44"/>
    <w:rPr>
      <w:rFonts w:ascii="Times New Roman" w:eastAsia="Times New Roman" w:hAnsi="Times New Roman" w:cs="Times New Roman"/>
      <w:b/>
      <w:bCs/>
      <w:szCs w:val="20"/>
      <w:lang w:eastAsia="en-US"/>
    </w:rPr>
  </w:style>
  <w:style w:type="paragraph" w:styleId="BalloonText">
    <w:name w:val="Balloon Text"/>
    <w:basedOn w:val="Normal"/>
    <w:link w:val="BalloonTextChar"/>
    <w:uiPriority w:val="99"/>
    <w:semiHidden/>
    <w:unhideWhenUsed/>
    <w:rsid w:val="00BB4F4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B4F44"/>
    <w:rPr>
      <w:rFonts w:ascii="Times New Roman" w:hAnsi="Times New Roman" w:cs="Times New Roman"/>
      <w:sz w:val="18"/>
      <w:szCs w:val="18"/>
      <w:lang w:eastAsia="en-US"/>
    </w:rPr>
  </w:style>
  <w:style w:type="paragraph" w:styleId="NoSpacing">
    <w:name w:val="No Spacing"/>
    <w:link w:val="NoSpacingChar"/>
    <w:uiPriority w:val="1"/>
    <w:qFormat/>
    <w:rsid w:val="000F0299"/>
    <w:rPr>
      <w:sz w:val="22"/>
      <w:szCs w:val="22"/>
      <w:lang w:eastAsia="en-US"/>
    </w:rPr>
  </w:style>
  <w:style w:type="character" w:customStyle="1" w:styleId="NoSpacingChar">
    <w:name w:val="No Spacing Char"/>
    <w:basedOn w:val="DefaultParagraphFont"/>
    <w:link w:val="NoSpacing"/>
    <w:uiPriority w:val="1"/>
    <w:rsid w:val="000F02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customXml" Target="../customXml/item3.xml"/><Relationship Id="rId7" Type="http://schemas.openxmlformats.org/officeDocument/2006/relationships/image" Target="media/image1.tiff"/><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tif"/><Relationship Id="rId4" Type="http://schemas.openxmlformats.org/officeDocument/2006/relationships/styles" Target="styles.xml"/><Relationship Id="rId9" Type="http://schemas.openxmlformats.org/officeDocument/2006/relationships/image" Target="media/image3.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43928BB4C10E64181E0892BBF3D2F3A" ma:contentTypeVersion="4" ma:contentTypeDescription="Create a new document." ma:contentTypeScope="" ma:versionID="e282d3dd12fb02ab3b028fef1df521c2">
  <xsd:schema xmlns:xsd="http://www.w3.org/2001/XMLSchema" xmlns:xs="http://www.w3.org/2001/XMLSchema" xmlns:p="http://schemas.microsoft.com/office/2006/metadata/properties" xmlns:ns2="3d32cd16-b859-46f1-a3f9-57a61b3dab34" targetNamespace="http://schemas.microsoft.com/office/2006/metadata/properties" ma:root="true" ma:fieldsID="ecab2361e04ab78beb58783844334c3c" ns2:_="">
    <xsd:import namespace="3d32cd16-b859-46f1-a3f9-57a61b3dab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32cd16-b859-46f1-a3f9-57a61b3dab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57AEBC-6916-4218-8D73-A41BB1FD88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DA1E526-F1B6-442F-8B5D-8E06D0F34365}">
  <ds:schemaRefs>
    <ds:schemaRef ds:uri="http://schemas.microsoft.com/sharepoint/v3/contenttype/forms"/>
  </ds:schemaRefs>
</ds:datastoreItem>
</file>

<file path=customXml/itemProps3.xml><?xml version="1.0" encoding="utf-8"?>
<ds:datastoreItem xmlns:ds="http://schemas.openxmlformats.org/officeDocument/2006/customXml" ds:itemID="{1B48888C-D3A9-42C1-B647-18902C0AD5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32cd16-b859-46f1-a3f9-57a61b3dab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1201</Words>
  <Characters>6851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Haines</dc:creator>
  <cp:keywords/>
  <dc:description/>
  <cp:lastModifiedBy> </cp:lastModifiedBy>
  <cp:revision>6</cp:revision>
  <dcterms:created xsi:type="dcterms:W3CDTF">2020-09-25T16:23:00Z</dcterms:created>
  <dcterms:modified xsi:type="dcterms:W3CDTF">2020-09-25T19:10:00Z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0x010100143928BB4C10E64181E0892BBF3D2F3A</vt:lpwstr>
  </property>
  <property fmtid="{D5CDD505-2E9C-101B-9397-08002B2CF9AE}" pid="3" name="Order">
    <vt:r8>341700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