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57E8" w14:textId="77777777" w:rsidR="00D72509" w:rsidRPr="00AE5377" w:rsidRDefault="00D72509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>Figure legends</w:t>
      </w:r>
    </w:p>
    <w:p w14:paraId="4A0B1741" w14:textId="5985E9B8" w:rsidR="00D72509" w:rsidRPr="00AE5377" w:rsidRDefault="00D72509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 xml:space="preserve">Figure S1. </w:t>
      </w:r>
      <w:r w:rsidR="00E175C5" w:rsidRPr="00AE5377">
        <w:rPr>
          <w:rFonts w:ascii="Arial" w:hAnsi="Arial" w:cs="Arial"/>
          <w:b/>
          <w:sz w:val="24"/>
          <w:szCs w:val="24"/>
        </w:rPr>
        <w:t xml:space="preserve">Loss of </w:t>
      </w:r>
      <w:r w:rsidR="00771C2D" w:rsidRPr="00AE5377">
        <w:rPr>
          <w:rFonts w:ascii="Arial" w:hAnsi="Arial" w:cs="Arial"/>
          <w:b/>
          <w:sz w:val="24"/>
          <w:szCs w:val="24"/>
        </w:rPr>
        <w:t xml:space="preserve">CXCR2 </w:t>
      </w:r>
      <w:r w:rsidR="00E175C5" w:rsidRPr="00AE5377">
        <w:rPr>
          <w:rFonts w:ascii="Arial" w:hAnsi="Arial" w:cs="Arial"/>
          <w:b/>
          <w:sz w:val="24"/>
          <w:szCs w:val="24"/>
        </w:rPr>
        <w:t xml:space="preserve">in </w:t>
      </w:r>
      <w:r w:rsidR="00B3014E" w:rsidRPr="00AE5377">
        <w:rPr>
          <w:rFonts w:ascii="Arial" w:hAnsi="Arial" w:cs="Arial"/>
          <w:b/>
          <w:sz w:val="24"/>
          <w:szCs w:val="24"/>
        </w:rPr>
        <w:t xml:space="preserve">myeloid cells </w:t>
      </w:r>
      <w:r w:rsidR="00234BB2" w:rsidRPr="00AE5377">
        <w:rPr>
          <w:rFonts w:ascii="Arial" w:hAnsi="Arial" w:cs="Arial"/>
          <w:b/>
          <w:sz w:val="24"/>
          <w:szCs w:val="24"/>
        </w:rPr>
        <w:t>enhance</w:t>
      </w:r>
      <w:r w:rsidR="00E175C5" w:rsidRPr="00AE5377">
        <w:rPr>
          <w:rFonts w:ascii="Arial" w:hAnsi="Arial" w:cs="Arial"/>
          <w:b/>
          <w:sz w:val="24"/>
          <w:szCs w:val="24"/>
        </w:rPr>
        <w:t xml:space="preserve">s </w:t>
      </w:r>
      <w:r w:rsidR="00234BB2" w:rsidRPr="00AE5377">
        <w:rPr>
          <w:rFonts w:ascii="Arial" w:hAnsi="Arial" w:cs="Arial"/>
          <w:b/>
          <w:sz w:val="24"/>
          <w:szCs w:val="24"/>
        </w:rPr>
        <w:t>anti-tumor immunity</w:t>
      </w:r>
      <w:r w:rsidR="00B3014E" w:rsidRPr="00AE5377">
        <w:rPr>
          <w:rFonts w:ascii="Arial" w:hAnsi="Arial" w:cs="Arial"/>
          <w:b/>
          <w:sz w:val="24"/>
          <w:szCs w:val="24"/>
        </w:rPr>
        <w:t xml:space="preserve"> </w:t>
      </w:r>
    </w:p>
    <w:p w14:paraId="2687E664" w14:textId="3219FB32" w:rsidR="003626B1" w:rsidRDefault="00D72509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A, </w:t>
      </w:r>
      <w:r w:rsidR="00BB478C" w:rsidRPr="00AE5377">
        <w:rPr>
          <w:rFonts w:ascii="Arial" w:hAnsi="Arial" w:cs="Arial"/>
          <w:sz w:val="24"/>
          <w:szCs w:val="24"/>
        </w:rPr>
        <w:t>myeloid CXCR2 deficiency enhances the antitumor immunity phenotype. 7×10</w:t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="00BB478C" w:rsidRPr="00AE5377">
        <w:rPr>
          <w:rFonts w:ascii="Arial" w:hAnsi="Arial" w:cs="Arial"/>
          <w:sz w:val="24"/>
          <w:szCs w:val="24"/>
        </w:rPr>
        <w:t xml:space="preserve">Rich1.1 </w:t>
      </w:r>
      <w:r w:rsidR="00DD1607" w:rsidRPr="00AE5377">
        <w:rPr>
          <w:rFonts w:ascii="Arial" w:hAnsi="Arial" w:cs="Arial"/>
          <w:sz w:val="24"/>
          <w:szCs w:val="24"/>
        </w:rPr>
        <w:t xml:space="preserve">murine </w:t>
      </w:r>
      <w:r w:rsidR="00BB478C" w:rsidRPr="00AE5377">
        <w:rPr>
          <w:rFonts w:ascii="Arial" w:hAnsi="Arial" w:cs="Arial"/>
          <w:sz w:val="24"/>
          <w:szCs w:val="24"/>
        </w:rPr>
        <w:t>melanoma cancer cells were intravenously injected into CXCR2</w:t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BB478C" w:rsidRPr="00AE5377">
        <w:rPr>
          <w:rFonts w:ascii="Arial" w:hAnsi="Arial" w:cs="Arial"/>
          <w:sz w:val="24"/>
          <w:szCs w:val="24"/>
        </w:rPr>
        <w:t>(n=8) or littermate CXCR2</w:t>
      </w:r>
      <w:r w:rsidR="00BB478C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BB478C" w:rsidRPr="00AE5377">
        <w:rPr>
          <w:rFonts w:ascii="Arial" w:hAnsi="Arial" w:cs="Arial"/>
          <w:sz w:val="24"/>
          <w:szCs w:val="24"/>
        </w:rPr>
        <w:t>mice (n=8). Twenty</w:t>
      </w:r>
      <w:r w:rsidR="00DD1607" w:rsidRPr="00AE5377">
        <w:rPr>
          <w:rFonts w:ascii="Arial" w:hAnsi="Arial" w:cs="Arial"/>
          <w:sz w:val="24"/>
          <w:szCs w:val="24"/>
        </w:rPr>
        <w:t>-</w:t>
      </w:r>
      <w:r w:rsidR="00BB478C" w:rsidRPr="00AE5377">
        <w:rPr>
          <w:rFonts w:ascii="Arial" w:hAnsi="Arial" w:cs="Arial"/>
          <w:sz w:val="24"/>
          <w:szCs w:val="24"/>
        </w:rPr>
        <w:t xml:space="preserve">six days after injection, the lung weight was determined and normalized to tumor-free lung. Data were analyzed statistically by the </w:t>
      </w:r>
      <w:r w:rsidR="00DD1607" w:rsidRPr="00AE5377">
        <w:rPr>
          <w:rFonts w:ascii="Arial" w:hAnsi="Arial" w:cs="Arial"/>
          <w:sz w:val="24"/>
          <w:szCs w:val="24"/>
        </w:rPr>
        <w:t>Two</w:t>
      </w:r>
      <w:r w:rsidR="008A1D70" w:rsidRPr="00AE5377">
        <w:rPr>
          <w:rFonts w:ascii="Arial" w:hAnsi="Arial" w:cs="Arial"/>
          <w:sz w:val="24"/>
          <w:szCs w:val="24"/>
        </w:rPr>
        <w:t>-</w:t>
      </w:r>
      <w:r w:rsidR="00DD1607" w:rsidRPr="00AE5377">
        <w:rPr>
          <w:rFonts w:ascii="Arial" w:hAnsi="Arial" w:cs="Arial"/>
          <w:sz w:val="24"/>
          <w:szCs w:val="24"/>
        </w:rPr>
        <w:t xml:space="preserve">sided </w:t>
      </w:r>
      <w:r w:rsidR="00BB478C" w:rsidRPr="00AE5377">
        <w:rPr>
          <w:rFonts w:ascii="Arial" w:hAnsi="Arial" w:cs="Arial"/>
          <w:sz w:val="24"/>
          <w:szCs w:val="24"/>
        </w:rPr>
        <w:t>t-test.</w:t>
      </w:r>
    </w:p>
    <w:p w14:paraId="4E79AA6F" w14:textId="77777777" w:rsidR="00285D62" w:rsidRPr="00AE5377" w:rsidRDefault="00285D62" w:rsidP="00285D62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E5377">
        <w:rPr>
          <w:rFonts w:ascii="Arial" w:hAnsi="Arial" w:cs="Arial"/>
          <w:sz w:val="24"/>
          <w:szCs w:val="24"/>
        </w:rPr>
        <w:t>, CXCL13 levels in tumor-bearing mice. Serum and tumor lysates were collected 7-days post intravenous implantation of 1×10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6 </w:t>
      </w:r>
      <w:proofErr w:type="spellStart"/>
      <w:r w:rsidRPr="00AE5377">
        <w:rPr>
          <w:rFonts w:ascii="Arial" w:hAnsi="Arial" w:cs="Arial"/>
          <w:sz w:val="24"/>
          <w:szCs w:val="24"/>
        </w:rPr>
        <w:t>PyMT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breast cancer cells into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E5377">
        <w:rPr>
          <w:rFonts w:ascii="Arial" w:hAnsi="Arial" w:cs="Arial"/>
          <w:sz w:val="24"/>
          <w:szCs w:val="24"/>
        </w:rPr>
        <w:t xml:space="preserve"> and littermate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 xml:space="preserve">mice (n=6 samples per group). CXCL13 expression in the sera and lung tumor lysates were determined by ELISA assay (Cat#41907, </w:t>
      </w:r>
      <w:proofErr w:type="spellStart"/>
      <w:r w:rsidRPr="00AE5377">
        <w:rPr>
          <w:rFonts w:ascii="Arial" w:hAnsi="Arial" w:cs="Arial"/>
          <w:sz w:val="24"/>
          <w:szCs w:val="24"/>
        </w:rPr>
        <w:t>Biolegend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). Data were analyzed statistically by the Student’s two-sided t-test. </w:t>
      </w:r>
    </w:p>
    <w:p w14:paraId="7C03E4C1" w14:textId="77777777" w:rsidR="00285D62" w:rsidRPr="00AE5377" w:rsidRDefault="00285D62" w:rsidP="00285D62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E5377">
        <w:rPr>
          <w:rFonts w:ascii="Arial" w:hAnsi="Arial" w:cs="Arial"/>
          <w:sz w:val="24"/>
          <w:szCs w:val="24"/>
        </w:rPr>
        <w:t>, Peripheral CD45+ cell number in tumor-free/bearing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 and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377">
        <w:rPr>
          <w:rFonts w:ascii="Arial" w:hAnsi="Arial" w:cs="Arial"/>
          <w:sz w:val="24"/>
          <w:szCs w:val="24"/>
        </w:rPr>
        <w:t>mice (n=6).</w:t>
      </w:r>
    </w:p>
    <w:p w14:paraId="469E52A2" w14:textId="404FAE3E" w:rsidR="004631A7" w:rsidRPr="00AE5377" w:rsidRDefault="00285D62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631A7" w:rsidRPr="00AE5377">
        <w:rPr>
          <w:rFonts w:ascii="Arial" w:hAnsi="Arial" w:cs="Arial"/>
          <w:sz w:val="24"/>
          <w:szCs w:val="24"/>
        </w:rPr>
        <w:t xml:space="preserve">, strategy to sort </w:t>
      </w:r>
      <w:r w:rsidR="00234BB2" w:rsidRPr="00AE5377">
        <w:rPr>
          <w:rFonts w:ascii="Arial" w:hAnsi="Arial" w:cs="Arial"/>
          <w:sz w:val="24"/>
          <w:szCs w:val="24"/>
        </w:rPr>
        <w:t xml:space="preserve">potential </w:t>
      </w:r>
      <w:r w:rsidR="004631A7" w:rsidRPr="00AE5377">
        <w:rPr>
          <w:rFonts w:ascii="Arial" w:hAnsi="Arial" w:cs="Arial"/>
          <w:sz w:val="24"/>
          <w:szCs w:val="24"/>
        </w:rPr>
        <w:t xml:space="preserve">MDSC cells. </w:t>
      </w:r>
      <w:r w:rsidR="00BF4C5E" w:rsidRPr="00AE5377">
        <w:rPr>
          <w:rFonts w:ascii="Arial" w:hAnsi="Arial" w:cs="Arial"/>
          <w:sz w:val="24"/>
          <w:szCs w:val="24"/>
        </w:rPr>
        <w:t xml:space="preserve">The knock in </w:t>
      </w:r>
      <w:proofErr w:type="spellStart"/>
      <w:r w:rsidR="00BF4C5E" w:rsidRPr="00AE5377">
        <w:rPr>
          <w:rFonts w:ascii="Arial" w:hAnsi="Arial" w:cs="Arial"/>
          <w:sz w:val="24"/>
          <w:szCs w:val="24"/>
        </w:rPr>
        <w:t>mT</w:t>
      </w:r>
      <w:proofErr w:type="spellEnd"/>
      <w:r w:rsidR="00BF4C5E" w:rsidRPr="00AE5377">
        <w:rPr>
          <w:rFonts w:ascii="Arial" w:hAnsi="Arial" w:cs="Arial"/>
          <w:sz w:val="24"/>
          <w:szCs w:val="24"/>
        </w:rPr>
        <w:t>/</w:t>
      </w:r>
      <w:proofErr w:type="spellStart"/>
      <w:r w:rsidR="00BF4C5E" w:rsidRPr="00AE5377">
        <w:rPr>
          <w:rFonts w:ascii="Arial" w:hAnsi="Arial" w:cs="Arial"/>
          <w:sz w:val="24"/>
          <w:szCs w:val="24"/>
        </w:rPr>
        <w:t>mG</w:t>
      </w:r>
      <w:proofErr w:type="spellEnd"/>
      <w:r w:rsidR="00BF4C5E" w:rsidRPr="00AE5377">
        <w:rPr>
          <w:rFonts w:ascii="Arial" w:hAnsi="Arial" w:cs="Arial"/>
          <w:sz w:val="24"/>
          <w:szCs w:val="24"/>
        </w:rPr>
        <w:t xml:space="preserve"> gene served as a myeloid specific </w:t>
      </w:r>
      <w:proofErr w:type="spellStart"/>
      <w:r w:rsidR="00BF4C5E" w:rsidRPr="00AE5377">
        <w:rPr>
          <w:rFonts w:ascii="Arial" w:hAnsi="Arial" w:cs="Arial"/>
          <w:sz w:val="24"/>
          <w:szCs w:val="24"/>
        </w:rPr>
        <w:t>LysM</w:t>
      </w:r>
      <w:proofErr w:type="spellEnd"/>
      <w:r w:rsidR="00BF4C5E" w:rsidRPr="00AE5377">
        <w:rPr>
          <w:rFonts w:ascii="Arial" w:hAnsi="Arial" w:cs="Arial"/>
          <w:sz w:val="24"/>
          <w:szCs w:val="24"/>
        </w:rPr>
        <w:t xml:space="preserve"> reporter strain and after </w:t>
      </w:r>
      <w:proofErr w:type="spellStart"/>
      <w:r w:rsidR="00BF4C5E" w:rsidRPr="00AE5377">
        <w:rPr>
          <w:rFonts w:ascii="Arial" w:hAnsi="Arial" w:cs="Arial"/>
          <w:sz w:val="24"/>
          <w:szCs w:val="24"/>
        </w:rPr>
        <w:t>Cre</w:t>
      </w:r>
      <w:proofErr w:type="spellEnd"/>
      <w:r w:rsidR="00BF4C5E" w:rsidRPr="00AE5377">
        <w:rPr>
          <w:rFonts w:ascii="Arial" w:hAnsi="Arial" w:cs="Arial"/>
          <w:sz w:val="24"/>
          <w:szCs w:val="24"/>
        </w:rPr>
        <w:t>-mediated recombination</w:t>
      </w:r>
      <w:r w:rsidR="00905B86" w:rsidRPr="00AE5377">
        <w:rPr>
          <w:rFonts w:ascii="Arial" w:hAnsi="Arial" w:cs="Arial"/>
          <w:sz w:val="24"/>
          <w:szCs w:val="24"/>
        </w:rPr>
        <w:t xml:space="preserve">, </w:t>
      </w:r>
      <w:r w:rsidR="00DD1607" w:rsidRPr="00AE5377">
        <w:rPr>
          <w:rFonts w:ascii="Arial" w:hAnsi="Arial" w:cs="Arial"/>
          <w:sz w:val="24"/>
          <w:szCs w:val="24"/>
        </w:rPr>
        <w:t xml:space="preserve">myeloid cells </w:t>
      </w:r>
      <w:r w:rsidR="00BF4C5E" w:rsidRPr="00AE5377">
        <w:rPr>
          <w:rFonts w:ascii="Arial" w:hAnsi="Arial" w:cs="Arial"/>
          <w:sz w:val="24"/>
          <w:szCs w:val="24"/>
        </w:rPr>
        <w:t>are green in the CXCR2</w:t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D1607" w:rsidRPr="00AE5377">
        <w:rPr>
          <w:rFonts w:ascii="Arial" w:hAnsi="Arial" w:cs="Arial"/>
          <w:sz w:val="24"/>
          <w:szCs w:val="24"/>
        </w:rPr>
        <w:t xml:space="preserve"> and the</w:t>
      </w:r>
      <w:r w:rsidR="00BF4C5E" w:rsidRPr="00AE5377">
        <w:rPr>
          <w:rFonts w:ascii="Arial" w:hAnsi="Arial" w:cs="Arial"/>
          <w:sz w:val="24"/>
          <w:szCs w:val="24"/>
        </w:rPr>
        <w:t xml:space="preserve"> CXCR2</w:t>
      </w:r>
      <w:r w:rsidR="00BF4C5E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BF4C5E" w:rsidRPr="00AE5377">
        <w:rPr>
          <w:rFonts w:ascii="Arial" w:hAnsi="Arial" w:cs="Arial"/>
          <w:sz w:val="24"/>
          <w:szCs w:val="24"/>
        </w:rPr>
        <w:t xml:space="preserve">mice. The green myeloid </w:t>
      </w:r>
      <w:r w:rsidR="00234BB2" w:rsidRPr="00AE5377">
        <w:rPr>
          <w:rFonts w:ascii="Arial" w:hAnsi="Arial" w:cs="Arial"/>
          <w:sz w:val="24"/>
          <w:szCs w:val="24"/>
        </w:rPr>
        <w:t xml:space="preserve">cells were </w:t>
      </w:r>
      <w:r w:rsidR="00BF4C5E" w:rsidRPr="00AE5377">
        <w:rPr>
          <w:rFonts w:ascii="Arial" w:hAnsi="Arial" w:cs="Arial"/>
          <w:sz w:val="24"/>
          <w:szCs w:val="24"/>
        </w:rPr>
        <w:t xml:space="preserve">further sorted </w:t>
      </w:r>
      <w:r w:rsidR="00234BB2" w:rsidRPr="00AE5377">
        <w:rPr>
          <w:rFonts w:ascii="Arial" w:hAnsi="Arial" w:cs="Arial"/>
          <w:sz w:val="24"/>
          <w:szCs w:val="24"/>
        </w:rPr>
        <w:t xml:space="preserve">as </w:t>
      </w:r>
      <w:r w:rsidR="00DD1607" w:rsidRPr="00AE5377">
        <w:rPr>
          <w:rFonts w:ascii="Arial" w:hAnsi="Arial" w:cs="Arial"/>
          <w:sz w:val="24"/>
          <w:szCs w:val="24"/>
        </w:rPr>
        <w:t xml:space="preserve">potential </w:t>
      </w:r>
      <w:r w:rsidR="00223574" w:rsidRPr="00AE5377">
        <w:rPr>
          <w:rFonts w:ascii="Arial" w:hAnsi="Arial" w:cs="Arial"/>
          <w:sz w:val="24"/>
          <w:szCs w:val="24"/>
        </w:rPr>
        <w:t>G-MDSC (Ly6C-Ly6G+)</w:t>
      </w:r>
      <w:r w:rsidR="00BF4C5E" w:rsidRPr="00AE5377">
        <w:rPr>
          <w:rFonts w:ascii="Arial" w:hAnsi="Arial" w:cs="Arial"/>
          <w:sz w:val="24"/>
          <w:szCs w:val="24"/>
        </w:rPr>
        <w:t xml:space="preserve"> and M-MDSC (Ly6G-Ly6C+) cells. </w:t>
      </w:r>
    </w:p>
    <w:p w14:paraId="42D4F58E" w14:textId="34E7E0AF" w:rsidR="00771C2D" w:rsidRPr="00AE5377" w:rsidRDefault="00285D62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71C2D" w:rsidRPr="00AE5377">
        <w:rPr>
          <w:rFonts w:ascii="Arial" w:hAnsi="Arial" w:cs="Arial"/>
          <w:sz w:val="24"/>
          <w:szCs w:val="24"/>
        </w:rPr>
        <w:t xml:space="preserve">, strategy for sorting </w:t>
      </w:r>
      <w:r w:rsidR="00465635" w:rsidRPr="00AE5377">
        <w:rPr>
          <w:rFonts w:ascii="Arial" w:hAnsi="Arial" w:cs="Arial"/>
          <w:sz w:val="24"/>
          <w:szCs w:val="24"/>
        </w:rPr>
        <w:t xml:space="preserve">the </w:t>
      </w:r>
      <w:r w:rsidR="00771C2D" w:rsidRPr="00AE5377">
        <w:rPr>
          <w:rFonts w:ascii="Arial" w:hAnsi="Arial" w:cs="Arial"/>
          <w:sz w:val="24"/>
          <w:szCs w:val="24"/>
        </w:rPr>
        <w:t>CD4</w:t>
      </w:r>
      <w:r w:rsidR="00465635" w:rsidRPr="00AE5377">
        <w:rPr>
          <w:rFonts w:ascii="Arial" w:hAnsi="Arial" w:cs="Arial"/>
          <w:sz w:val="24"/>
          <w:szCs w:val="24"/>
        </w:rPr>
        <w:t>+</w:t>
      </w:r>
      <w:r w:rsidR="00771C2D" w:rsidRPr="00AE5377">
        <w:rPr>
          <w:rFonts w:ascii="Arial" w:hAnsi="Arial" w:cs="Arial"/>
          <w:sz w:val="24"/>
          <w:szCs w:val="24"/>
        </w:rPr>
        <w:t xml:space="preserve"> T cell subpopulation. CD45+CD3+CD4+ </w:t>
      </w:r>
      <w:r w:rsidR="00234BB2" w:rsidRPr="00AE5377">
        <w:rPr>
          <w:rFonts w:ascii="Arial" w:hAnsi="Arial" w:cs="Arial"/>
          <w:sz w:val="24"/>
          <w:szCs w:val="24"/>
        </w:rPr>
        <w:t xml:space="preserve">staining </w:t>
      </w:r>
      <w:r w:rsidR="00771C2D" w:rsidRPr="00AE5377">
        <w:rPr>
          <w:rFonts w:ascii="Arial" w:hAnsi="Arial" w:cs="Arial"/>
          <w:sz w:val="24"/>
          <w:szCs w:val="24"/>
        </w:rPr>
        <w:t xml:space="preserve">cells </w:t>
      </w:r>
      <w:r w:rsidR="00234BB2" w:rsidRPr="00AE5377">
        <w:rPr>
          <w:rFonts w:ascii="Arial" w:hAnsi="Arial" w:cs="Arial"/>
          <w:sz w:val="24"/>
          <w:szCs w:val="24"/>
        </w:rPr>
        <w:t xml:space="preserve">were subsequently further analyzed as </w:t>
      </w:r>
      <w:proofErr w:type="spellStart"/>
      <w:r w:rsidR="00DD1607" w:rsidRPr="00AE5377">
        <w:rPr>
          <w:rFonts w:ascii="Arial" w:hAnsi="Arial" w:cs="Arial"/>
          <w:sz w:val="24"/>
          <w:szCs w:val="24"/>
        </w:rPr>
        <w:t>Treg</w:t>
      </w:r>
      <w:proofErr w:type="spellEnd"/>
      <w:r w:rsidR="00DD1607" w:rsidRPr="00AE5377">
        <w:rPr>
          <w:rFonts w:ascii="Arial" w:hAnsi="Arial" w:cs="Arial"/>
          <w:sz w:val="24"/>
          <w:szCs w:val="24"/>
        </w:rPr>
        <w:t xml:space="preserve"> (CD25+) cells, </w:t>
      </w:r>
      <w:r w:rsidR="00771C2D" w:rsidRPr="00AE5377">
        <w:rPr>
          <w:rFonts w:ascii="Arial" w:hAnsi="Arial" w:cs="Arial"/>
          <w:sz w:val="24"/>
          <w:szCs w:val="24"/>
        </w:rPr>
        <w:t>naïve T cells (CD62L+) cells</w:t>
      </w:r>
      <w:r w:rsidR="00DD1607" w:rsidRPr="00AE5377">
        <w:rPr>
          <w:rFonts w:ascii="Arial" w:hAnsi="Arial" w:cs="Arial"/>
          <w:sz w:val="24"/>
          <w:szCs w:val="24"/>
        </w:rPr>
        <w:t>,</w:t>
      </w:r>
      <w:r w:rsidR="00771C2D" w:rsidRPr="00AE5377">
        <w:rPr>
          <w:rFonts w:ascii="Arial" w:hAnsi="Arial" w:cs="Arial"/>
          <w:sz w:val="24"/>
          <w:szCs w:val="24"/>
        </w:rPr>
        <w:t xml:space="preserve"> or </w:t>
      </w:r>
      <w:r w:rsidR="00A04BCD" w:rsidRPr="00AE5377">
        <w:rPr>
          <w:rFonts w:ascii="Arial" w:hAnsi="Arial" w:cs="Arial"/>
          <w:sz w:val="24"/>
          <w:szCs w:val="24"/>
        </w:rPr>
        <w:t>Tm (effector</w:t>
      </w:r>
      <w:r w:rsidR="00A84E3D" w:rsidRPr="00AE5377">
        <w:rPr>
          <w:rFonts w:ascii="Arial" w:hAnsi="Arial" w:cs="Arial"/>
          <w:sz w:val="24"/>
          <w:szCs w:val="24"/>
        </w:rPr>
        <w:t>/memory</w:t>
      </w:r>
      <w:r w:rsidR="00A04BCD" w:rsidRPr="00AE5377">
        <w:rPr>
          <w:rFonts w:ascii="Arial" w:hAnsi="Arial" w:cs="Arial"/>
          <w:sz w:val="24"/>
          <w:szCs w:val="24"/>
        </w:rPr>
        <w:t>)</w:t>
      </w:r>
      <w:r w:rsidR="00771C2D" w:rsidRPr="00AE5377">
        <w:rPr>
          <w:rFonts w:ascii="Arial" w:hAnsi="Arial" w:cs="Arial"/>
          <w:sz w:val="24"/>
          <w:szCs w:val="24"/>
        </w:rPr>
        <w:t xml:space="preserve"> T</w:t>
      </w:r>
      <w:r w:rsidR="00A84E3D" w:rsidRPr="00AE5377">
        <w:rPr>
          <w:rFonts w:ascii="Arial" w:hAnsi="Arial" w:cs="Arial"/>
          <w:sz w:val="24"/>
          <w:szCs w:val="24"/>
          <w:vertAlign w:val="subscript"/>
        </w:rPr>
        <w:t>EM</w:t>
      </w:r>
      <w:r w:rsidR="00771C2D" w:rsidRPr="00AE5377">
        <w:rPr>
          <w:rFonts w:ascii="Arial" w:hAnsi="Arial" w:cs="Arial"/>
          <w:sz w:val="24"/>
          <w:szCs w:val="24"/>
        </w:rPr>
        <w:t xml:space="preserve"> cells (CD44+) cells. </w:t>
      </w:r>
    </w:p>
    <w:p w14:paraId="6EF06966" w14:textId="77777777" w:rsidR="00B50C7E" w:rsidRPr="00AE5377" w:rsidRDefault="00B50C7E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</w:p>
    <w:p w14:paraId="7EDD2738" w14:textId="77777777" w:rsidR="00771C2D" w:rsidRPr="00AE5377" w:rsidRDefault="00771C2D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 xml:space="preserve">Figure S2. </w:t>
      </w:r>
      <w:r w:rsidR="00B3014E" w:rsidRPr="00AE5377">
        <w:rPr>
          <w:rFonts w:ascii="Arial" w:hAnsi="Arial" w:cs="Arial"/>
          <w:b/>
          <w:sz w:val="24"/>
          <w:szCs w:val="24"/>
        </w:rPr>
        <w:t>Peripheral immune profile in the melanoma tumor-bearing mice</w:t>
      </w:r>
    </w:p>
    <w:p w14:paraId="053678FF" w14:textId="06717C43" w:rsidR="00B3014E" w:rsidRPr="00AE5377" w:rsidRDefault="00D055B5" w:rsidP="00DD1607">
      <w:pPr>
        <w:tabs>
          <w:tab w:val="left" w:pos="9360"/>
        </w:tabs>
        <w:spacing w:line="480" w:lineRule="auto"/>
        <w:ind w:left="-360"/>
        <w:contextualSpacing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CXCR2</w:t>
      </w:r>
      <w:r w:rsidRPr="00AE5377">
        <w:rPr>
          <w:rFonts w:ascii="Arial" w:hAnsi="Arial" w:cs="Arial"/>
          <w:sz w:val="24"/>
          <w:szCs w:val="24"/>
          <w:vertAlign w:val="superscript"/>
        </w:rPr>
        <w:t>WT</w:t>
      </w:r>
      <w:r w:rsidRPr="00AE5377">
        <w:rPr>
          <w:rFonts w:ascii="Arial" w:hAnsi="Arial" w:cs="Arial"/>
          <w:sz w:val="24"/>
          <w:szCs w:val="24"/>
        </w:rPr>
        <w:t xml:space="preserve"> and littermate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</w:rPr>
        <w:t xml:space="preserve"> mice were intravenously implanted with </w:t>
      </w:r>
      <w:proofErr w:type="spellStart"/>
      <w:r w:rsidRPr="00AE5377">
        <w:rPr>
          <w:rFonts w:ascii="Arial" w:hAnsi="Arial" w:cs="Arial"/>
          <w:sz w:val="24"/>
          <w:szCs w:val="24"/>
        </w:rPr>
        <w:t>PyMT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cells, and eight days after implantation peripheral blood leukocytes were isolated from both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5377">
        <w:rPr>
          <w:rFonts w:ascii="Arial" w:hAnsi="Arial" w:cs="Arial"/>
          <w:sz w:val="24"/>
          <w:szCs w:val="24"/>
        </w:rPr>
        <w:t xml:space="preserve">or </w:t>
      </w:r>
      <w:r w:rsidRPr="00AE5377">
        <w:rPr>
          <w:rFonts w:ascii="Arial" w:hAnsi="Arial" w:cs="Arial"/>
          <w:sz w:val="24"/>
          <w:szCs w:val="24"/>
        </w:rPr>
        <w:lastRenderedPageBreak/>
        <w:t>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 and analyzed by multicolor FACS (A-D, L).  A, MHC II expressing macrophages from peripheral blood expressed as a percent of CD11b + cells. comparison to total CD11b+ cells; B, G- and M-MDSCs as a percent of total CD11B+ cells in peripheral blood</w:t>
      </w:r>
      <w:r w:rsidR="001F354D">
        <w:rPr>
          <w:rFonts w:ascii="Arial" w:hAnsi="Arial" w:cs="Arial"/>
          <w:sz w:val="24"/>
          <w:szCs w:val="24"/>
        </w:rPr>
        <w:t>.</w:t>
      </w:r>
      <w:r w:rsidR="001F354D" w:rsidRPr="001F354D">
        <w:rPr>
          <w:rFonts w:ascii="Arial" w:hAnsi="Arial" w:cs="Arial"/>
          <w:sz w:val="24"/>
          <w:szCs w:val="24"/>
        </w:rPr>
        <w:t xml:space="preserve"> </w:t>
      </w:r>
      <w:r w:rsidR="001F354D">
        <w:rPr>
          <w:rFonts w:ascii="Arial" w:hAnsi="Arial" w:cs="Arial"/>
          <w:sz w:val="24"/>
          <w:szCs w:val="24"/>
        </w:rPr>
        <w:t>C</w:t>
      </w:r>
      <w:r w:rsidR="001F354D" w:rsidRPr="00AE5377">
        <w:rPr>
          <w:rFonts w:ascii="Arial" w:hAnsi="Arial" w:cs="Arial"/>
          <w:sz w:val="24"/>
          <w:szCs w:val="24"/>
        </w:rPr>
        <w:t>, a representative graph of CXCR2 expression on G-MDSC and M-MDSC cells.</w:t>
      </w:r>
      <w:r w:rsidRPr="00AE5377">
        <w:rPr>
          <w:rFonts w:ascii="Arial" w:hAnsi="Arial" w:cs="Arial"/>
          <w:sz w:val="24"/>
          <w:szCs w:val="24"/>
        </w:rPr>
        <w:t xml:space="preserve"> </w:t>
      </w:r>
      <w:r w:rsidR="001F354D">
        <w:rPr>
          <w:rFonts w:ascii="Arial" w:hAnsi="Arial" w:cs="Arial"/>
          <w:sz w:val="24"/>
          <w:szCs w:val="24"/>
        </w:rPr>
        <w:t>D</w:t>
      </w:r>
      <w:r w:rsidRPr="00AE5377">
        <w:rPr>
          <w:rFonts w:ascii="Arial" w:hAnsi="Arial" w:cs="Arial"/>
          <w:sz w:val="24"/>
          <w:szCs w:val="24"/>
        </w:rPr>
        <w:t xml:space="preserve">, CD4+ and CD8+ T cells as a percent of CD3+CD45+ cells in peripheral blood and </w:t>
      </w:r>
      <w:r w:rsidR="001F354D">
        <w:rPr>
          <w:rFonts w:ascii="Arial" w:hAnsi="Arial" w:cs="Arial"/>
          <w:sz w:val="24"/>
          <w:szCs w:val="24"/>
        </w:rPr>
        <w:t>E</w:t>
      </w:r>
      <w:r w:rsidRPr="00AE5377">
        <w:rPr>
          <w:rFonts w:ascii="Arial" w:hAnsi="Arial" w:cs="Arial"/>
          <w:sz w:val="24"/>
          <w:szCs w:val="24"/>
        </w:rPr>
        <w:t>, effector memory CD4+ T cells in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5377">
        <w:rPr>
          <w:rFonts w:ascii="Arial" w:hAnsi="Arial" w:cs="Arial"/>
          <w:sz w:val="24"/>
          <w:szCs w:val="24"/>
        </w:rPr>
        <w:t>or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mice. Data were analyzed statistically using the two-sample t-test with unequal variances where p&lt;0.01 for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5377">
        <w:rPr>
          <w:rFonts w:ascii="Arial" w:hAnsi="Arial" w:cs="Arial"/>
          <w:sz w:val="24"/>
          <w:szCs w:val="24"/>
        </w:rPr>
        <w:t>vs.CXCR2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mice. (</w:t>
      </w:r>
      <w:r w:rsidR="001F354D">
        <w:rPr>
          <w:rFonts w:ascii="Arial" w:hAnsi="Arial" w:cs="Arial"/>
          <w:sz w:val="24"/>
          <w:szCs w:val="24"/>
        </w:rPr>
        <w:t>F</w:t>
      </w:r>
      <w:r w:rsidRPr="00AE5377">
        <w:rPr>
          <w:rFonts w:ascii="Arial" w:hAnsi="Arial" w:cs="Arial"/>
          <w:sz w:val="24"/>
          <w:szCs w:val="24"/>
        </w:rPr>
        <w:t xml:space="preserve">-K) </w:t>
      </w:r>
      <w:r w:rsidR="00B3014E" w:rsidRPr="00AE5377">
        <w:rPr>
          <w:rFonts w:ascii="Arial" w:hAnsi="Arial" w:cs="Arial"/>
          <w:sz w:val="24"/>
          <w:szCs w:val="24"/>
        </w:rPr>
        <w:t xml:space="preserve">Mice were intravenously implanted with Rich1.1 </w:t>
      </w:r>
      <w:r w:rsidR="00F7422A" w:rsidRPr="00AE5377">
        <w:rPr>
          <w:rFonts w:ascii="Arial" w:hAnsi="Arial" w:cs="Arial"/>
          <w:sz w:val="24"/>
          <w:szCs w:val="24"/>
        </w:rPr>
        <w:t>melanoma tumor</w:t>
      </w:r>
      <w:r w:rsidR="00223574" w:rsidRPr="00AE5377">
        <w:rPr>
          <w:rFonts w:ascii="Arial" w:hAnsi="Arial" w:cs="Arial"/>
          <w:sz w:val="24"/>
          <w:szCs w:val="24"/>
        </w:rPr>
        <w:t xml:space="preserve"> </w:t>
      </w:r>
      <w:r w:rsidR="00B3014E" w:rsidRPr="00AE5377">
        <w:rPr>
          <w:rFonts w:ascii="Arial" w:hAnsi="Arial" w:cs="Arial"/>
          <w:sz w:val="24"/>
          <w:szCs w:val="24"/>
        </w:rPr>
        <w:t xml:space="preserve">cells and 8 days after implantation leukocytes </w:t>
      </w:r>
      <w:r w:rsidR="00234BB2" w:rsidRPr="00AE5377">
        <w:rPr>
          <w:rFonts w:ascii="Arial" w:hAnsi="Arial" w:cs="Arial"/>
          <w:sz w:val="24"/>
          <w:szCs w:val="24"/>
        </w:rPr>
        <w:t xml:space="preserve">from peripheral blood </w:t>
      </w:r>
      <w:r w:rsidR="00B3014E" w:rsidRPr="00AE5377">
        <w:rPr>
          <w:rFonts w:ascii="Arial" w:hAnsi="Arial" w:cs="Arial"/>
          <w:sz w:val="24"/>
          <w:szCs w:val="24"/>
        </w:rPr>
        <w:t xml:space="preserve">were analyzed by multicolor FACS.  </w:t>
      </w:r>
      <w:r w:rsidR="001F354D">
        <w:rPr>
          <w:rFonts w:ascii="Arial" w:hAnsi="Arial" w:cs="Arial"/>
          <w:sz w:val="24"/>
          <w:szCs w:val="24"/>
        </w:rPr>
        <w:t>F</w:t>
      </w:r>
      <w:r w:rsidR="00B3014E" w:rsidRPr="00AE5377">
        <w:rPr>
          <w:rFonts w:ascii="Arial" w:hAnsi="Arial" w:cs="Arial"/>
          <w:sz w:val="24"/>
          <w:szCs w:val="24"/>
        </w:rPr>
        <w:t xml:space="preserve">, the peripheral macrophages expressing MHC II; </w:t>
      </w:r>
      <w:r w:rsidR="001F354D">
        <w:rPr>
          <w:rFonts w:ascii="Arial" w:hAnsi="Arial" w:cs="Arial"/>
          <w:sz w:val="24"/>
          <w:szCs w:val="24"/>
        </w:rPr>
        <w:t>G</w:t>
      </w:r>
      <w:r w:rsidR="00B3014E" w:rsidRPr="00AE5377">
        <w:rPr>
          <w:rFonts w:ascii="Arial" w:hAnsi="Arial" w:cs="Arial"/>
          <w:sz w:val="24"/>
          <w:szCs w:val="24"/>
        </w:rPr>
        <w:t>, peripheral MDSC populations</w:t>
      </w:r>
      <w:r w:rsidR="00DD1607" w:rsidRPr="00AE5377">
        <w:rPr>
          <w:rFonts w:ascii="Arial" w:hAnsi="Arial" w:cs="Arial"/>
          <w:sz w:val="24"/>
          <w:szCs w:val="24"/>
        </w:rPr>
        <w:t xml:space="preserve"> [G-MDSC (Ly6C-Ly6G+)  and M-MDSC (Ly6G-Ly6C+) cells]</w:t>
      </w:r>
      <w:r w:rsidR="00DD1607" w:rsidRPr="00AE5377">
        <w:rPr>
          <w:rStyle w:val="CommentReference"/>
          <w:rFonts w:ascii="Arial" w:hAnsi="Arial" w:cs="Arial"/>
          <w:sz w:val="24"/>
          <w:szCs w:val="24"/>
        </w:rPr>
        <w:t xml:space="preserve">; </w:t>
      </w:r>
      <w:r w:rsidR="001F354D">
        <w:rPr>
          <w:rFonts w:ascii="Arial" w:hAnsi="Arial" w:cs="Arial"/>
          <w:sz w:val="24"/>
          <w:szCs w:val="24"/>
        </w:rPr>
        <w:t>H</w:t>
      </w:r>
      <w:r w:rsidR="00B3014E" w:rsidRPr="00AE5377">
        <w:rPr>
          <w:rFonts w:ascii="Arial" w:hAnsi="Arial" w:cs="Arial"/>
          <w:sz w:val="24"/>
          <w:szCs w:val="24"/>
        </w:rPr>
        <w:t xml:space="preserve">, </w:t>
      </w:r>
      <w:r w:rsidR="00223574" w:rsidRPr="00AE5377">
        <w:rPr>
          <w:rFonts w:ascii="Arial" w:hAnsi="Arial" w:cs="Arial"/>
          <w:sz w:val="24"/>
          <w:szCs w:val="24"/>
        </w:rPr>
        <w:t>CD4+ and CD8+</w:t>
      </w:r>
      <w:r w:rsidR="00B3014E" w:rsidRPr="00AE5377">
        <w:rPr>
          <w:rFonts w:ascii="Arial" w:hAnsi="Arial" w:cs="Arial"/>
          <w:sz w:val="24"/>
          <w:szCs w:val="24"/>
        </w:rPr>
        <w:t xml:space="preserve">T cell populations; </w:t>
      </w:r>
      <w:r w:rsidR="001F354D">
        <w:rPr>
          <w:rFonts w:ascii="Arial" w:hAnsi="Arial" w:cs="Arial"/>
          <w:sz w:val="24"/>
          <w:szCs w:val="24"/>
        </w:rPr>
        <w:t>I</w:t>
      </w:r>
      <w:r w:rsidR="00B3014E" w:rsidRPr="00AE5377">
        <w:rPr>
          <w:rFonts w:ascii="Arial" w:hAnsi="Arial" w:cs="Arial"/>
          <w:sz w:val="24"/>
          <w:szCs w:val="24"/>
        </w:rPr>
        <w:t>, memory/</w:t>
      </w:r>
      <w:r w:rsidR="00A04BCD" w:rsidRPr="00AE5377">
        <w:rPr>
          <w:rFonts w:ascii="Arial" w:hAnsi="Arial" w:cs="Arial"/>
          <w:sz w:val="24"/>
          <w:szCs w:val="24"/>
        </w:rPr>
        <w:t>effector</w:t>
      </w:r>
      <w:r w:rsidR="00B3014E" w:rsidRPr="00AE5377">
        <w:rPr>
          <w:rFonts w:ascii="Arial" w:hAnsi="Arial" w:cs="Arial"/>
          <w:sz w:val="24"/>
          <w:szCs w:val="24"/>
        </w:rPr>
        <w:t xml:space="preserve"> CD4+ T cells; </w:t>
      </w:r>
      <w:r w:rsidR="001F354D">
        <w:rPr>
          <w:rFonts w:ascii="Arial" w:hAnsi="Arial" w:cs="Arial"/>
          <w:sz w:val="24"/>
          <w:szCs w:val="24"/>
        </w:rPr>
        <w:t>J</w:t>
      </w:r>
      <w:r w:rsidR="00B3014E" w:rsidRPr="00AE5377">
        <w:rPr>
          <w:rFonts w:ascii="Arial" w:hAnsi="Arial" w:cs="Arial"/>
          <w:sz w:val="24"/>
          <w:szCs w:val="24"/>
        </w:rPr>
        <w:t>, CD8</w:t>
      </w:r>
      <w:r w:rsidR="00465635" w:rsidRPr="00AE5377">
        <w:rPr>
          <w:rFonts w:ascii="Arial" w:hAnsi="Arial" w:cs="Arial"/>
          <w:sz w:val="24"/>
          <w:szCs w:val="24"/>
        </w:rPr>
        <w:t xml:space="preserve">+ </w:t>
      </w:r>
      <w:r w:rsidR="00B3014E" w:rsidRPr="00AE5377">
        <w:rPr>
          <w:rFonts w:ascii="Arial" w:hAnsi="Arial" w:cs="Arial"/>
          <w:sz w:val="24"/>
          <w:szCs w:val="24"/>
        </w:rPr>
        <w:t xml:space="preserve">T </w:t>
      </w:r>
      <w:r w:rsidR="00223574" w:rsidRPr="00AE5377">
        <w:rPr>
          <w:rFonts w:ascii="Arial" w:hAnsi="Arial" w:cs="Arial"/>
          <w:sz w:val="24"/>
          <w:szCs w:val="24"/>
        </w:rPr>
        <w:t xml:space="preserve">cells that stained positively for </w:t>
      </w:r>
      <w:r w:rsidR="00B3014E" w:rsidRPr="00AE5377">
        <w:rPr>
          <w:rFonts w:ascii="Arial" w:hAnsi="Arial" w:cs="Arial"/>
          <w:sz w:val="24"/>
          <w:szCs w:val="24"/>
        </w:rPr>
        <w:t xml:space="preserve"> CD103</w:t>
      </w:r>
      <w:r w:rsidR="00223574" w:rsidRPr="00AE5377">
        <w:rPr>
          <w:rFonts w:ascii="Arial" w:hAnsi="Arial" w:cs="Arial"/>
          <w:sz w:val="24"/>
          <w:szCs w:val="24"/>
        </w:rPr>
        <w:t xml:space="preserve"> or</w:t>
      </w:r>
      <w:r w:rsidR="00880C67" w:rsidRPr="00AE5377">
        <w:rPr>
          <w:rFonts w:ascii="Arial" w:hAnsi="Arial" w:cs="Arial"/>
          <w:sz w:val="24"/>
          <w:szCs w:val="24"/>
        </w:rPr>
        <w:t xml:space="preserve"> PD-1; </w:t>
      </w:r>
      <w:r w:rsidR="001F354D">
        <w:rPr>
          <w:rFonts w:ascii="Arial" w:hAnsi="Arial" w:cs="Arial"/>
          <w:sz w:val="24"/>
          <w:szCs w:val="24"/>
        </w:rPr>
        <w:t>K</w:t>
      </w:r>
      <w:r w:rsidR="00880C67" w:rsidRPr="00AE5377">
        <w:rPr>
          <w:rFonts w:ascii="Arial" w:hAnsi="Arial" w:cs="Arial"/>
          <w:sz w:val="24"/>
          <w:szCs w:val="24"/>
        </w:rPr>
        <w:t>, B cells</w:t>
      </w:r>
      <w:r w:rsidR="00B3014E" w:rsidRPr="00AE5377">
        <w:rPr>
          <w:rFonts w:ascii="Arial" w:hAnsi="Arial" w:cs="Arial"/>
          <w:sz w:val="24"/>
          <w:szCs w:val="24"/>
        </w:rPr>
        <w:t xml:space="preserve"> </w:t>
      </w:r>
      <w:r w:rsidR="00ED369C" w:rsidRPr="00AE5377">
        <w:rPr>
          <w:rFonts w:ascii="Arial" w:hAnsi="Arial" w:cs="Arial"/>
          <w:sz w:val="24"/>
          <w:szCs w:val="24"/>
        </w:rPr>
        <w:t xml:space="preserve">(CD19+B220+cells) </w:t>
      </w:r>
      <w:r w:rsidR="00B3014E" w:rsidRPr="00AE5377">
        <w:rPr>
          <w:rFonts w:ascii="Arial" w:hAnsi="Arial" w:cs="Arial"/>
          <w:sz w:val="24"/>
          <w:szCs w:val="24"/>
        </w:rPr>
        <w:t>in CXCR2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B3014E" w:rsidRPr="00AE5377">
        <w:rPr>
          <w:rFonts w:ascii="Arial" w:hAnsi="Arial" w:cs="Arial"/>
          <w:sz w:val="24"/>
          <w:szCs w:val="24"/>
        </w:rPr>
        <w:t>or CXCR2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B3014E" w:rsidRPr="00AE5377">
        <w:rPr>
          <w:rFonts w:ascii="Arial" w:hAnsi="Arial" w:cs="Arial"/>
          <w:sz w:val="24"/>
          <w:szCs w:val="24"/>
        </w:rPr>
        <w:t>mice.</w:t>
      </w:r>
      <w:r w:rsidR="008D113A" w:rsidRPr="00AE5377">
        <w:rPr>
          <w:rFonts w:ascii="Arial" w:hAnsi="Arial" w:cs="Arial"/>
          <w:sz w:val="24"/>
          <w:szCs w:val="24"/>
        </w:rPr>
        <w:t xml:space="preserve"> </w:t>
      </w:r>
      <w:r w:rsidR="00B3014E" w:rsidRPr="00AE5377">
        <w:rPr>
          <w:rFonts w:ascii="Arial" w:hAnsi="Arial" w:cs="Arial"/>
          <w:sz w:val="24"/>
          <w:szCs w:val="24"/>
        </w:rPr>
        <w:t xml:space="preserve"> </w:t>
      </w:r>
      <w:r w:rsidRPr="00AE5377">
        <w:rPr>
          <w:rFonts w:ascii="Arial" w:hAnsi="Arial" w:cs="Arial"/>
          <w:sz w:val="24"/>
          <w:szCs w:val="24"/>
        </w:rPr>
        <w:t>L</w:t>
      </w:r>
      <w:r w:rsidR="005A548F" w:rsidRPr="00AE5377">
        <w:rPr>
          <w:rFonts w:ascii="Arial" w:hAnsi="Arial" w:cs="Arial"/>
          <w:sz w:val="24"/>
          <w:szCs w:val="24"/>
        </w:rPr>
        <w:t>, total CD45+ cell number/100 mg tissue in tumor- bearing CXCR2</w:t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5A548F" w:rsidRPr="00AE5377">
        <w:rPr>
          <w:rFonts w:ascii="Arial" w:hAnsi="Arial" w:cs="Arial"/>
          <w:sz w:val="24"/>
          <w:szCs w:val="24"/>
        </w:rPr>
        <w:t>mice and CXCR2</w:t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5A548F" w:rsidRPr="00AE5377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5A548F" w:rsidRPr="00AE5377">
        <w:rPr>
          <w:rFonts w:ascii="Arial" w:hAnsi="Arial" w:cs="Arial"/>
          <w:sz w:val="24"/>
          <w:szCs w:val="24"/>
        </w:rPr>
        <w:t>mice (n=8).</w:t>
      </w:r>
      <w:r w:rsidRPr="00AE5377">
        <w:rPr>
          <w:rFonts w:ascii="Arial" w:hAnsi="Arial" w:cs="Arial"/>
          <w:sz w:val="24"/>
          <w:szCs w:val="24"/>
        </w:rPr>
        <w:t xml:space="preserve"> </w:t>
      </w:r>
      <w:r w:rsidR="00B3014E" w:rsidRPr="00AE5377">
        <w:rPr>
          <w:rFonts w:ascii="Arial" w:hAnsi="Arial" w:cs="Arial"/>
          <w:sz w:val="24"/>
          <w:szCs w:val="24"/>
        </w:rPr>
        <w:t xml:space="preserve">Data were analyzed statistically using the </w:t>
      </w:r>
      <w:r w:rsidR="00DD1607" w:rsidRPr="00AE5377">
        <w:rPr>
          <w:rFonts w:ascii="Arial" w:hAnsi="Arial" w:cs="Arial"/>
          <w:sz w:val="24"/>
          <w:szCs w:val="24"/>
        </w:rPr>
        <w:t>S</w:t>
      </w:r>
      <w:r w:rsidR="00ED369C" w:rsidRPr="00AE5377">
        <w:rPr>
          <w:rFonts w:ascii="Arial" w:hAnsi="Arial" w:cs="Arial"/>
          <w:sz w:val="24"/>
          <w:szCs w:val="24"/>
        </w:rPr>
        <w:t>tudent</w:t>
      </w:r>
      <w:r w:rsidR="00DD1607" w:rsidRPr="00AE5377">
        <w:rPr>
          <w:rFonts w:ascii="Arial" w:hAnsi="Arial" w:cs="Arial"/>
          <w:sz w:val="24"/>
          <w:szCs w:val="24"/>
        </w:rPr>
        <w:t>’s</w:t>
      </w:r>
      <w:r w:rsidR="00ED369C" w:rsidRPr="00AE5377">
        <w:rPr>
          <w:rFonts w:ascii="Arial" w:hAnsi="Arial" w:cs="Arial"/>
          <w:sz w:val="24"/>
          <w:szCs w:val="24"/>
        </w:rPr>
        <w:t xml:space="preserve"> </w:t>
      </w:r>
      <w:r w:rsidR="00B3014E" w:rsidRPr="00AE5377">
        <w:rPr>
          <w:rFonts w:ascii="Arial" w:hAnsi="Arial" w:cs="Arial"/>
          <w:sz w:val="24"/>
          <w:szCs w:val="24"/>
        </w:rPr>
        <w:t>t-test where p&lt;0.01 is CXCR2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B3014E" w:rsidRPr="00AE5377">
        <w:rPr>
          <w:rFonts w:ascii="Arial" w:hAnsi="Arial" w:cs="Arial"/>
          <w:sz w:val="24"/>
          <w:szCs w:val="24"/>
        </w:rPr>
        <w:t>vs.CXCR2</w:t>
      </w:r>
      <w:r w:rsidR="00B3014E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B3014E" w:rsidRPr="00AE5377">
        <w:rPr>
          <w:rFonts w:ascii="Arial" w:hAnsi="Arial" w:cs="Arial"/>
          <w:sz w:val="24"/>
          <w:szCs w:val="24"/>
        </w:rPr>
        <w:t>mice.</w:t>
      </w:r>
      <w:r w:rsidR="008D113A" w:rsidRPr="00AE5377">
        <w:rPr>
          <w:rFonts w:ascii="Arial" w:hAnsi="Arial" w:cs="Arial"/>
          <w:sz w:val="24"/>
          <w:szCs w:val="24"/>
        </w:rPr>
        <w:t xml:space="preserve"> </w:t>
      </w:r>
    </w:p>
    <w:p w14:paraId="15CC869C" w14:textId="5CBEF41E" w:rsidR="00880C67" w:rsidRPr="00AE5377" w:rsidRDefault="00880C67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 xml:space="preserve">Figure S3, </w:t>
      </w:r>
      <w:r w:rsidR="00E175C5" w:rsidRPr="00AE5377">
        <w:rPr>
          <w:rFonts w:ascii="Arial" w:hAnsi="Arial" w:cs="Arial"/>
          <w:b/>
          <w:sz w:val="24"/>
          <w:szCs w:val="24"/>
        </w:rPr>
        <w:t xml:space="preserve">Analysis of </w:t>
      </w:r>
      <w:r w:rsidRPr="00AE5377">
        <w:rPr>
          <w:rFonts w:ascii="Arial" w:hAnsi="Arial" w:cs="Arial"/>
          <w:b/>
          <w:sz w:val="24"/>
          <w:szCs w:val="24"/>
        </w:rPr>
        <w:t xml:space="preserve">tumor-infiltrated immune cells </w:t>
      </w:r>
    </w:p>
    <w:p w14:paraId="6254DC72" w14:textId="11106934" w:rsidR="00880C67" w:rsidRPr="00AE5377" w:rsidRDefault="00880C67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7×10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="000B3714" w:rsidRPr="00AE5377">
        <w:rPr>
          <w:rFonts w:ascii="Arial" w:hAnsi="Arial" w:cs="Arial"/>
          <w:sz w:val="24"/>
          <w:szCs w:val="24"/>
        </w:rPr>
        <w:t xml:space="preserve">Rich1.1 </w:t>
      </w:r>
      <w:r w:rsidR="00223574" w:rsidRPr="00AE5377">
        <w:rPr>
          <w:rFonts w:ascii="Arial" w:hAnsi="Arial" w:cs="Arial"/>
          <w:sz w:val="24"/>
          <w:szCs w:val="24"/>
        </w:rPr>
        <w:t xml:space="preserve">mouse </w:t>
      </w:r>
      <w:r w:rsidR="000B3714" w:rsidRPr="00AE5377">
        <w:rPr>
          <w:rFonts w:ascii="Arial" w:hAnsi="Arial" w:cs="Arial"/>
          <w:sz w:val="24"/>
          <w:szCs w:val="24"/>
        </w:rPr>
        <w:t>melanoma</w:t>
      </w:r>
      <w:r w:rsidRPr="00AE5377">
        <w:rPr>
          <w:rFonts w:ascii="Arial" w:hAnsi="Arial" w:cs="Arial"/>
          <w:sz w:val="24"/>
          <w:szCs w:val="24"/>
        </w:rPr>
        <w:t xml:space="preserve"> cells were intravenously injected into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E5377">
        <w:rPr>
          <w:rFonts w:ascii="Arial" w:hAnsi="Arial" w:cs="Arial"/>
          <w:sz w:val="24"/>
          <w:szCs w:val="24"/>
        </w:rPr>
        <w:t>(n=8) or littermate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 (n=8). Two weeks after injection, the infiltrated leukocytes in the lung tumors were stained with specific antibodies and analyzed by FACS to identify A, M1 macrophages (GFP+</w:t>
      </w:r>
      <w:r w:rsidR="000B3714" w:rsidRPr="00AE5377">
        <w:rPr>
          <w:rFonts w:ascii="Arial" w:hAnsi="Arial" w:cs="Arial"/>
          <w:sz w:val="24"/>
          <w:szCs w:val="24"/>
        </w:rPr>
        <w:t>F4/80+</w:t>
      </w:r>
      <w:r w:rsidRPr="00AE5377">
        <w:rPr>
          <w:rFonts w:ascii="Arial" w:hAnsi="Arial" w:cs="Arial"/>
          <w:sz w:val="24"/>
          <w:szCs w:val="24"/>
        </w:rPr>
        <w:t>MHC II</w:t>
      </w:r>
      <w:r w:rsidR="000B3714" w:rsidRPr="00AE5377">
        <w:rPr>
          <w:rFonts w:ascii="Arial" w:hAnsi="Arial" w:cs="Arial"/>
          <w:sz w:val="24"/>
          <w:szCs w:val="24"/>
        </w:rPr>
        <w:t>+</w:t>
      </w:r>
      <w:r w:rsidRPr="00AE5377">
        <w:rPr>
          <w:rFonts w:ascii="Arial" w:hAnsi="Arial" w:cs="Arial"/>
          <w:sz w:val="24"/>
          <w:szCs w:val="24"/>
        </w:rPr>
        <w:t xml:space="preserve">) or M2 </w:t>
      </w:r>
      <w:r w:rsidR="00234BB2" w:rsidRPr="00AE5377">
        <w:rPr>
          <w:rFonts w:ascii="Arial" w:hAnsi="Arial" w:cs="Arial"/>
          <w:sz w:val="24"/>
          <w:szCs w:val="24"/>
        </w:rPr>
        <w:t xml:space="preserve"> macrophages </w:t>
      </w:r>
      <w:r w:rsidRPr="00AE5377">
        <w:rPr>
          <w:rFonts w:ascii="Arial" w:hAnsi="Arial" w:cs="Arial"/>
          <w:sz w:val="24"/>
          <w:szCs w:val="24"/>
        </w:rPr>
        <w:t>(</w:t>
      </w:r>
      <w:r w:rsidR="000B3714" w:rsidRPr="00AE5377">
        <w:rPr>
          <w:rFonts w:ascii="Arial" w:hAnsi="Arial" w:cs="Arial"/>
          <w:sz w:val="24"/>
          <w:szCs w:val="24"/>
        </w:rPr>
        <w:t>GFP+F4/80+</w:t>
      </w:r>
      <w:r w:rsidRPr="00AE5377">
        <w:rPr>
          <w:rFonts w:ascii="Arial" w:hAnsi="Arial" w:cs="Arial"/>
          <w:sz w:val="24"/>
          <w:szCs w:val="24"/>
        </w:rPr>
        <w:t>CD206</w:t>
      </w:r>
      <w:r w:rsidR="000B3714" w:rsidRPr="00AE5377">
        <w:rPr>
          <w:rFonts w:ascii="Arial" w:hAnsi="Arial" w:cs="Arial"/>
          <w:sz w:val="24"/>
          <w:szCs w:val="24"/>
        </w:rPr>
        <w:t>+</w:t>
      </w:r>
      <w:r w:rsidRPr="00AE5377">
        <w:rPr>
          <w:rFonts w:ascii="Arial" w:hAnsi="Arial" w:cs="Arial"/>
          <w:sz w:val="24"/>
          <w:szCs w:val="24"/>
        </w:rPr>
        <w:t xml:space="preserve">); B, </w:t>
      </w:r>
      <w:r w:rsidR="00234BB2" w:rsidRPr="00AE5377">
        <w:rPr>
          <w:rFonts w:ascii="Arial" w:hAnsi="Arial" w:cs="Arial"/>
          <w:sz w:val="24"/>
          <w:szCs w:val="24"/>
        </w:rPr>
        <w:t xml:space="preserve">potential </w:t>
      </w:r>
      <w:r w:rsidR="00223574" w:rsidRPr="00AE5377">
        <w:rPr>
          <w:rFonts w:ascii="Arial" w:hAnsi="Arial" w:cs="Arial"/>
          <w:sz w:val="24"/>
          <w:szCs w:val="24"/>
        </w:rPr>
        <w:t>G-MDSCs (Ly6C-Ly6G+) or M-</w:t>
      </w:r>
      <w:r w:rsidRPr="00AE5377">
        <w:rPr>
          <w:rFonts w:ascii="Arial" w:hAnsi="Arial" w:cs="Arial"/>
          <w:sz w:val="24"/>
          <w:szCs w:val="24"/>
        </w:rPr>
        <w:t>MDSCs-(Ly6G-Ly6C+); C, NK cell (CD45+CD3-NK1.1)</w:t>
      </w:r>
      <w:r w:rsidR="000B3714" w:rsidRPr="00AE5377">
        <w:rPr>
          <w:rFonts w:ascii="Arial" w:hAnsi="Arial" w:cs="Arial"/>
          <w:sz w:val="24"/>
          <w:szCs w:val="24"/>
        </w:rPr>
        <w:t xml:space="preserve"> surface markers CD107a and CD178</w:t>
      </w:r>
      <w:r w:rsidRPr="00AE5377">
        <w:rPr>
          <w:rFonts w:ascii="Arial" w:hAnsi="Arial" w:cs="Arial"/>
          <w:sz w:val="24"/>
          <w:szCs w:val="24"/>
        </w:rPr>
        <w:t>; D, CD4</w:t>
      </w:r>
      <w:r w:rsidRPr="00AE5377">
        <w:rPr>
          <w:rFonts w:ascii="Arial" w:hAnsi="Arial" w:cs="Arial"/>
          <w:sz w:val="24"/>
          <w:szCs w:val="24"/>
          <w:vertAlign w:val="superscript"/>
        </w:rPr>
        <w:t>+</w:t>
      </w:r>
      <w:r w:rsidRPr="00AE5377">
        <w:rPr>
          <w:rFonts w:ascii="Arial" w:hAnsi="Arial" w:cs="Arial"/>
          <w:sz w:val="24"/>
          <w:szCs w:val="24"/>
        </w:rPr>
        <w:t xml:space="preserve">T cells of </w:t>
      </w:r>
      <w:r w:rsidR="00A04BCD" w:rsidRPr="00AE5377">
        <w:rPr>
          <w:rFonts w:ascii="Arial" w:hAnsi="Arial" w:cs="Arial"/>
          <w:sz w:val="24"/>
          <w:szCs w:val="24"/>
        </w:rPr>
        <w:t>memory/effector</w:t>
      </w:r>
      <w:r w:rsidRPr="00AE5377">
        <w:rPr>
          <w:rFonts w:ascii="Arial" w:hAnsi="Arial" w:cs="Arial"/>
          <w:sz w:val="24"/>
          <w:szCs w:val="24"/>
        </w:rPr>
        <w:t xml:space="preserve"> (CD62L-CD44+), naïve (CD44-CD62L+) or </w:t>
      </w:r>
      <w:proofErr w:type="spellStart"/>
      <w:r w:rsidRPr="00AE5377">
        <w:rPr>
          <w:rFonts w:ascii="Arial" w:hAnsi="Arial" w:cs="Arial"/>
          <w:sz w:val="24"/>
          <w:szCs w:val="24"/>
        </w:rPr>
        <w:t>Treg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(CD25+) lineage;  E, mDC1 (CD45+ /GFP-/CD11c+/MHC II+/CD103+) and F, CD8</w:t>
      </w:r>
      <w:r w:rsidR="00251538" w:rsidRPr="00AE5377">
        <w:rPr>
          <w:rFonts w:ascii="Arial" w:hAnsi="Arial" w:cs="Arial"/>
          <w:sz w:val="24"/>
          <w:szCs w:val="24"/>
        </w:rPr>
        <w:t>+</w:t>
      </w:r>
      <w:r w:rsidRPr="00AE5377">
        <w:rPr>
          <w:rFonts w:ascii="Arial" w:hAnsi="Arial" w:cs="Arial"/>
          <w:sz w:val="24"/>
          <w:szCs w:val="24"/>
        </w:rPr>
        <w:t xml:space="preserve"> T cell surface markers</w:t>
      </w:r>
      <w:r w:rsidR="000B3714" w:rsidRPr="00AE5377">
        <w:rPr>
          <w:rFonts w:ascii="Arial" w:hAnsi="Arial" w:cs="Arial"/>
          <w:sz w:val="24"/>
          <w:szCs w:val="24"/>
        </w:rPr>
        <w:t xml:space="preserve"> CD103, CD107a and PD-1</w:t>
      </w:r>
      <w:r w:rsidRPr="00AE5377">
        <w:rPr>
          <w:rFonts w:ascii="Arial" w:hAnsi="Arial" w:cs="Arial"/>
          <w:sz w:val="24"/>
          <w:szCs w:val="24"/>
        </w:rPr>
        <w:t xml:space="preserve">. </w:t>
      </w:r>
    </w:p>
    <w:p w14:paraId="2AF92E01" w14:textId="59237E91" w:rsidR="00535128" w:rsidRPr="00AE5377" w:rsidRDefault="00535128" w:rsidP="00535128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lastRenderedPageBreak/>
        <w:t>Figure S4, MDSC</w:t>
      </w:r>
      <w:r w:rsidR="00495E3F" w:rsidRPr="00AE5377">
        <w:rPr>
          <w:rFonts w:ascii="Arial" w:hAnsi="Arial" w:cs="Arial"/>
          <w:b/>
          <w:sz w:val="24"/>
          <w:szCs w:val="24"/>
        </w:rPr>
        <w:t>s</w:t>
      </w:r>
      <w:r w:rsidRPr="00AE5377">
        <w:rPr>
          <w:rFonts w:ascii="Arial" w:hAnsi="Arial" w:cs="Arial"/>
          <w:b/>
          <w:sz w:val="24"/>
          <w:szCs w:val="24"/>
        </w:rPr>
        <w:t xml:space="preserve"> inhibit CD8+ T cell cytotoxicity </w:t>
      </w:r>
      <w:r w:rsidRPr="00AE5377">
        <w:rPr>
          <w:rFonts w:ascii="Arial" w:hAnsi="Arial" w:cs="Arial"/>
          <w:b/>
          <w:i/>
          <w:sz w:val="24"/>
          <w:szCs w:val="24"/>
        </w:rPr>
        <w:t>ex vivo</w:t>
      </w:r>
      <w:r w:rsidRPr="00AE5377">
        <w:rPr>
          <w:rFonts w:ascii="Arial" w:hAnsi="Arial" w:cs="Arial"/>
          <w:b/>
          <w:sz w:val="24"/>
          <w:szCs w:val="24"/>
        </w:rPr>
        <w:t xml:space="preserve">. </w:t>
      </w:r>
    </w:p>
    <w:p w14:paraId="34DF2C1F" w14:textId="1F509F19" w:rsidR="001F5AEC" w:rsidRPr="00AE5377" w:rsidRDefault="00F679EF" w:rsidP="001F5AEC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5AEC" w:rsidRPr="00AE5377">
        <w:rPr>
          <w:rFonts w:ascii="Arial" w:hAnsi="Arial" w:cs="Arial"/>
          <w:sz w:val="24"/>
          <w:szCs w:val="24"/>
        </w:rPr>
        <w:t xml:space="preserve">, </w:t>
      </w:r>
      <w:r w:rsidR="001F5AEC" w:rsidRPr="00AE5377">
        <w:rPr>
          <w:rFonts w:ascii="Arial" w:hAnsi="Arial" w:cs="Arial"/>
          <w:bCs/>
          <w:sz w:val="24"/>
          <w:szCs w:val="24"/>
        </w:rPr>
        <w:t xml:space="preserve">depletion of CD8+ T cells in </w:t>
      </w:r>
      <w:r w:rsidR="001F5AEC" w:rsidRPr="00AE5377">
        <w:rPr>
          <w:rFonts w:ascii="Arial" w:hAnsi="Arial" w:cs="Arial"/>
          <w:sz w:val="24"/>
          <w:szCs w:val="24"/>
        </w:rPr>
        <w:t>CXCR2</w:t>
      </w:r>
      <w:r w:rsidR="001F5AEC" w:rsidRPr="00AE5377">
        <w:rPr>
          <w:rFonts w:ascii="Arial" w:hAnsi="Arial" w:cs="Arial"/>
          <w:sz w:val="24"/>
          <w:szCs w:val="24"/>
          <w:vertAlign w:val="superscript"/>
        </w:rPr>
        <w:t>WT</w:t>
      </w:r>
      <w:r w:rsidR="001F5AEC" w:rsidRPr="00AE5377">
        <w:rPr>
          <w:rFonts w:ascii="Arial" w:hAnsi="Arial" w:cs="Arial"/>
          <w:sz w:val="24"/>
          <w:szCs w:val="24"/>
        </w:rPr>
        <w:t xml:space="preserve"> mice</w:t>
      </w:r>
      <w:r w:rsidR="001F5AEC" w:rsidRPr="00AE5377">
        <w:rPr>
          <w:rFonts w:ascii="Arial" w:hAnsi="Arial" w:cs="Arial"/>
          <w:bCs/>
          <w:sz w:val="24"/>
          <w:szCs w:val="24"/>
        </w:rPr>
        <w:t>.</w:t>
      </w:r>
      <w:r w:rsidR="001F5AEC" w:rsidRPr="00AE5377">
        <w:rPr>
          <w:rFonts w:ascii="Arial" w:hAnsi="Arial" w:cs="Arial"/>
          <w:b/>
          <w:sz w:val="24"/>
          <w:szCs w:val="24"/>
        </w:rPr>
        <w:t xml:space="preserve"> </w:t>
      </w:r>
      <w:r w:rsidR="001F5AEC" w:rsidRPr="00AE5377">
        <w:rPr>
          <w:rFonts w:ascii="Arial" w:hAnsi="Arial" w:cs="Arial"/>
          <w:sz w:val="24"/>
          <w:szCs w:val="24"/>
        </w:rPr>
        <w:t xml:space="preserve">C57Bl6 mice (5/group) were </w:t>
      </w:r>
      <w:r w:rsidR="00495E3F" w:rsidRPr="00AE5377">
        <w:rPr>
          <w:rFonts w:ascii="Arial" w:hAnsi="Arial" w:cs="Arial"/>
          <w:sz w:val="24"/>
          <w:szCs w:val="24"/>
        </w:rPr>
        <w:t>injected intra-</w:t>
      </w:r>
      <w:r w:rsidR="001F5AEC" w:rsidRPr="00AE5377">
        <w:rPr>
          <w:rFonts w:ascii="Arial" w:hAnsi="Arial" w:cs="Arial"/>
          <w:sz w:val="24"/>
          <w:szCs w:val="24"/>
        </w:rPr>
        <w:t xml:space="preserve">peritoneally with CD8a </w:t>
      </w:r>
      <w:proofErr w:type="spellStart"/>
      <w:r w:rsidR="001F5AEC" w:rsidRPr="00AE5377">
        <w:rPr>
          <w:rFonts w:ascii="Arial" w:hAnsi="Arial" w:cs="Arial"/>
          <w:sz w:val="24"/>
          <w:szCs w:val="24"/>
        </w:rPr>
        <w:t>mAb</w:t>
      </w:r>
      <w:proofErr w:type="spellEnd"/>
      <w:r w:rsidR="001F5AEC" w:rsidRPr="00AE5377">
        <w:rPr>
          <w:rFonts w:ascii="Arial" w:hAnsi="Arial" w:cs="Arial"/>
          <w:sz w:val="24"/>
          <w:szCs w:val="24"/>
        </w:rPr>
        <w:t xml:space="preserve"> or control IgG daily for the first three days then maintained twice </w:t>
      </w:r>
      <w:bookmarkStart w:id="0" w:name="_GoBack"/>
      <w:bookmarkEnd w:id="0"/>
      <w:r w:rsidR="001F5AEC" w:rsidRPr="00AE5377">
        <w:rPr>
          <w:rFonts w:ascii="Arial" w:hAnsi="Arial" w:cs="Arial"/>
          <w:sz w:val="24"/>
          <w:szCs w:val="24"/>
        </w:rPr>
        <w:t xml:space="preserve">weekly. </w:t>
      </w:r>
      <w:r w:rsidR="00601D45" w:rsidRPr="00AE5377">
        <w:rPr>
          <w:rFonts w:ascii="Arial" w:hAnsi="Arial" w:cs="Arial"/>
          <w:sz w:val="24"/>
          <w:szCs w:val="24"/>
        </w:rPr>
        <w:t>After the first t</w:t>
      </w:r>
      <w:r w:rsidR="001F5AEC" w:rsidRPr="00AE5377">
        <w:rPr>
          <w:rFonts w:ascii="Arial" w:hAnsi="Arial" w:cs="Arial"/>
          <w:sz w:val="24"/>
          <w:szCs w:val="24"/>
        </w:rPr>
        <w:t xml:space="preserve">hree days </w:t>
      </w:r>
      <w:r w:rsidR="00601D45" w:rsidRPr="00AE5377">
        <w:rPr>
          <w:rFonts w:ascii="Arial" w:hAnsi="Arial" w:cs="Arial"/>
          <w:sz w:val="24"/>
          <w:szCs w:val="24"/>
        </w:rPr>
        <w:t xml:space="preserve">of </w:t>
      </w:r>
      <w:r w:rsidR="001F5AEC" w:rsidRPr="00AE5377">
        <w:rPr>
          <w:rFonts w:ascii="Arial" w:hAnsi="Arial" w:cs="Arial"/>
          <w:sz w:val="24"/>
          <w:szCs w:val="24"/>
        </w:rPr>
        <w:t>antibody treatment, mice were injected intravenously with 1x10</w:t>
      </w:r>
      <w:r w:rsidR="001F5AEC" w:rsidRPr="00AE5377">
        <w:rPr>
          <w:rFonts w:ascii="Arial" w:hAnsi="Arial" w:cs="Arial"/>
          <w:sz w:val="24"/>
          <w:szCs w:val="24"/>
          <w:vertAlign w:val="superscript"/>
        </w:rPr>
        <w:t>6</w:t>
      </w:r>
      <w:r w:rsidR="001F5AEC" w:rsidRPr="00AE5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AEC" w:rsidRPr="00AE5377">
        <w:rPr>
          <w:rFonts w:ascii="Arial" w:hAnsi="Arial" w:cs="Arial"/>
          <w:sz w:val="24"/>
          <w:szCs w:val="24"/>
        </w:rPr>
        <w:t>PyMT</w:t>
      </w:r>
      <w:proofErr w:type="spellEnd"/>
      <w:r w:rsidR="001F5AEC" w:rsidRPr="00AE5377">
        <w:rPr>
          <w:rFonts w:ascii="Arial" w:hAnsi="Arial" w:cs="Arial"/>
          <w:sz w:val="24"/>
          <w:szCs w:val="24"/>
        </w:rPr>
        <w:t xml:space="preserve"> cells. Two weeks after tumor cells were implanted, the mice were sacrificed, and the weight of the tumor-bearing lung was </w:t>
      </w:r>
      <w:r w:rsidR="00495E3F" w:rsidRPr="00AE5377">
        <w:rPr>
          <w:rFonts w:ascii="Arial" w:hAnsi="Arial" w:cs="Arial"/>
          <w:sz w:val="24"/>
          <w:szCs w:val="24"/>
        </w:rPr>
        <w:t>measured</w:t>
      </w:r>
      <w:r w:rsidR="001F5AEC" w:rsidRPr="00AE5377">
        <w:rPr>
          <w:rFonts w:ascii="Arial" w:hAnsi="Arial" w:cs="Arial"/>
          <w:sz w:val="24"/>
          <w:szCs w:val="24"/>
        </w:rPr>
        <w:t xml:space="preserve">. ns refers to </w:t>
      </w:r>
      <w:r w:rsidR="006F7AB1" w:rsidRPr="00AE5377">
        <w:rPr>
          <w:rFonts w:ascii="Arial" w:hAnsi="Arial" w:cs="Arial"/>
          <w:sz w:val="24"/>
          <w:szCs w:val="24"/>
        </w:rPr>
        <w:t>“</w:t>
      </w:r>
      <w:r w:rsidR="001F5AEC" w:rsidRPr="00AE5377">
        <w:rPr>
          <w:rFonts w:ascii="Arial" w:hAnsi="Arial" w:cs="Arial"/>
          <w:sz w:val="24"/>
          <w:szCs w:val="24"/>
        </w:rPr>
        <w:t>no statistical difference</w:t>
      </w:r>
      <w:r w:rsidR="006F7AB1" w:rsidRPr="00AE5377">
        <w:rPr>
          <w:rFonts w:ascii="Arial" w:hAnsi="Arial" w:cs="Arial"/>
          <w:sz w:val="24"/>
          <w:szCs w:val="24"/>
        </w:rPr>
        <w:t>”</w:t>
      </w:r>
      <w:r w:rsidR="001F5AEC" w:rsidRPr="00AE5377">
        <w:rPr>
          <w:rFonts w:ascii="Arial" w:hAnsi="Arial" w:cs="Arial"/>
          <w:sz w:val="24"/>
          <w:szCs w:val="24"/>
        </w:rPr>
        <w:t xml:space="preserve"> between compared groups</w:t>
      </w:r>
      <w:r w:rsidR="00495E3F" w:rsidRPr="00AE5377">
        <w:rPr>
          <w:rFonts w:ascii="Arial" w:hAnsi="Arial" w:cs="Arial"/>
          <w:sz w:val="24"/>
          <w:szCs w:val="24"/>
        </w:rPr>
        <w:t>.</w:t>
      </w:r>
    </w:p>
    <w:p w14:paraId="594D5302" w14:textId="77777777" w:rsidR="00F679EF" w:rsidRPr="00AE5377" w:rsidRDefault="00F679EF" w:rsidP="00F679EF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E5377">
        <w:rPr>
          <w:rFonts w:ascii="Arial" w:hAnsi="Arial" w:cs="Arial"/>
          <w:sz w:val="24"/>
          <w:szCs w:val="24"/>
        </w:rPr>
        <w:t>, MDSCs from tumor-bearing lungs of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Symbol" w:hAnsi="Symbo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</w:rPr>
        <w:t xml:space="preserve">  or CXCR2</w:t>
      </w:r>
      <w:r w:rsidRPr="00AE5377">
        <w:rPr>
          <w:rFonts w:ascii="Arial" w:hAnsi="Arial" w:cs="Arial"/>
          <w:sz w:val="24"/>
          <w:szCs w:val="24"/>
          <w:vertAlign w:val="superscript"/>
        </w:rPr>
        <w:t>WT</w:t>
      </w:r>
      <w:r w:rsidRPr="00AE5377">
        <w:rPr>
          <w:rFonts w:ascii="Arial" w:hAnsi="Arial" w:cs="Arial"/>
          <w:sz w:val="24"/>
          <w:szCs w:val="24"/>
        </w:rPr>
        <w:t xml:space="preserve"> mice and CD8+ T cells from lung tumor of CXCR2</w:t>
      </w:r>
      <w:r w:rsidRPr="00AE5377">
        <w:rPr>
          <w:rFonts w:ascii="Arial" w:hAnsi="Arial" w:cs="Arial"/>
          <w:sz w:val="24"/>
          <w:szCs w:val="24"/>
          <w:vertAlign w:val="superscript"/>
        </w:rPr>
        <w:t>WT</w:t>
      </w:r>
      <w:r w:rsidRPr="00AE5377">
        <w:rPr>
          <w:rFonts w:ascii="Arial" w:hAnsi="Arial" w:cs="Arial"/>
          <w:sz w:val="24"/>
          <w:szCs w:val="24"/>
        </w:rPr>
        <w:t xml:space="preserve"> mice were co-cultured with </w:t>
      </w:r>
      <w:proofErr w:type="spellStart"/>
      <w:r w:rsidRPr="00AE5377">
        <w:rPr>
          <w:rFonts w:ascii="Arial" w:hAnsi="Arial" w:cs="Arial"/>
          <w:sz w:val="24"/>
          <w:szCs w:val="24"/>
        </w:rPr>
        <w:t>PyMT-luc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cells at the indicated ratio. After 3 days of co-culture, the luciferase activity of the remaining viable cells was measured and CD8 T cell killing activity was calculated as described in Methods.  </w:t>
      </w:r>
    </w:p>
    <w:p w14:paraId="6C99F015" w14:textId="77777777" w:rsidR="008B7306" w:rsidRPr="00AE5377" w:rsidRDefault="008B7306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>Figure S5, cytokine array on serum samples</w:t>
      </w:r>
    </w:p>
    <w:p w14:paraId="689C3A55" w14:textId="624AEA81" w:rsidR="000B3714" w:rsidRPr="00AE5377" w:rsidRDefault="008B7306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A, the sera of tumor-free mice were subjected to cytokine array</w:t>
      </w:r>
      <w:r w:rsidR="00F36F7A" w:rsidRPr="00AE5377">
        <w:rPr>
          <w:rFonts w:ascii="Arial" w:hAnsi="Arial" w:cs="Arial"/>
          <w:sz w:val="24"/>
          <w:szCs w:val="24"/>
        </w:rPr>
        <w:t xml:space="preserve"> (5 mice per group).</w:t>
      </w:r>
    </w:p>
    <w:p w14:paraId="4C76AD83" w14:textId="10E19F01" w:rsidR="008B7306" w:rsidRPr="00AE5377" w:rsidRDefault="008B7306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B, the sera of tumor-bearing mice were subjected to cytokine array</w:t>
      </w:r>
      <w:r w:rsidR="00F36F7A" w:rsidRPr="00AE5377">
        <w:rPr>
          <w:rFonts w:ascii="Arial" w:hAnsi="Arial" w:cs="Arial"/>
          <w:sz w:val="24"/>
          <w:szCs w:val="24"/>
        </w:rPr>
        <w:t xml:space="preserve"> (5 mice per group).</w:t>
      </w:r>
    </w:p>
    <w:p w14:paraId="7FEB643C" w14:textId="580B075E" w:rsidR="008B7306" w:rsidRPr="00AE5377" w:rsidRDefault="008B7306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Table S</w:t>
      </w:r>
      <w:r w:rsidR="00371594" w:rsidRPr="00AE5377">
        <w:rPr>
          <w:rFonts w:ascii="Arial" w:hAnsi="Arial" w:cs="Arial"/>
          <w:sz w:val="24"/>
          <w:szCs w:val="24"/>
        </w:rPr>
        <w:t>2</w:t>
      </w:r>
      <w:r w:rsidRPr="00AE5377">
        <w:rPr>
          <w:rFonts w:ascii="Arial" w:hAnsi="Arial" w:cs="Arial"/>
          <w:sz w:val="24"/>
          <w:szCs w:val="24"/>
        </w:rPr>
        <w:t xml:space="preserve">, 62 cytokines were listed. </w:t>
      </w:r>
    </w:p>
    <w:p w14:paraId="04715659" w14:textId="1882D990" w:rsidR="008B7306" w:rsidRPr="00AE5377" w:rsidRDefault="00DD4484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C, CXCL11</w:t>
      </w:r>
      <w:r w:rsidR="00251538" w:rsidRPr="00AE5377">
        <w:rPr>
          <w:rFonts w:ascii="Arial" w:hAnsi="Arial" w:cs="Arial"/>
          <w:sz w:val="24"/>
          <w:szCs w:val="24"/>
        </w:rPr>
        <w:t xml:space="preserve"> levels in lung</w:t>
      </w:r>
      <w:r w:rsidR="00905B86" w:rsidRPr="00AE5377">
        <w:rPr>
          <w:rFonts w:ascii="Arial" w:hAnsi="Arial" w:cs="Arial"/>
          <w:sz w:val="24"/>
          <w:szCs w:val="24"/>
        </w:rPr>
        <w:t xml:space="preserve"> in tumor-free mice were</w:t>
      </w:r>
      <w:r w:rsidRPr="00AE5377">
        <w:rPr>
          <w:rFonts w:ascii="Arial" w:hAnsi="Arial" w:cs="Arial"/>
          <w:sz w:val="24"/>
          <w:szCs w:val="24"/>
        </w:rPr>
        <w:t xml:space="preserve"> determined by ELISA</w:t>
      </w:r>
      <w:r w:rsidR="00F36F7A" w:rsidRPr="00AE5377">
        <w:rPr>
          <w:rFonts w:ascii="Arial" w:hAnsi="Arial" w:cs="Arial"/>
          <w:sz w:val="24"/>
          <w:szCs w:val="24"/>
        </w:rPr>
        <w:t xml:space="preserve"> (5 mice per group).</w:t>
      </w:r>
    </w:p>
    <w:p w14:paraId="0B0A5440" w14:textId="644A3FBB" w:rsidR="003626B1" w:rsidRPr="00AE5377" w:rsidRDefault="00DD4484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D, CXCL11 </w:t>
      </w:r>
      <w:r w:rsidR="00251538" w:rsidRPr="00AE5377">
        <w:rPr>
          <w:rFonts w:ascii="Arial" w:hAnsi="Arial" w:cs="Arial"/>
          <w:sz w:val="24"/>
          <w:szCs w:val="24"/>
        </w:rPr>
        <w:t xml:space="preserve">levels in spleen </w:t>
      </w:r>
      <w:r w:rsidR="00905B86" w:rsidRPr="00AE5377">
        <w:rPr>
          <w:rFonts w:ascii="Arial" w:hAnsi="Arial" w:cs="Arial"/>
          <w:sz w:val="24"/>
          <w:szCs w:val="24"/>
        </w:rPr>
        <w:t>in tumor-free mice were</w:t>
      </w:r>
      <w:r w:rsidRPr="00AE5377">
        <w:rPr>
          <w:rFonts w:ascii="Arial" w:hAnsi="Arial" w:cs="Arial"/>
          <w:sz w:val="24"/>
          <w:szCs w:val="24"/>
        </w:rPr>
        <w:t xml:space="preserve"> determined by ELISA</w:t>
      </w:r>
      <w:r w:rsidR="00F36F7A" w:rsidRPr="00AE5377">
        <w:rPr>
          <w:rFonts w:ascii="Arial" w:hAnsi="Arial" w:cs="Arial"/>
          <w:sz w:val="24"/>
          <w:szCs w:val="24"/>
        </w:rPr>
        <w:t xml:space="preserve"> (5 mice per group).</w:t>
      </w:r>
    </w:p>
    <w:p w14:paraId="264ECC68" w14:textId="497BBA15" w:rsidR="00DD4484" w:rsidRPr="00AE5377" w:rsidRDefault="00DD4484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E, CXCL11 </w:t>
      </w:r>
      <w:r w:rsidR="00251538" w:rsidRPr="00AE5377">
        <w:rPr>
          <w:rFonts w:ascii="Arial" w:hAnsi="Arial" w:cs="Arial"/>
          <w:sz w:val="24"/>
          <w:szCs w:val="24"/>
        </w:rPr>
        <w:t xml:space="preserve">in serum </w:t>
      </w:r>
      <w:r w:rsidR="00905B86" w:rsidRPr="00AE5377">
        <w:rPr>
          <w:rFonts w:ascii="Arial" w:hAnsi="Arial" w:cs="Arial"/>
          <w:sz w:val="24"/>
          <w:szCs w:val="24"/>
        </w:rPr>
        <w:t>in tumor-free mice were</w:t>
      </w:r>
      <w:r w:rsidRPr="00AE5377">
        <w:rPr>
          <w:rFonts w:ascii="Arial" w:hAnsi="Arial" w:cs="Arial"/>
          <w:sz w:val="24"/>
          <w:szCs w:val="24"/>
        </w:rPr>
        <w:t xml:space="preserve"> determined by ELISA</w:t>
      </w:r>
      <w:r w:rsidR="00F36F7A" w:rsidRPr="00AE5377">
        <w:rPr>
          <w:rFonts w:ascii="Arial" w:hAnsi="Arial" w:cs="Arial"/>
          <w:sz w:val="24"/>
          <w:szCs w:val="24"/>
        </w:rPr>
        <w:t xml:space="preserve"> (5 mice per group).</w:t>
      </w:r>
    </w:p>
    <w:p w14:paraId="38046B41" w14:textId="7C23B2C1" w:rsidR="00DD4484" w:rsidRPr="00AE5377" w:rsidRDefault="00DD4484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F</w:t>
      </w:r>
      <w:r w:rsidR="00937C60" w:rsidRPr="00AE5377">
        <w:rPr>
          <w:rFonts w:ascii="Arial" w:hAnsi="Arial" w:cs="Arial"/>
          <w:sz w:val="24"/>
          <w:szCs w:val="24"/>
        </w:rPr>
        <w:t>,</w:t>
      </w:r>
      <w:r w:rsidRPr="00AE5377">
        <w:rPr>
          <w:rFonts w:ascii="Arial" w:hAnsi="Arial" w:cs="Arial"/>
          <w:sz w:val="24"/>
          <w:szCs w:val="24"/>
        </w:rPr>
        <w:t xml:space="preserve"> CXCL11 expression in tumor cells. </w:t>
      </w:r>
      <w:proofErr w:type="spellStart"/>
      <w:r w:rsidR="005617CE" w:rsidRPr="00AE5377">
        <w:rPr>
          <w:rFonts w:ascii="Arial" w:hAnsi="Arial" w:cs="Arial"/>
          <w:sz w:val="24"/>
          <w:szCs w:val="24"/>
        </w:rPr>
        <w:t>PyMT</w:t>
      </w:r>
      <w:proofErr w:type="spellEnd"/>
      <w:r w:rsidR="005617CE" w:rsidRPr="00AE5377">
        <w:rPr>
          <w:rFonts w:ascii="Arial" w:hAnsi="Arial" w:cs="Arial"/>
          <w:sz w:val="24"/>
          <w:szCs w:val="24"/>
        </w:rPr>
        <w:t xml:space="preserve"> breast cancer cells (2×10</w:t>
      </w:r>
      <w:r w:rsidR="005617CE" w:rsidRPr="00AE5377">
        <w:rPr>
          <w:rFonts w:ascii="Arial" w:hAnsi="Arial" w:cs="Arial"/>
          <w:sz w:val="24"/>
          <w:szCs w:val="24"/>
          <w:vertAlign w:val="superscript"/>
        </w:rPr>
        <w:t>5</w:t>
      </w:r>
      <w:r w:rsidR="005617CE" w:rsidRPr="00AE5377">
        <w:rPr>
          <w:rFonts w:ascii="Arial" w:hAnsi="Arial" w:cs="Arial"/>
          <w:sz w:val="24"/>
          <w:szCs w:val="24"/>
        </w:rPr>
        <w:t>) and Rich1.1 melanoma (2×10</w:t>
      </w:r>
      <w:r w:rsidR="005617CE" w:rsidRPr="00AE5377">
        <w:rPr>
          <w:rFonts w:ascii="Arial" w:hAnsi="Arial" w:cs="Arial"/>
          <w:sz w:val="24"/>
          <w:szCs w:val="24"/>
          <w:vertAlign w:val="superscript"/>
        </w:rPr>
        <w:t>5</w:t>
      </w:r>
      <w:r w:rsidR="005617CE" w:rsidRPr="00AE5377">
        <w:rPr>
          <w:rFonts w:ascii="Arial" w:hAnsi="Arial" w:cs="Arial"/>
          <w:sz w:val="24"/>
          <w:szCs w:val="24"/>
        </w:rPr>
        <w:t xml:space="preserve">) were cultured in 1.5 ml </w:t>
      </w:r>
      <w:r w:rsidR="009C1DBF" w:rsidRPr="00AE5377">
        <w:rPr>
          <w:rFonts w:ascii="Arial" w:hAnsi="Arial" w:cs="Arial"/>
          <w:sz w:val="24"/>
          <w:szCs w:val="24"/>
        </w:rPr>
        <w:t>DME</w:t>
      </w:r>
      <w:r w:rsidR="00F36F7A" w:rsidRPr="00AE5377">
        <w:rPr>
          <w:rFonts w:ascii="Arial" w:hAnsi="Arial" w:cs="Arial"/>
          <w:sz w:val="24"/>
          <w:szCs w:val="24"/>
        </w:rPr>
        <w:t>M/F-12 medium in</w:t>
      </w:r>
      <w:r w:rsidR="005617CE" w:rsidRPr="00AE5377">
        <w:rPr>
          <w:rFonts w:ascii="Arial" w:hAnsi="Arial" w:cs="Arial"/>
          <w:sz w:val="24"/>
          <w:szCs w:val="24"/>
        </w:rPr>
        <w:t xml:space="preserve"> 6-well/plate</w:t>
      </w:r>
      <w:r w:rsidR="00F36F7A" w:rsidRPr="00AE5377">
        <w:rPr>
          <w:rFonts w:ascii="Arial" w:hAnsi="Arial" w:cs="Arial"/>
          <w:sz w:val="24"/>
          <w:szCs w:val="24"/>
        </w:rPr>
        <w:t>s (n=5 per cell line)</w:t>
      </w:r>
      <w:r w:rsidR="005617CE" w:rsidRPr="00AE5377">
        <w:rPr>
          <w:rFonts w:ascii="Arial" w:hAnsi="Arial" w:cs="Arial"/>
          <w:sz w:val="24"/>
          <w:szCs w:val="24"/>
        </w:rPr>
        <w:t xml:space="preserve">. </w:t>
      </w:r>
      <w:r w:rsidR="00251538" w:rsidRPr="00AE5377">
        <w:rPr>
          <w:rFonts w:ascii="Arial" w:hAnsi="Arial" w:cs="Arial"/>
          <w:sz w:val="24"/>
          <w:szCs w:val="24"/>
        </w:rPr>
        <w:t>After t</w:t>
      </w:r>
      <w:r w:rsidR="005617CE" w:rsidRPr="00AE5377">
        <w:rPr>
          <w:rFonts w:ascii="Arial" w:hAnsi="Arial" w:cs="Arial"/>
          <w:sz w:val="24"/>
          <w:szCs w:val="24"/>
        </w:rPr>
        <w:t xml:space="preserve">wo days </w:t>
      </w:r>
      <w:r w:rsidR="00D706D2" w:rsidRPr="00AE5377">
        <w:rPr>
          <w:rFonts w:ascii="Arial" w:hAnsi="Arial" w:cs="Arial"/>
          <w:sz w:val="24"/>
          <w:szCs w:val="24"/>
        </w:rPr>
        <w:t>of</w:t>
      </w:r>
      <w:r w:rsidR="005617CE" w:rsidRPr="00AE5377">
        <w:rPr>
          <w:rFonts w:ascii="Arial" w:hAnsi="Arial" w:cs="Arial"/>
          <w:sz w:val="24"/>
          <w:szCs w:val="24"/>
        </w:rPr>
        <w:t xml:space="preserve"> culture, the supernatant CXCL11 </w:t>
      </w:r>
      <w:r w:rsidR="00251538" w:rsidRPr="00AE5377">
        <w:rPr>
          <w:rFonts w:ascii="Arial" w:hAnsi="Arial" w:cs="Arial"/>
          <w:sz w:val="24"/>
          <w:szCs w:val="24"/>
        </w:rPr>
        <w:t xml:space="preserve">level </w:t>
      </w:r>
      <w:r w:rsidR="005617CE" w:rsidRPr="00AE5377">
        <w:rPr>
          <w:rFonts w:ascii="Arial" w:hAnsi="Arial" w:cs="Arial"/>
          <w:sz w:val="24"/>
          <w:szCs w:val="24"/>
        </w:rPr>
        <w:t>was</w:t>
      </w:r>
      <w:r w:rsidRPr="00AE5377">
        <w:rPr>
          <w:rFonts w:ascii="Arial" w:hAnsi="Arial" w:cs="Arial"/>
          <w:sz w:val="24"/>
          <w:szCs w:val="24"/>
        </w:rPr>
        <w:t xml:space="preserve"> determined by ELISA</w:t>
      </w:r>
      <w:r w:rsidR="005617CE" w:rsidRPr="00AE5377">
        <w:rPr>
          <w:rFonts w:ascii="Arial" w:hAnsi="Arial" w:cs="Arial"/>
          <w:sz w:val="24"/>
          <w:szCs w:val="24"/>
        </w:rPr>
        <w:t>.</w:t>
      </w:r>
    </w:p>
    <w:p w14:paraId="1C935C4E" w14:textId="067AA9F8" w:rsidR="00937C60" w:rsidRPr="00AE5377" w:rsidRDefault="00937C60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lastRenderedPageBreak/>
        <w:t xml:space="preserve">G, CXCL11 levels in </w:t>
      </w:r>
      <w:r w:rsidR="00D706D2" w:rsidRPr="00AE5377">
        <w:rPr>
          <w:rFonts w:ascii="Arial" w:hAnsi="Arial" w:cs="Arial"/>
          <w:sz w:val="24"/>
          <w:szCs w:val="24"/>
        </w:rPr>
        <w:t>tumor</w:t>
      </w:r>
      <w:r w:rsidR="00F36F7A" w:rsidRPr="00AE5377">
        <w:rPr>
          <w:rFonts w:ascii="Arial" w:hAnsi="Arial" w:cs="Arial"/>
          <w:sz w:val="24"/>
          <w:szCs w:val="24"/>
        </w:rPr>
        <w:t>s</w:t>
      </w:r>
      <w:r w:rsidR="00D706D2" w:rsidRPr="00AE5377">
        <w:rPr>
          <w:rFonts w:ascii="Arial" w:hAnsi="Arial" w:cs="Arial"/>
          <w:sz w:val="24"/>
          <w:szCs w:val="24"/>
        </w:rPr>
        <w:t xml:space="preserve"> of mice after </w:t>
      </w:r>
      <w:r w:rsidRPr="00AE5377">
        <w:rPr>
          <w:rFonts w:ascii="Arial" w:hAnsi="Arial" w:cs="Arial"/>
          <w:sz w:val="24"/>
          <w:szCs w:val="24"/>
        </w:rPr>
        <w:t>B cell de</w:t>
      </w:r>
      <w:r w:rsidR="00D706D2" w:rsidRPr="00AE5377">
        <w:rPr>
          <w:rFonts w:ascii="Arial" w:hAnsi="Arial" w:cs="Arial"/>
          <w:sz w:val="24"/>
          <w:szCs w:val="24"/>
        </w:rPr>
        <w:t>pletion</w:t>
      </w:r>
      <w:r w:rsidRPr="00AE5377">
        <w:rPr>
          <w:rFonts w:ascii="Arial" w:hAnsi="Arial" w:cs="Arial"/>
          <w:sz w:val="24"/>
          <w:szCs w:val="24"/>
        </w:rPr>
        <w:t>. CXCR2</w:t>
      </w:r>
      <w:r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E5377">
        <w:rPr>
          <w:rFonts w:ascii="Arial" w:hAnsi="Arial" w:cs="Arial"/>
          <w:sz w:val="24"/>
          <w:szCs w:val="24"/>
        </w:rPr>
        <w:t xml:space="preserve">mice were injected </w:t>
      </w:r>
      <w:proofErr w:type="spellStart"/>
      <w:r w:rsidR="00D706D2" w:rsidRPr="00AE5377">
        <w:rPr>
          <w:rFonts w:ascii="Arial" w:hAnsi="Arial" w:cs="Arial"/>
          <w:sz w:val="24"/>
          <w:szCs w:val="24"/>
        </w:rPr>
        <w:t>intraperitoneally</w:t>
      </w:r>
      <w:proofErr w:type="spellEnd"/>
      <w:r w:rsidR="00D706D2" w:rsidRPr="00AE5377">
        <w:rPr>
          <w:rFonts w:ascii="Arial" w:hAnsi="Arial" w:cs="Arial"/>
          <w:sz w:val="24"/>
          <w:szCs w:val="24"/>
        </w:rPr>
        <w:t xml:space="preserve"> </w:t>
      </w:r>
      <w:r w:rsidRPr="00AE5377">
        <w:rPr>
          <w:rFonts w:ascii="Arial" w:hAnsi="Arial" w:cs="Arial"/>
          <w:sz w:val="24"/>
          <w:szCs w:val="24"/>
        </w:rPr>
        <w:t xml:space="preserve">with 200µg/B220 </w:t>
      </w:r>
      <w:proofErr w:type="spellStart"/>
      <w:r w:rsidRPr="00AE5377">
        <w:rPr>
          <w:rFonts w:ascii="Arial" w:hAnsi="Arial" w:cs="Arial"/>
          <w:sz w:val="24"/>
          <w:szCs w:val="24"/>
        </w:rPr>
        <w:t>mAb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</w:t>
      </w:r>
      <w:r w:rsidR="00F36F7A" w:rsidRPr="00AE5377">
        <w:rPr>
          <w:rFonts w:ascii="Arial" w:hAnsi="Arial" w:cs="Arial"/>
          <w:sz w:val="24"/>
          <w:szCs w:val="24"/>
        </w:rPr>
        <w:t xml:space="preserve">or IgG control </w:t>
      </w:r>
      <w:r w:rsidRPr="00AE5377">
        <w:rPr>
          <w:rFonts w:ascii="Arial" w:hAnsi="Arial" w:cs="Arial"/>
          <w:sz w:val="24"/>
          <w:szCs w:val="24"/>
        </w:rPr>
        <w:t xml:space="preserve">daily for 3 days </w:t>
      </w:r>
      <w:r w:rsidR="00D706D2" w:rsidRPr="00AE5377">
        <w:rPr>
          <w:rFonts w:ascii="Arial" w:hAnsi="Arial" w:cs="Arial"/>
          <w:sz w:val="24"/>
          <w:szCs w:val="24"/>
        </w:rPr>
        <w:t xml:space="preserve">prior to </w:t>
      </w:r>
      <w:r w:rsidR="00915371" w:rsidRPr="00AE5377">
        <w:rPr>
          <w:rFonts w:ascii="Arial" w:hAnsi="Arial" w:cs="Arial"/>
          <w:sz w:val="24"/>
          <w:szCs w:val="24"/>
        </w:rPr>
        <w:t xml:space="preserve">intravenous </w:t>
      </w:r>
      <w:r w:rsidR="00D706D2" w:rsidRPr="00AE5377">
        <w:rPr>
          <w:rFonts w:ascii="Arial" w:hAnsi="Arial" w:cs="Arial"/>
          <w:sz w:val="24"/>
          <w:szCs w:val="24"/>
        </w:rPr>
        <w:t xml:space="preserve">implantation </w:t>
      </w:r>
      <w:r w:rsidRPr="00AE5377">
        <w:rPr>
          <w:rFonts w:ascii="Arial" w:hAnsi="Arial" w:cs="Arial"/>
          <w:sz w:val="24"/>
          <w:szCs w:val="24"/>
        </w:rPr>
        <w:t>with 1×10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6 </w:t>
      </w:r>
      <w:proofErr w:type="spellStart"/>
      <w:r w:rsidRPr="00AE5377">
        <w:rPr>
          <w:rFonts w:ascii="Arial" w:hAnsi="Arial" w:cs="Arial"/>
          <w:sz w:val="24"/>
          <w:szCs w:val="24"/>
        </w:rPr>
        <w:t>PyMT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breast cancer cells</w:t>
      </w:r>
      <w:r w:rsidR="00F36F7A" w:rsidRPr="00AE5377">
        <w:rPr>
          <w:rFonts w:ascii="Arial" w:hAnsi="Arial" w:cs="Arial"/>
          <w:sz w:val="24"/>
          <w:szCs w:val="24"/>
        </w:rPr>
        <w:t xml:space="preserve"> (n=5 mice per group)</w:t>
      </w:r>
      <w:r w:rsidRPr="00AE5377">
        <w:rPr>
          <w:rFonts w:ascii="Arial" w:hAnsi="Arial" w:cs="Arial"/>
          <w:sz w:val="24"/>
          <w:szCs w:val="24"/>
        </w:rPr>
        <w:t xml:space="preserve">. </w:t>
      </w:r>
      <w:r w:rsidR="00057D79" w:rsidRPr="00AE5377">
        <w:rPr>
          <w:rFonts w:ascii="Arial" w:hAnsi="Arial" w:cs="Arial"/>
          <w:sz w:val="24"/>
          <w:szCs w:val="24"/>
        </w:rPr>
        <w:t xml:space="preserve">The B cell depletion was maintained by 200µg/B220 </w:t>
      </w:r>
      <w:proofErr w:type="spellStart"/>
      <w:r w:rsidR="00057D79" w:rsidRPr="00AE5377">
        <w:rPr>
          <w:rFonts w:ascii="Arial" w:hAnsi="Arial" w:cs="Arial"/>
          <w:sz w:val="24"/>
          <w:szCs w:val="24"/>
        </w:rPr>
        <w:t>mAb</w:t>
      </w:r>
      <w:proofErr w:type="spellEnd"/>
      <w:r w:rsidR="00057D79" w:rsidRPr="00AE5377">
        <w:rPr>
          <w:rFonts w:ascii="Arial" w:hAnsi="Arial" w:cs="Arial"/>
          <w:sz w:val="24"/>
          <w:szCs w:val="24"/>
        </w:rPr>
        <w:t xml:space="preserve"> every other day</w:t>
      </w:r>
      <w:r w:rsidR="00F36F7A" w:rsidRPr="00AE5377">
        <w:rPr>
          <w:rFonts w:ascii="Arial" w:hAnsi="Arial" w:cs="Arial"/>
          <w:sz w:val="24"/>
          <w:szCs w:val="24"/>
        </w:rPr>
        <w:t>, and control IgG groups continued to receive treatment every other day</w:t>
      </w:r>
      <w:r w:rsidR="00057D79" w:rsidRPr="00AE5377">
        <w:rPr>
          <w:rFonts w:ascii="Arial" w:hAnsi="Arial" w:cs="Arial"/>
          <w:sz w:val="24"/>
          <w:szCs w:val="24"/>
        </w:rPr>
        <w:t xml:space="preserve">. </w:t>
      </w:r>
      <w:r w:rsidR="00915371" w:rsidRPr="00AE5377">
        <w:rPr>
          <w:rFonts w:ascii="Arial" w:hAnsi="Arial" w:cs="Arial"/>
          <w:sz w:val="24"/>
          <w:szCs w:val="24"/>
        </w:rPr>
        <w:t>Tumor volume was measured weekly and s</w:t>
      </w:r>
      <w:r w:rsidR="00057D79" w:rsidRPr="00AE5377">
        <w:rPr>
          <w:rFonts w:ascii="Arial" w:hAnsi="Arial" w:cs="Arial"/>
          <w:sz w:val="24"/>
          <w:szCs w:val="24"/>
        </w:rPr>
        <w:t>eventeen days after implantation</w:t>
      </w:r>
      <w:r w:rsidR="00915371" w:rsidRPr="00AE5377">
        <w:rPr>
          <w:rFonts w:ascii="Arial" w:hAnsi="Arial" w:cs="Arial"/>
          <w:sz w:val="24"/>
          <w:szCs w:val="24"/>
        </w:rPr>
        <w:t xml:space="preserve"> of tumor cells,</w:t>
      </w:r>
      <w:r w:rsidR="00057D79" w:rsidRPr="00AE5377">
        <w:rPr>
          <w:rFonts w:ascii="Arial" w:hAnsi="Arial" w:cs="Arial"/>
          <w:sz w:val="24"/>
          <w:szCs w:val="24"/>
        </w:rPr>
        <w:t xml:space="preserve"> </w:t>
      </w:r>
      <w:r w:rsidR="00F36F7A" w:rsidRPr="00AE5377">
        <w:rPr>
          <w:rFonts w:ascii="Arial" w:hAnsi="Arial" w:cs="Arial"/>
          <w:sz w:val="24"/>
          <w:szCs w:val="24"/>
        </w:rPr>
        <w:t xml:space="preserve">mice were euthanized and </w:t>
      </w:r>
      <w:r w:rsidR="00057D79" w:rsidRPr="00AE5377">
        <w:rPr>
          <w:rFonts w:ascii="Arial" w:hAnsi="Arial" w:cs="Arial"/>
          <w:sz w:val="24"/>
          <w:szCs w:val="24"/>
        </w:rPr>
        <w:t>CXCL11 expression in the tumor lysate</w:t>
      </w:r>
      <w:r w:rsidR="00601D45" w:rsidRPr="00AE5377">
        <w:rPr>
          <w:rFonts w:ascii="Arial" w:hAnsi="Arial" w:cs="Arial"/>
          <w:sz w:val="24"/>
          <w:szCs w:val="24"/>
        </w:rPr>
        <w:t>s</w:t>
      </w:r>
      <w:r w:rsidR="00057D79" w:rsidRPr="00AE5377">
        <w:rPr>
          <w:rFonts w:ascii="Arial" w:hAnsi="Arial" w:cs="Arial"/>
          <w:sz w:val="24"/>
          <w:szCs w:val="24"/>
        </w:rPr>
        <w:t xml:space="preserve"> was determined by ELISA. </w:t>
      </w:r>
      <w:r w:rsidRPr="00AE5377">
        <w:rPr>
          <w:rFonts w:ascii="Arial" w:hAnsi="Arial" w:cs="Arial"/>
          <w:sz w:val="24"/>
          <w:szCs w:val="24"/>
        </w:rPr>
        <w:t>Data were analyzed statistically by the</w:t>
      </w:r>
      <w:r w:rsidR="00ED369C" w:rsidRPr="00AE5377">
        <w:rPr>
          <w:rFonts w:ascii="Arial" w:hAnsi="Arial" w:cs="Arial"/>
          <w:sz w:val="24"/>
          <w:szCs w:val="24"/>
        </w:rPr>
        <w:t xml:space="preserve"> </w:t>
      </w:r>
      <w:r w:rsidR="00F36F7A" w:rsidRPr="00AE5377">
        <w:rPr>
          <w:rFonts w:ascii="Arial" w:hAnsi="Arial" w:cs="Arial"/>
          <w:sz w:val="24"/>
          <w:szCs w:val="24"/>
        </w:rPr>
        <w:t>S</w:t>
      </w:r>
      <w:r w:rsidR="00ED369C" w:rsidRPr="00AE5377">
        <w:rPr>
          <w:rFonts w:ascii="Arial" w:hAnsi="Arial" w:cs="Arial"/>
          <w:sz w:val="24"/>
          <w:szCs w:val="24"/>
        </w:rPr>
        <w:t>tudent</w:t>
      </w:r>
      <w:r w:rsidR="00F36F7A" w:rsidRPr="00AE5377">
        <w:rPr>
          <w:rFonts w:ascii="Arial" w:hAnsi="Arial" w:cs="Arial"/>
          <w:sz w:val="24"/>
          <w:szCs w:val="24"/>
        </w:rPr>
        <w:t>’s two-sided</w:t>
      </w:r>
      <w:r w:rsidRPr="00AE5377">
        <w:rPr>
          <w:rFonts w:ascii="Arial" w:hAnsi="Arial" w:cs="Arial"/>
          <w:sz w:val="24"/>
          <w:szCs w:val="24"/>
        </w:rPr>
        <w:t xml:space="preserve"> t-test.</w:t>
      </w:r>
    </w:p>
    <w:p w14:paraId="5C48DEF2" w14:textId="77777777" w:rsidR="007F5D2E" w:rsidRPr="00AE5377" w:rsidRDefault="007F5D2E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AE5377">
        <w:rPr>
          <w:rFonts w:ascii="Arial" w:hAnsi="Arial" w:cs="Arial"/>
          <w:b/>
          <w:sz w:val="24"/>
          <w:szCs w:val="24"/>
        </w:rPr>
        <w:t>Figure S6, B cells impact on anti-tumor immunity through CXCL11</w:t>
      </w:r>
    </w:p>
    <w:p w14:paraId="729DD61C" w14:textId="781AB214" w:rsidR="004540A5" w:rsidRPr="00AE5377" w:rsidRDefault="007F5D2E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A, strategy for sorting </w:t>
      </w:r>
      <w:r w:rsidR="009C1DBF" w:rsidRPr="00AE5377">
        <w:rPr>
          <w:rFonts w:ascii="Arial" w:hAnsi="Arial" w:cs="Arial"/>
          <w:sz w:val="24"/>
          <w:szCs w:val="24"/>
        </w:rPr>
        <w:t>the</w:t>
      </w:r>
      <w:r w:rsidRPr="00AE5377">
        <w:rPr>
          <w:rFonts w:ascii="Arial" w:hAnsi="Arial" w:cs="Arial"/>
          <w:sz w:val="24"/>
          <w:szCs w:val="24"/>
        </w:rPr>
        <w:t xml:space="preserve"> B cell subpopulation: </w:t>
      </w:r>
      <w:r w:rsidR="004540A5" w:rsidRPr="00AE5377">
        <w:rPr>
          <w:rFonts w:ascii="Arial" w:hAnsi="Arial" w:cs="Arial"/>
          <w:sz w:val="24"/>
          <w:szCs w:val="24"/>
        </w:rPr>
        <w:t>B cells: CD19+B220+ cells; B1 cells: CD19+B220+CD43+ cells; B2 cells:  CD19+B220+CD43- cells; Pre-B cells:  CD19+B220-CD43- cells; B1a cells: CD19+B220</w:t>
      </w:r>
      <w:r w:rsidR="00E06250" w:rsidRPr="00AE5377">
        <w:rPr>
          <w:rFonts w:ascii="Arial" w:hAnsi="Arial" w:cs="Arial"/>
          <w:sz w:val="24"/>
          <w:szCs w:val="24"/>
        </w:rPr>
        <w:t xml:space="preserve">+CD5+ cells; B1b cells: </w:t>
      </w:r>
      <w:r w:rsidR="004540A5" w:rsidRPr="00AE5377">
        <w:rPr>
          <w:rFonts w:ascii="Arial" w:hAnsi="Arial" w:cs="Arial"/>
          <w:sz w:val="24"/>
          <w:szCs w:val="24"/>
        </w:rPr>
        <w:t>CD</w:t>
      </w:r>
      <w:r w:rsidR="00905B86" w:rsidRPr="00AE5377">
        <w:rPr>
          <w:rFonts w:ascii="Arial" w:hAnsi="Arial" w:cs="Arial"/>
          <w:sz w:val="24"/>
          <w:szCs w:val="24"/>
        </w:rPr>
        <w:t>19+B220+CD5- cells</w:t>
      </w:r>
      <w:r w:rsidR="004540A5" w:rsidRPr="00AE5377">
        <w:rPr>
          <w:rFonts w:ascii="Arial" w:hAnsi="Arial" w:cs="Arial"/>
          <w:sz w:val="24"/>
          <w:szCs w:val="24"/>
        </w:rPr>
        <w:t xml:space="preserve">. </w:t>
      </w:r>
    </w:p>
    <w:p w14:paraId="2C2BD51A" w14:textId="7E07D7D1" w:rsidR="007F5D2E" w:rsidRPr="00AE5377" w:rsidRDefault="007F5D2E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B, CXCL11 was differentially expressed by </w:t>
      </w:r>
      <w:r w:rsidR="00D5135E" w:rsidRPr="00AE5377">
        <w:rPr>
          <w:rFonts w:ascii="Arial" w:hAnsi="Arial" w:cs="Arial"/>
          <w:sz w:val="24"/>
          <w:szCs w:val="24"/>
        </w:rPr>
        <w:t xml:space="preserve">subsets of </w:t>
      </w:r>
      <w:r w:rsidRPr="00AE5377">
        <w:rPr>
          <w:rFonts w:ascii="Arial" w:hAnsi="Arial" w:cs="Arial"/>
          <w:sz w:val="24"/>
          <w:szCs w:val="24"/>
        </w:rPr>
        <w:t>immune cells in the TME</w:t>
      </w:r>
      <w:r w:rsidR="004540A5" w:rsidRPr="00AE5377">
        <w:rPr>
          <w:rFonts w:ascii="Arial" w:hAnsi="Arial" w:cs="Arial"/>
          <w:sz w:val="24"/>
          <w:szCs w:val="24"/>
        </w:rPr>
        <w:t>. CXCR2</w:t>
      </w:r>
      <w:r w:rsidR="004540A5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4540A5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4540A5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4540A5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4540A5"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4540A5" w:rsidRPr="00AE5377">
        <w:rPr>
          <w:rFonts w:ascii="Arial" w:hAnsi="Arial" w:cs="Arial"/>
          <w:sz w:val="24"/>
          <w:szCs w:val="24"/>
        </w:rPr>
        <w:t>(n=</w:t>
      </w:r>
      <w:r w:rsidR="0002617F" w:rsidRPr="00AE5377">
        <w:rPr>
          <w:rFonts w:ascii="Arial" w:hAnsi="Arial" w:cs="Arial"/>
          <w:sz w:val="24"/>
          <w:szCs w:val="24"/>
        </w:rPr>
        <w:t>8)</w:t>
      </w:r>
      <w:r w:rsidR="00E06250" w:rsidRPr="00AE5377">
        <w:rPr>
          <w:rFonts w:ascii="Arial" w:hAnsi="Arial" w:cs="Arial"/>
          <w:sz w:val="24"/>
          <w:szCs w:val="24"/>
        </w:rPr>
        <w:t>.</w:t>
      </w:r>
    </w:p>
    <w:p w14:paraId="289B13B3" w14:textId="4D3BFE3F" w:rsidR="004540A5" w:rsidRPr="00AE5377" w:rsidRDefault="004540A5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C, percentage of </w:t>
      </w:r>
      <w:r w:rsidR="009D20AA" w:rsidRPr="00AE5377">
        <w:rPr>
          <w:rFonts w:ascii="Arial" w:hAnsi="Arial" w:cs="Arial"/>
          <w:sz w:val="24"/>
          <w:szCs w:val="24"/>
        </w:rPr>
        <w:t xml:space="preserve">peripheral </w:t>
      </w:r>
      <w:r w:rsidRPr="00AE5377">
        <w:rPr>
          <w:rFonts w:ascii="Arial" w:hAnsi="Arial" w:cs="Arial"/>
          <w:sz w:val="24"/>
          <w:szCs w:val="24"/>
        </w:rPr>
        <w:t xml:space="preserve">B cell subpopulation distributed. </w:t>
      </w:r>
      <w:r w:rsidR="0002617F" w:rsidRPr="00AE5377">
        <w:rPr>
          <w:rFonts w:ascii="Arial" w:hAnsi="Arial" w:cs="Arial"/>
          <w:sz w:val="24"/>
          <w:szCs w:val="24"/>
        </w:rPr>
        <w:t>1</w:t>
      </w:r>
      <w:r w:rsidR="007F5D2E" w:rsidRPr="00AE5377">
        <w:rPr>
          <w:rFonts w:ascii="Arial" w:hAnsi="Arial" w:cs="Arial"/>
          <w:sz w:val="24"/>
          <w:szCs w:val="24"/>
        </w:rPr>
        <w:t>×</w:t>
      </w:r>
      <w:proofErr w:type="gramStart"/>
      <w:r w:rsidR="007F5D2E" w:rsidRPr="00AE5377">
        <w:rPr>
          <w:rFonts w:ascii="Arial" w:hAnsi="Arial" w:cs="Arial"/>
          <w:sz w:val="24"/>
          <w:szCs w:val="24"/>
        </w:rPr>
        <w:t>10</w:t>
      </w:r>
      <w:r w:rsidR="0002617F" w:rsidRPr="00AE5377">
        <w:rPr>
          <w:rFonts w:ascii="Arial" w:hAnsi="Arial" w:cs="Arial"/>
          <w:sz w:val="24"/>
          <w:szCs w:val="24"/>
          <w:vertAlign w:val="superscript"/>
        </w:rPr>
        <w:t>6</w:t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15DE5"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02617F" w:rsidRPr="00AE5377">
        <w:rPr>
          <w:rFonts w:ascii="Arial" w:hAnsi="Arial" w:cs="Arial"/>
          <w:sz w:val="24"/>
          <w:szCs w:val="24"/>
        </w:rPr>
        <w:t>PyMT</w:t>
      </w:r>
      <w:proofErr w:type="spellEnd"/>
      <w:proofErr w:type="gramEnd"/>
      <w:r w:rsidR="0002617F" w:rsidRPr="00AE5377">
        <w:rPr>
          <w:rFonts w:ascii="Arial" w:hAnsi="Arial" w:cs="Arial"/>
          <w:sz w:val="24"/>
          <w:szCs w:val="24"/>
        </w:rPr>
        <w:t xml:space="preserve"> breast cancer cells</w:t>
      </w:r>
      <w:r w:rsidR="007F5D2E" w:rsidRPr="00AE5377">
        <w:rPr>
          <w:rFonts w:ascii="Arial" w:hAnsi="Arial" w:cs="Arial"/>
          <w:sz w:val="24"/>
          <w:szCs w:val="24"/>
        </w:rPr>
        <w:t xml:space="preserve"> were intravenously injected into CXCR2</w:t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7F5D2E" w:rsidRPr="00AE5377">
        <w:rPr>
          <w:rFonts w:ascii="Arial" w:hAnsi="Arial" w:cs="Arial"/>
          <w:sz w:val="24"/>
          <w:szCs w:val="24"/>
        </w:rPr>
        <w:t>(n=8) or littermate CXCR2</w:t>
      </w:r>
      <w:r w:rsidR="007F5D2E"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="007F5D2E" w:rsidRPr="00AE5377">
        <w:rPr>
          <w:rFonts w:ascii="Arial" w:hAnsi="Arial" w:cs="Arial"/>
          <w:sz w:val="24"/>
          <w:szCs w:val="24"/>
        </w:rPr>
        <w:t xml:space="preserve">mice (n=8). </w:t>
      </w:r>
      <w:r w:rsidR="0002617F" w:rsidRPr="00AE5377">
        <w:rPr>
          <w:rFonts w:ascii="Arial" w:hAnsi="Arial" w:cs="Arial"/>
          <w:sz w:val="24"/>
          <w:szCs w:val="24"/>
        </w:rPr>
        <w:t>Two weeks</w:t>
      </w:r>
      <w:r w:rsidR="007F5D2E" w:rsidRPr="00AE5377">
        <w:rPr>
          <w:rFonts w:ascii="Arial" w:hAnsi="Arial" w:cs="Arial"/>
          <w:sz w:val="24"/>
          <w:szCs w:val="24"/>
        </w:rPr>
        <w:t xml:space="preserve"> after injection, sub-populations of B cells in </w:t>
      </w:r>
      <w:r w:rsidR="00D5135E" w:rsidRPr="00AE5377">
        <w:rPr>
          <w:rFonts w:ascii="Arial" w:hAnsi="Arial" w:cs="Arial"/>
          <w:sz w:val="24"/>
          <w:szCs w:val="24"/>
        </w:rPr>
        <w:t xml:space="preserve">the </w:t>
      </w:r>
      <w:r w:rsidR="007F5D2E" w:rsidRPr="00AE5377">
        <w:rPr>
          <w:rFonts w:ascii="Arial" w:hAnsi="Arial" w:cs="Arial"/>
          <w:sz w:val="24"/>
          <w:szCs w:val="24"/>
        </w:rPr>
        <w:t>TME</w:t>
      </w:r>
      <w:r w:rsidRPr="00AE5377">
        <w:rPr>
          <w:rFonts w:ascii="Arial" w:hAnsi="Arial" w:cs="Arial"/>
          <w:sz w:val="24"/>
          <w:szCs w:val="24"/>
        </w:rPr>
        <w:t xml:space="preserve"> w</w:t>
      </w:r>
      <w:r w:rsidR="009C1DBF" w:rsidRPr="00AE5377">
        <w:rPr>
          <w:rFonts w:ascii="Arial" w:hAnsi="Arial" w:cs="Arial"/>
          <w:sz w:val="24"/>
          <w:szCs w:val="24"/>
        </w:rPr>
        <w:t xml:space="preserve">ere </w:t>
      </w:r>
      <w:r w:rsidRPr="00AE5377">
        <w:rPr>
          <w:rFonts w:ascii="Arial" w:hAnsi="Arial" w:cs="Arial"/>
          <w:sz w:val="24"/>
          <w:szCs w:val="24"/>
        </w:rPr>
        <w:t>analyzed by FACS</w:t>
      </w:r>
      <w:r w:rsidR="007F5D2E" w:rsidRPr="00AE5377">
        <w:rPr>
          <w:rFonts w:ascii="Arial" w:hAnsi="Arial" w:cs="Arial"/>
          <w:sz w:val="24"/>
          <w:szCs w:val="24"/>
        </w:rPr>
        <w:t xml:space="preserve">. </w:t>
      </w:r>
    </w:p>
    <w:p w14:paraId="604F77EB" w14:textId="5233D966" w:rsidR="004540A5" w:rsidRPr="00AE5377" w:rsidRDefault="004540A5" w:rsidP="00DD160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D, </w:t>
      </w:r>
      <w:r w:rsidR="00D5135E" w:rsidRPr="00AE5377">
        <w:rPr>
          <w:rFonts w:ascii="Arial" w:hAnsi="Arial" w:cs="Arial"/>
          <w:sz w:val="24"/>
          <w:szCs w:val="24"/>
        </w:rPr>
        <w:t>I</w:t>
      </w:r>
      <w:r w:rsidRPr="00AE5377">
        <w:rPr>
          <w:rFonts w:ascii="Arial" w:hAnsi="Arial" w:cs="Arial"/>
          <w:sz w:val="24"/>
          <w:szCs w:val="24"/>
        </w:rPr>
        <w:t>ntracellular CXCL11 expressi</w:t>
      </w:r>
      <w:r w:rsidR="00D5135E" w:rsidRPr="00AE5377">
        <w:rPr>
          <w:rFonts w:ascii="Arial" w:hAnsi="Arial" w:cs="Arial"/>
          <w:sz w:val="24"/>
          <w:szCs w:val="24"/>
        </w:rPr>
        <w:t>on in</w:t>
      </w:r>
      <w:r w:rsidRPr="00AE5377">
        <w:rPr>
          <w:rFonts w:ascii="Arial" w:hAnsi="Arial" w:cs="Arial"/>
          <w:sz w:val="24"/>
          <w:szCs w:val="24"/>
        </w:rPr>
        <w:t xml:space="preserve"> sub</w:t>
      </w:r>
      <w:r w:rsidR="00D5135E" w:rsidRPr="00AE5377">
        <w:rPr>
          <w:rFonts w:ascii="Arial" w:hAnsi="Arial" w:cs="Arial"/>
          <w:sz w:val="24"/>
          <w:szCs w:val="24"/>
        </w:rPr>
        <w:t xml:space="preserve">sets of </w:t>
      </w:r>
      <w:r w:rsidR="009D20AA" w:rsidRPr="00AE5377">
        <w:rPr>
          <w:rFonts w:ascii="Arial" w:hAnsi="Arial" w:cs="Arial"/>
          <w:sz w:val="24"/>
          <w:szCs w:val="24"/>
        </w:rPr>
        <w:t xml:space="preserve">peripheral </w:t>
      </w:r>
      <w:r w:rsidRPr="00AE5377">
        <w:rPr>
          <w:rFonts w:ascii="Arial" w:hAnsi="Arial" w:cs="Arial"/>
          <w:sz w:val="24"/>
          <w:szCs w:val="24"/>
        </w:rPr>
        <w:t>B cells</w:t>
      </w:r>
      <w:r w:rsidR="000B0E10" w:rsidRPr="00AE5377">
        <w:rPr>
          <w:rFonts w:ascii="Arial" w:hAnsi="Arial" w:cs="Arial"/>
          <w:sz w:val="24"/>
          <w:szCs w:val="24"/>
        </w:rPr>
        <w:t xml:space="preserve"> was determined by FACS</w:t>
      </w:r>
      <w:r w:rsidR="0040393F" w:rsidRPr="00AE5377">
        <w:rPr>
          <w:rFonts w:ascii="Arial" w:hAnsi="Arial" w:cs="Arial"/>
          <w:sz w:val="24"/>
          <w:szCs w:val="24"/>
        </w:rPr>
        <w:t>.</w:t>
      </w:r>
      <w:r w:rsidRPr="00AE5377">
        <w:rPr>
          <w:rFonts w:ascii="Arial" w:hAnsi="Arial" w:cs="Arial"/>
          <w:sz w:val="24"/>
          <w:szCs w:val="24"/>
        </w:rPr>
        <w:t xml:space="preserve"> </w:t>
      </w:r>
    </w:p>
    <w:p w14:paraId="46A7BB6B" w14:textId="1400CE94" w:rsidR="001A7102" w:rsidRPr="00AE5377" w:rsidRDefault="0094253F" w:rsidP="00A10B68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E, CXCL11 chemotaxis to CD8</w:t>
      </w:r>
      <w:r w:rsidR="00D5135E" w:rsidRPr="00AE5377">
        <w:rPr>
          <w:rFonts w:ascii="Arial" w:hAnsi="Arial" w:cs="Arial"/>
          <w:sz w:val="24"/>
          <w:szCs w:val="24"/>
        </w:rPr>
        <w:t>+</w:t>
      </w:r>
      <w:r w:rsidRPr="00AE5377">
        <w:rPr>
          <w:rFonts w:ascii="Arial" w:hAnsi="Arial" w:cs="Arial"/>
          <w:sz w:val="24"/>
          <w:szCs w:val="24"/>
        </w:rPr>
        <w:t>T cells. CD8</w:t>
      </w:r>
      <w:r w:rsidR="00D5135E" w:rsidRPr="00AE5377">
        <w:rPr>
          <w:rFonts w:ascii="Arial" w:hAnsi="Arial" w:cs="Arial"/>
          <w:sz w:val="24"/>
          <w:szCs w:val="24"/>
        </w:rPr>
        <w:t>+</w:t>
      </w:r>
      <w:r w:rsidRPr="00AE5377">
        <w:rPr>
          <w:rFonts w:ascii="Arial" w:hAnsi="Arial" w:cs="Arial"/>
          <w:sz w:val="24"/>
          <w:szCs w:val="24"/>
        </w:rPr>
        <w:t>T cells were negatively isolated from spleen of tumor-bearing</w:t>
      </w:r>
      <w:r w:rsidR="009C1DBF" w:rsidRPr="00AE5377">
        <w:rPr>
          <w:rFonts w:ascii="Arial" w:hAnsi="Arial" w:cs="Arial"/>
          <w:sz w:val="24"/>
          <w:szCs w:val="24"/>
        </w:rPr>
        <w:t xml:space="preserve"> mice and analyzed for chemotactic response</w:t>
      </w:r>
      <w:r w:rsidRPr="00AE5377">
        <w:rPr>
          <w:rFonts w:ascii="Arial" w:hAnsi="Arial" w:cs="Arial"/>
          <w:sz w:val="24"/>
          <w:szCs w:val="24"/>
        </w:rPr>
        <w:t xml:space="preserve"> to increasing concentrations of CXCL11</w:t>
      </w:r>
      <w:r w:rsidR="009C1DBF" w:rsidRPr="00AE5377">
        <w:rPr>
          <w:rFonts w:ascii="Arial" w:hAnsi="Arial" w:cs="Arial"/>
          <w:sz w:val="24"/>
          <w:szCs w:val="24"/>
        </w:rPr>
        <w:t xml:space="preserve"> using a Boyden Chamber Assay</w:t>
      </w:r>
      <w:r w:rsidRPr="00AE5377">
        <w:rPr>
          <w:rFonts w:ascii="Arial" w:hAnsi="Arial" w:cs="Arial"/>
          <w:sz w:val="24"/>
          <w:szCs w:val="24"/>
        </w:rPr>
        <w:t xml:space="preserve">. Data </w:t>
      </w:r>
      <w:r w:rsidR="009C1DBF" w:rsidRPr="00AE5377">
        <w:rPr>
          <w:rFonts w:ascii="Arial" w:hAnsi="Arial" w:cs="Arial"/>
          <w:sz w:val="24"/>
          <w:szCs w:val="24"/>
        </w:rPr>
        <w:t xml:space="preserve">are </w:t>
      </w:r>
      <w:r w:rsidRPr="00AE5377">
        <w:rPr>
          <w:rFonts w:ascii="Arial" w:hAnsi="Arial" w:cs="Arial"/>
          <w:sz w:val="24"/>
          <w:szCs w:val="24"/>
        </w:rPr>
        <w:t>representative of duplicate assays.</w:t>
      </w:r>
    </w:p>
    <w:p w14:paraId="7E01CAB8" w14:textId="3C88612E" w:rsidR="009557FD" w:rsidRPr="00AE5377" w:rsidRDefault="009557FD" w:rsidP="00A10B68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F</w:t>
      </w:r>
      <w:proofErr w:type="gramStart"/>
      <w:r w:rsidRPr="00AE5377">
        <w:rPr>
          <w:rFonts w:ascii="Arial" w:hAnsi="Arial" w:cs="Arial"/>
          <w:sz w:val="24"/>
          <w:szCs w:val="24"/>
        </w:rPr>
        <w:t>,  B</w:t>
      </w:r>
      <w:proofErr w:type="gramEnd"/>
      <w:r w:rsidRPr="00AE5377">
        <w:rPr>
          <w:rFonts w:ascii="Arial" w:hAnsi="Arial" w:cs="Arial"/>
          <w:sz w:val="24"/>
          <w:szCs w:val="24"/>
        </w:rPr>
        <w:t xml:space="preserve"> cell ratio in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 xml:space="preserve">mice. FACS analysis for </w:t>
      </w:r>
      <w:r w:rsidR="00870767" w:rsidRPr="00AE5377">
        <w:rPr>
          <w:rFonts w:ascii="Arial" w:hAnsi="Arial" w:cs="Arial"/>
          <w:sz w:val="24"/>
          <w:szCs w:val="24"/>
        </w:rPr>
        <w:t xml:space="preserve">lung </w:t>
      </w:r>
      <w:r w:rsidRPr="00AE5377">
        <w:rPr>
          <w:rFonts w:ascii="Arial" w:hAnsi="Arial" w:cs="Arial"/>
          <w:sz w:val="24"/>
          <w:szCs w:val="24"/>
        </w:rPr>
        <w:t xml:space="preserve">sub-population of B cells </w:t>
      </w:r>
      <w:r w:rsidR="00870767" w:rsidRPr="00AE5377">
        <w:rPr>
          <w:rFonts w:ascii="Arial" w:hAnsi="Arial" w:cs="Arial"/>
          <w:sz w:val="24"/>
          <w:szCs w:val="24"/>
        </w:rPr>
        <w:t>in the</w:t>
      </w:r>
      <w:r w:rsidRPr="00AE5377">
        <w:rPr>
          <w:rFonts w:ascii="Arial" w:hAnsi="Arial" w:cs="Arial"/>
          <w:sz w:val="24"/>
          <w:szCs w:val="24"/>
        </w:rPr>
        <w:t xml:space="preserve"> 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</w:t>
      </w:r>
      <w:r w:rsidR="00870767" w:rsidRPr="00AE5377">
        <w:rPr>
          <w:rFonts w:ascii="Arial" w:hAnsi="Arial" w:cs="Arial"/>
          <w:sz w:val="24"/>
          <w:szCs w:val="24"/>
        </w:rPr>
        <w:t xml:space="preserve"> (n=8)</w:t>
      </w:r>
      <w:r w:rsidRPr="00AE5377">
        <w:rPr>
          <w:rFonts w:ascii="Arial" w:hAnsi="Arial" w:cs="Arial"/>
          <w:sz w:val="24"/>
          <w:szCs w:val="24"/>
        </w:rPr>
        <w:t xml:space="preserve"> with tumor</w:t>
      </w:r>
      <w:r w:rsidR="00601D45" w:rsidRPr="00AE5377">
        <w:rPr>
          <w:rFonts w:ascii="Arial" w:hAnsi="Arial" w:cs="Arial"/>
          <w:sz w:val="24"/>
          <w:szCs w:val="24"/>
        </w:rPr>
        <w:t xml:space="preserve"> outgrowth in the lung</w:t>
      </w:r>
      <w:r w:rsidRPr="00AE5377">
        <w:rPr>
          <w:rFonts w:ascii="Arial" w:hAnsi="Arial" w:cs="Arial"/>
          <w:sz w:val="24"/>
          <w:szCs w:val="24"/>
        </w:rPr>
        <w:t xml:space="preserve"> (T) or </w:t>
      </w:r>
      <w:r w:rsidR="00601D45" w:rsidRPr="00AE5377">
        <w:rPr>
          <w:rFonts w:ascii="Arial" w:hAnsi="Arial" w:cs="Arial"/>
          <w:sz w:val="24"/>
          <w:szCs w:val="24"/>
        </w:rPr>
        <w:t xml:space="preserve">without tumor in the </w:t>
      </w:r>
      <w:r w:rsidR="00870767" w:rsidRPr="00AE5377">
        <w:rPr>
          <w:rFonts w:ascii="Arial" w:hAnsi="Arial" w:cs="Arial"/>
          <w:sz w:val="24"/>
          <w:szCs w:val="24"/>
        </w:rPr>
        <w:t>lung</w:t>
      </w:r>
      <w:r w:rsidRPr="00AE5377">
        <w:rPr>
          <w:rFonts w:ascii="Arial" w:hAnsi="Arial" w:cs="Arial"/>
          <w:sz w:val="24"/>
          <w:szCs w:val="24"/>
        </w:rPr>
        <w:t xml:space="preserve"> (N)</w:t>
      </w:r>
      <w:r w:rsidR="00870767" w:rsidRPr="00AE5377">
        <w:rPr>
          <w:rFonts w:ascii="Arial" w:hAnsi="Arial" w:cs="Arial"/>
          <w:sz w:val="24"/>
          <w:szCs w:val="24"/>
        </w:rPr>
        <w:t xml:space="preserve">. </w:t>
      </w:r>
    </w:p>
    <w:p w14:paraId="37F7D4CD" w14:textId="493B0E4E" w:rsidR="00870767" w:rsidRPr="00AE5377" w:rsidRDefault="00EC1519" w:rsidP="0087076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lastRenderedPageBreak/>
        <w:t>G</w:t>
      </w:r>
      <w:proofErr w:type="gramStart"/>
      <w:r w:rsidR="00870767" w:rsidRPr="00AE5377">
        <w:rPr>
          <w:rFonts w:ascii="Arial" w:hAnsi="Arial" w:cs="Arial"/>
          <w:sz w:val="24"/>
          <w:szCs w:val="24"/>
        </w:rPr>
        <w:t>,  B</w:t>
      </w:r>
      <w:proofErr w:type="gramEnd"/>
      <w:r w:rsidR="00870767" w:rsidRPr="00AE5377">
        <w:rPr>
          <w:rFonts w:ascii="Arial" w:hAnsi="Arial" w:cs="Arial"/>
          <w:sz w:val="24"/>
          <w:szCs w:val="24"/>
        </w:rPr>
        <w:t xml:space="preserve"> cell ratio in CXCR2</w:t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870767" w:rsidRPr="00AE5377">
        <w:rPr>
          <w:rFonts w:ascii="Arial" w:hAnsi="Arial" w:cs="Arial"/>
          <w:sz w:val="24"/>
          <w:szCs w:val="24"/>
        </w:rPr>
        <w:t>mice. FACS analysis for sub-population of B cells in the</w:t>
      </w:r>
      <w:r w:rsidR="00601D45" w:rsidRPr="00AE5377">
        <w:rPr>
          <w:rFonts w:ascii="Arial" w:hAnsi="Arial" w:cs="Arial"/>
          <w:sz w:val="24"/>
          <w:szCs w:val="24"/>
        </w:rPr>
        <w:t xml:space="preserve"> lungs </w:t>
      </w:r>
      <w:proofErr w:type="gramStart"/>
      <w:r w:rsidR="00601D45" w:rsidRPr="00AE5377">
        <w:rPr>
          <w:rFonts w:ascii="Arial" w:hAnsi="Arial" w:cs="Arial"/>
          <w:sz w:val="24"/>
          <w:szCs w:val="24"/>
        </w:rPr>
        <w:t xml:space="preserve">of </w:t>
      </w:r>
      <w:r w:rsidR="00870767" w:rsidRPr="00AE5377">
        <w:rPr>
          <w:rFonts w:ascii="Arial" w:hAnsi="Arial" w:cs="Arial"/>
          <w:sz w:val="24"/>
          <w:szCs w:val="24"/>
        </w:rPr>
        <w:t xml:space="preserve"> CXCR2</w:t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>mye</w:t>
      </w:r>
      <w:proofErr w:type="gramEnd"/>
      <w:r w:rsidR="00870767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70767" w:rsidRPr="00AE5377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870767" w:rsidRPr="00AE5377">
        <w:rPr>
          <w:rFonts w:ascii="Arial" w:hAnsi="Arial" w:cs="Arial"/>
          <w:sz w:val="24"/>
          <w:szCs w:val="24"/>
        </w:rPr>
        <w:t xml:space="preserve">mice (n=8) with tumor (T) or </w:t>
      </w:r>
      <w:r w:rsidR="00601D45" w:rsidRPr="00AE5377">
        <w:rPr>
          <w:rFonts w:ascii="Arial" w:hAnsi="Arial" w:cs="Arial"/>
          <w:sz w:val="24"/>
          <w:szCs w:val="24"/>
        </w:rPr>
        <w:t>without</w:t>
      </w:r>
      <w:r w:rsidR="00870767" w:rsidRPr="00AE5377">
        <w:rPr>
          <w:rFonts w:ascii="Arial" w:hAnsi="Arial" w:cs="Arial"/>
          <w:sz w:val="24"/>
          <w:szCs w:val="24"/>
        </w:rPr>
        <w:t xml:space="preserve"> tumor (N)</w:t>
      </w:r>
      <w:r w:rsidR="00601D45" w:rsidRPr="00AE5377">
        <w:rPr>
          <w:rFonts w:ascii="Arial" w:hAnsi="Arial" w:cs="Arial"/>
          <w:sz w:val="24"/>
          <w:szCs w:val="24"/>
        </w:rPr>
        <w:t xml:space="preserve"> outgrowth in the lung</w:t>
      </w:r>
      <w:r w:rsidR="00870767" w:rsidRPr="00AE5377">
        <w:rPr>
          <w:rFonts w:ascii="Arial" w:hAnsi="Arial" w:cs="Arial"/>
          <w:sz w:val="24"/>
          <w:szCs w:val="24"/>
        </w:rPr>
        <w:t xml:space="preserve">. </w:t>
      </w:r>
    </w:p>
    <w:p w14:paraId="3BA99C17" w14:textId="56B707B1" w:rsidR="00C5228B" w:rsidRPr="00AE5377" w:rsidRDefault="00633DC7" w:rsidP="0087076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H, B cell chemotaxis assay. </w:t>
      </w:r>
      <w:r w:rsidR="00D96697" w:rsidRPr="00AE5377">
        <w:rPr>
          <w:rFonts w:ascii="Arial" w:hAnsi="Arial" w:cs="Arial"/>
          <w:sz w:val="24"/>
          <w:szCs w:val="24"/>
        </w:rPr>
        <w:t>50</w:t>
      </w:r>
      <w:r w:rsidR="00601D45" w:rsidRPr="00AE5377">
        <w:rPr>
          <w:rFonts w:ascii="Arial" w:hAnsi="Arial" w:cs="Arial"/>
          <w:sz w:val="24"/>
          <w:szCs w:val="24"/>
        </w:rPr>
        <w:t>,</w:t>
      </w:r>
      <w:r w:rsidR="00D96697" w:rsidRPr="00AE5377">
        <w:rPr>
          <w:rFonts w:ascii="Arial" w:hAnsi="Arial" w:cs="Arial"/>
          <w:sz w:val="24"/>
          <w:szCs w:val="24"/>
        </w:rPr>
        <w:t xml:space="preserve">000 </w:t>
      </w:r>
      <w:r w:rsidRPr="00AE5377">
        <w:rPr>
          <w:rFonts w:ascii="Arial" w:hAnsi="Arial" w:cs="Arial"/>
          <w:sz w:val="24"/>
          <w:szCs w:val="24"/>
        </w:rPr>
        <w:t xml:space="preserve">B cells </w:t>
      </w:r>
      <w:r w:rsidR="00601D45" w:rsidRPr="00AE5377">
        <w:rPr>
          <w:rFonts w:ascii="Arial" w:hAnsi="Arial" w:cs="Arial"/>
          <w:sz w:val="24"/>
          <w:szCs w:val="24"/>
        </w:rPr>
        <w:t xml:space="preserve">isolated </w:t>
      </w:r>
      <w:r w:rsidRPr="00AE5377">
        <w:rPr>
          <w:rFonts w:ascii="Arial" w:hAnsi="Arial" w:cs="Arial"/>
          <w:sz w:val="24"/>
          <w:szCs w:val="24"/>
        </w:rPr>
        <w:t xml:space="preserve">from </w:t>
      </w:r>
      <w:r w:rsidR="00820F19" w:rsidRPr="00AE5377">
        <w:rPr>
          <w:rFonts w:ascii="Arial" w:hAnsi="Arial" w:cs="Arial"/>
          <w:sz w:val="24"/>
          <w:szCs w:val="24"/>
        </w:rPr>
        <w:t xml:space="preserve">tumor tissue of </w:t>
      </w:r>
      <w:r w:rsidRPr="00AE5377">
        <w:rPr>
          <w:rFonts w:ascii="Arial" w:hAnsi="Arial" w:cs="Arial"/>
          <w:sz w:val="24"/>
          <w:szCs w:val="24"/>
        </w:rPr>
        <w:t>CXCR2</w:t>
      </w:r>
      <w:r w:rsidRPr="00AE5377">
        <w:rPr>
          <w:rFonts w:ascii="Arial" w:hAnsi="Arial" w:cs="Arial"/>
          <w:sz w:val="24"/>
          <w:szCs w:val="24"/>
          <w:vertAlign w:val="superscript"/>
        </w:rPr>
        <w:t xml:space="preserve">WT </w:t>
      </w:r>
      <w:r w:rsidRPr="00AE5377">
        <w:rPr>
          <w:rFonts w:ascii="Arial" w:hAnsi="Arial" w:cs="Arial"/>
          <w:sz w:val="24"/>
          <w:szCs w:val="24"/>
        </w:rPr>
        <w:t>mice</w:t>
      </w:r>
      <w:r w:rsidR="001C6065" w:rsidRPr="00AE5377">
        <w:rPr>
          <w:rFonts w:ascii="Arial" w:hAnsi="Arial" w:cs="Arial"/>
          <w:sz w:val="24"/>
          <w:szCs w:val="24"/>
        </w:rPr>
        <w:t xml:space="preserve"> were</w:t>
      </w:r>
      <w:r w:rsidR="00820F19" w:rsidRPr="00AE5377">
        <w:rPr>
          <w:rFonts w:ascii="Arial" w:hAnsi="Arial" w:cs="Arial"/>
          <w:sz w:val="24"/>
          <w:szCs w:val="24"/>
        </w:rPr>
        <w:t xml:space="preserve"> added with</w:t>
      </w:r>
      <w:r w:rsidRPr="00AE5377">
        <w:rPr>
          <w:rFonts w:ascii="Arial" w:hAnsi="Arial" w:cs="Arial"/>
          <w:sz w:val="24"/>
          <w:szCs w:val="24"/>
        </w:rPr>
        <w:t xml:space="preserve"> or without 20 </w:t>
      </w:r>
      <w:proofErr w:type="spellStart"/>
      <w:r w:rsidRPr="00AE5377">
        <w:rPr>
          <w:rFonts w:ascii="Arial" w:hAnsi="Arial" w:cs="Arial"/>
          <w:sz w:val="24"/>
          <w:szCs w:val="24"/>
        </w:rPr>
        <w:t>nM</w:t>
      </w:r>
      <w:proofErr w:type="spellEnd"/>
      <w:r w:rsidRPr="00AE5377">
        <w:rPr>
          <w:rFonts w:ascii="Arial" w:hAnsi="Arial" w:cs="Arial"/>
          <w:sz w:val="24"/>
          <w:szCs w:val="24"/>
        </w:rPr>
        <w:t xml:space="preserve"> SCH546738</w:t>
      </w:r>
      <w:r w:rsidR="00601D45" w:rsidRPr="00AE5377">
        <w:rPr>
          <w:rFonts w:ascii="Arial" w:hAnsi="Arial" w:cs="Arial"/>
          <w:sz w:val="24"/>
          <w:szCs w:val="24"/>
        </w:rPr>
        <w:t xml:space="preserve"> into the top wells of the chemotaxis chamber</w:t>
      </w:r>
      <w:r w:rsidRPr="00AE5377">
        <w:rPr>
          <w:rFonts w:ascii="Arial" w:hAnsi="Arial" w:cs="Arial"/>
          <w:sz w:val="24"/>
          <w:szCs w:val="24"/>
        </w:rPr>
        <w:t xml:space="preserve">. The bottom chamber contains </w:t>
      </w:r>
      <w:r w:rsidR="00820F19" w:rsidRPr="00AE5377">
        <w:rPr>
          <w:rFonts w:ascii="Arial" w:hAnsi="Arial" w:cs="Arial"/>
          <w:sz w:val="24"/>
          <w:szCs w:val="24"/>
        </w:rPr>
        <w:t>10</w:t>
      </w:r>
      <w:r w:rsidRPr="00AE5377">
        <w:rPr>
          <w:rFonts w:ascii="Arial" w:hAnsi="Arial" w:cs="Arial"/>
          <w:sz w:val="24"/>
          <w:szCs w:val="24"/>
        </w:rPr>
        <w:t>0 µl of media with or without 1µg/ml rCXCL11</w:t>
      </w:r>
      <w:r w:rsidR="009707C7" w:rsidRPr="00AE5377">
        <w:rPr>
          <w:rFonts w:ascii="Arial" w:hAnsi="Arial" w:cs="Arial"/>
          <w:sz w:val="24"/>
          <w:szCs w:val="24"/>
        </w:rPr>
        <w:t xml:space="preserve">. After 24h of incubation, the B cells </w:t>
      </w:r>
      <w:r w:rsidR="00601D45" w:rsidRPr="00AE5377">
        <w:rPr>
          <w:rFonts w:ascii="Arial" w:hAnsi="Arial" w:cs="Arial"/>
          <w:sz w:val="24"/>
          <w:szCs w:val="24"/>
        </w:rPr>
        <w:t xml:space="preserve">that migrated into the </w:t>
      </w:r>
      <w:r w:rsidR="009707C7" w:rsidRPr="00AE5377">
        <w:rPr>
          <w:rFonts w:ascii="Arial" w:hAnsi="Arial" w:cs="Arial"/>
          <w:sz w:val="24"/>
          <w:szCs w:val="24"/>
        </w:rPr>
        <w:t xml:space="preserve">bottom chamber were counted by flow cytometry.  </w:t>
      </w:r>
    </w:p>
    <w:p w14:paraId="1D336A9C" w14:textId="133F309C" w:rsidR="009707C7" w:rsidRPr="00AE5377" w:rsidRDefault="009707C7" w:rsidP="005C5A3F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 xml:space="preserve">I, B cell chemotaxis assay. </w:t>
      </w:r>
      <w:r w:rsidR="00820F19" w:rsidRPr="00AE5377">
        <w:rPr>
          <w:rFonts w:ascii="Arial" w:hAnsi="Arial" w:cs="Arial"/>
          <w:sz w:val="24"/>
          <w:szCs w:val="24"/>
        </w:rPr>
        <w:t>50</w:t>
      </w:r>
      <w:r w:rsidR="00601D45" w:rsidRPr="00AE5377">
        <w:rPr>
          <w:rFonts w:ascii="Arial" w:hAnsi="Arial" w:cs="Arial"/>
          <w:sz w:val="24"/>
          <w:szCs w:val="24"/>
        </w:rPr>
        <w:t>,</w:t>
      </w:r>
      <w:r w:rsidR="00820F19" w:rsidRPr="00AE5377">
        <w:rPr>
          <w:rFonts w:ascii="Arial" w:hAnsi="Arial" w:cs="Arial"/>
          <w:sz w:val="24"/>
          <w:szCs w:val="24"/>
        </w:rPr>
        <w:t>000 B cells from tumor tissue of CXCR2</w:t>
      </w:r>
      <w:r w:rsidR="00820F19" w:rsidRPr="00AE5377">
        <w:rPr>
          <w:rFonts w:ascii="Arial" w:hAnsi="Arial" w:cs="Arial"/>
          <w:sz w:val="24"/>
          <w:szCs w:val="24"/>
          <w:vertAlign w:val="superscript"/>
        </w:rPr>
        <w:t>mye</w:t>
      </w:r>
      <w:r w:rsidR="00820F19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20F19" w:rsidRPr="00AE5377">
        <w:rPr>
          <w:rFonts w:ascii="Arial" w:hAnsi="Arial" w:cs="Arial"/>
          <w:sz w:val="24"/>
          <w:szCs w:val="24"/>
          <w:vertAlign w:val="superscript"/>
        </w:rPr>
        <w:t>/</w:t>
      </w:r>
      <w:r w:rsidR="00820F19" w:rsidRPr="00AE5377">
        <w:rPr>
          <w:rFonts w:ascii="Arial" w:hAnsi="Arial" w:cs="Arial"/>
          <w:sz w:val="24"/>
          <w:szCs w:val="24"/>
          <w:vertAlign w:val="superscript"/>
        </w:rPr>
        <w:sym w:font="Symbol" w:char="F044"/>
      </w:r>
      <w:r w:rsidR="00820F19" w:rsidRPr="00AE53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F7AB1" w:rsidRPr="00AE5377">
        <w:rPr>
          <w:rFonts w:ascii="Arial" w:hAnsi="Arial" w:cs="Arial"/>
          <w:sz w:val="24"/>
          <w:szCs w:val="24"/>
        </w:rPr>
        <w:t xml:space="preserve">mice were </w:t>
      </w:r>
      <w:r w:rsidR="00820F19" w:rsidRPr="00AE5377">
        <w:rPr>
          <w:rFonts w:ascii="Arial" w:hAnsi="Arial" w:cs="Arial"/>
          <w:sz w:val="24"/>
          <w:szCs w:val="24"/>
        </w:rPr>
        <w:t xml:space="preserve">added with or without 20 </w:t>
      </w:r>
      <w:proofErr w:type="spellStart"/>
      <w:r w:rsidR="00820F19" w:rsidRPr="00AE5377">
        <w:rPr>
          <w:rFonts w:ascii="Arial" w:hAnsi="Arial" w:cs="Arial"/>
          <w:sz w:val="24"/>
          <w:szCs w:val="24"/>
        </w:rPr>
        <w:t>nM</w:t>
      </w:r>
      <w:proofErr w:type="spellEnd"/>
      <w:r w:rsidR="00820F19" w:rsidRPr="00AE5377">
        <w:rPr>
          <w:rFonts w:ascii="Arial" w:hAnsi="Arial" w:cs="Arial"/>
          <w:sz w:val="24"/>
          <w:szCs w:val="24"/>
        </w:rPr>
        <w:t xml:space="preserve"> SCH546738</w:t>
      </w:r>
      <w:r w:rsidR="00601D45" w:rsidRPr="00AE5377">
        <w:rPr>
          <w:rFonts w:ascii="Arial" w:hAnsi="Arial" w:cs="Arial"/>
          <w:sz w:val="24"/>
          <w:szCs w:val="24"/>
        </w:rPr>
        <w:t xml:space="preserve"> into the top wells of the chemotaxis chamber</w:t>
      </w:r>
      <w:r w:rsidR="00820F19" w:rsidRPr="00AE5377">
        <w:rPr>
          <w:rFonts w:ascii="Arial" w:hAnsi="Arial" w:cs="Arial"/>
          <w:sz w:val="24"/>
          <w:szCs w:val="24"/>
        </w:rPr>
        <w:t>. The bottom chamber contain</w:t>
      </w:r>
      <w:r w:rsidR="00601D45" w:rsidRPr="00AE5377">
        <w:rPr>
          <w:rFonts w:ascii="Arial" w:hAnsi="Arial" w:cs="Arial"/>
          <w:sz w:val="24"/>
          <w:szCs w:val="24"/>
        </w:rPr>
        <w:t>ed</w:t>
      </w:r>
      <w:r w:rsidR="00820F19" w:rsidRPr="00AE5377">
        <w:rPr>
          <w:rFonts w:ascii="Arial" w:hAnsi="Arial" w:cs="Arial"/>
          <w:sz w:val="24"/>
          <w:szCs w:val="24"/>
        </w:rPr>
        <w:t xml:space="preserve"> 100 µl of media with or without 1µg/ml rCXCL11. After 24h of incubation, the B cells of bottom chamber were counted by flow cytometry. n=4</w:t>
      </w:r>
      <w:r w:rsidR="00601D45" w:rsidRPr="00AE5377">
        <w:rPr>
          <w:rFonts w:ascii="Arial" w:hAnsi="Arial" w:cs="Arial"/>
          <w:sz w:val="24"/>
          <w:szCs w:val="24"/>
        </w:rPr>
        <w:t>. The e</w:t>
      </w:r>
      <w:r w:rsidR="00820F19" w:rsidRPr="00AE5377">
        <w:rPr>
          <w:rFonts w:ascii="Arial" w:hAnsi="Arial" w:cs="Arial"/>
          <w:sz w:val="24"/>
          <w:szCs w:val="24"/>
        </w:rPr>
        <w:t xml:space="preserve">xperiment </w:t>
      </w:r>
      <w:r w:rsidR="00471595" w:rsidRPr="00AE5377">
        <w:rPr>
          <w:rFonts w:ascii="Arial" w:hAnsi="Arial" w:cs="Arial"/>
          <w:sz w:val="24"/>
          <w:szCs w:val="24"/>
        </w:rPr>
        <w:t xml:space="preserve">was </w:t>
      </w:r>
      <w:r w:rsidR="00B60F42" w:rsidRPr="00AE5377">
        <w:rPr>
          <w:rFonts w:ascii="Arial" w:hAnsi="Arial" w:cs="Arial"/>
          <w:sz w:val="24"/>
          <w:szCs w:val="24"/>
        </w:rPr>
        <w:t>repeated,</w:t>
      </w:r>
      <w:r w:rsidR="00601D45" w:rsidRPr="00AE5377">
        <w:rPr>
          <w:rFonts w:ascii="Arial" w:hAnsi="Arial" w:cs="Arial"/>
          <w:sz w:val="24"/>
          <w:szCs w:val="24"/>
        </w:rPr>
        <w:t xml:space="preserve"> and the two sets of </w:t>
      </w:r>
      <w:r w:rsidR="00471595" w:rsidRPr="00AE5377">
        <w:rPr>
          <w:rFonts w:ascii="Arial" w:hAnsi="Arial" w:cs="Arial"/>
          <w:sz w:val="24"/>
          <w:szCs w:val="24"/>
        </w:rPr>
        <w:t>experiment</w:t>
      </w:r>
      <w:r w:rsidR="00601D45" w:rsidRPr="00AE5377">
        <w:rPr>
          <w:rFonts w:ascii="Arial" w:hAnsi="Arial" w:cs="Arial"/>
          <w:sz w:val="24"/>
          <w:szCs w:val="24"/>
        </w:rPr>
        <w:t>al</w:t>
      </w:r>
      <w:r w:rsidR="00471595" w:rsidRPr="00AE5377">
        <w:rPr>
          <w:rFonts w:ascii="Arial" w:hAnsi="Arial" w:cs="Arial"/>
          <w:sz w:val="24"/>
          <w:szCs w:val="24"/>
        </w:rPr>
        <w:t xml:space="preserve"> data were pooled together for statistical analysis. </w:t>
      </w:r>
      <w:r w:rsidR="00820F19" w:rsidRPr="00AE5377">
        <w:rPr>
          <w:rFonts w:ascii="Arial" w:hAnsi="Arial" w:cs="Arial"/>
          <w:sz w:val="24"/>
          <w:szCs w:val="24"/>
        </w:rPr>
        <w:t xml:space="preserve"> </w:t>
      </w:r>
    </w:p>
    <w:p w14:paraId="7A388365" w14:textId="4E2BBCAA" w:rsidR="00EA1377" w:rsidRPr="00EA1377" w:rsidRDefault="00EA1377" w:rsidP="005C5A3F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AE5377">
        <w:rPr>
          <w:rFonts w:ascii="Arial" w:hAnsi="Arial" w:cs="Arial"/>
          <w:sz w:val="24"/>
          <w:szCs w:val="24"/>
        </w:rPr>
        <w:t>J. Mouse body weight</w:t>
      </w:r>
      <w:r w:rsidR="00456521" w:rsidRPr="00AE5377">
        <w:rPr>
          <w:rFonts w:ascii="Arial" w:hAnsi="Arial" w:cs="Arial"/>
          <w:sz w:val="24"/>
          <w:szCs w:val="24"/>
        </w:rPr>
        <w:t>. C57/BL6 mice were allowed free access to chow containing SX-682 or vehicle control chow from one week prior to subcutaneous implantation with Rich1.1 melanoma cells (1×10</w:t>
      </w:r>
      <w:r w:rsidR="00456521" w:rsidRPr="00AE5377">
        <w:rPr>
          <w:rFonts w:ascii="Arial" w:hAnsi="Arial" w:cs="Arial"/>
          <w:sz w:val="24"/>
          <w:szCs w:val="24"/>
          <w:vertAlign w:val="superscript"/>
        </w:rPr>
        <w:t>6</w:t>
      </w:r>
      <w:r w:rsidR="00456521" w:rsidRPr="00AE5377">
        <w:rPr>
          <w:rFonts w:ascii="Arial" w:hAnsi="Arial" w:cs="Arial"/>
          <w:sz w:val="24"/>
          <w:szCs w:val="24"/>
        </w:rPr>
        <w:t>), and thereafter for the duration of the experiment.</w:t>
      </w:r>
      <w:r w:rsidR="000349CE" w:rsidRPr="00AE5377">
        <w:rPr>
          <w:rFonts w:ascii="Arial" w:hAnsi="Arial" w:cs="Arial"/>
          <w:sz w:val="24"/>
          <w:szCs w:val="24"/>
        </w:rPr>
        <w:t xml:space="preserve"> Body weight was measured and recorded weekly.</w:t>
      </w:r>
    </w:p>
    <w:p w14:paraId="08423061" w14:textId="019A72D1" w:rsidR="009707C7" w:rsidRPr="008A1D70" w:rsidRDefault="009707C7" w:rsidP="009707C7">
      <w:pPr>
        <w:tabs>
          <w:tab w:val="left" w:pos="9360"/>
        </w:tabs>
        <w:spacing w:line="480" w:lineRule="auto"/>
        <w:ind w:left="-360"/>
        <w:jc w:val="both"/>
        <w:rPr>
          <w:rFonts w:ascii="Arial" w:hAnsi="Arial" w:cs="Arial"/>
          <w:sz w:val="24"/>
          <w:szCs w:val="24"/>
        </w:rPr>
      </w:pPr>
    </w:p>
    <w:p w14:paraId="44350844" w14:textId="09BC797A" w:rsidR="00A10B68" w:rsidRPr="008A1D70" w:rsidRDefault="00A10B68" w:rsidP="00650CB0">
      <w:pPr>
        <w:tabs>
          <w:tab w:val="left" w:pos="9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A10B68" w:rsidRPr="008A1D70" w:rsidSect="0040393F">
      <w:footerReference w:type="default" r:id="rId7"/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5A52" w14:textId="77777777" w:rsidR="00637153" w:rsidRDefault="00637153" w:rsidP="001D59F7">
      <w:pPr>
        <w:spacing w:after="0" w:line="240" w:lineRule="auto"/>
      </w:pPr>
      <w:r>
        <w:separator/>
      </w:r>
    </w:p>
  </w:endnote>
  <w:endnote w:type="continuationSeparator" w:id="0">
    <w:p w14:paraId="7ABED8D9" w14:textId="77777777" w:rsidR="00637153" w:rsidRDefault="00637153" w:rsidP="001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0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6E31D" w14:textId="3397D56D" w:rsidR="001D59F7" w:rsidRDefault="001D5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F3B3DE" w14:textId="77777777" w:rsidR="001D59F7" w:rsidRDefault="001D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F24A" w14:textId="77777777" w:rsidR="00637153" w:rsidRDefault="00637153" w:rsidP="001D59F7">
      <w:pPr>
        <w:spacing w:after="0" w:line="240" w:lineRule="auto"/>
      </w:pPr>
      <w:r>
        <w:separator/>
      </w:r>
    </w:p>
  </w:footnote>
  <w:footnote w:type="continuationSeparator" w:id="0">
    <w:p w14:paraId="51238926" w14:textId="77777777" w:rsidR="00637153" w:rsidRDefault="00637153" w:rsidP="001D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00333"/>
    <w:multiLevelType w:val="hybridMultilevel"/>
    <w:tmpl w:val="C062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9"/>
    <w:rsid w:val="0001103E"/>
    <w:rsid w:val="00022691"/>
    <w:rsid w:val="0002617F"/>
    <w:rsid w:val="000349CE"/>
    <w:rsid w:val="00057D79"/>
    <w:rsid w:val="0006456B"/>
    <w:rsid w:val="00085C03"/>
    <w:rsid w:val="00093030"/>
    <w:rsid w:val="00094353"/>
    <w:rsid w:val="000B0E10"/>
    <w:rsid w:val="000B3714"/>
    <w:rsid w:val="00145BDE"/>
    <w:rsid w:val="00157FC8"/>
    <w:rsid w:val="001637AB"/>
    <w:rsid w:val="001715D8"/>
    <w:rsid w:val="00192D8D"/>
    <w:rsid w:val="001A7102"/>
    <w:rsid w:val="001C21F7"/>
    <w:rsid w:val="001C6065"/>
    <w:rsid w:val="001D3B82"/>
    <w:rsid w:val="001D59F7"/>
    <w:rsid w:val="001F0558"/>
    <w:rsid w:val="001F354D"/>
    <w:rsid w:val="001F5AEC"/>
    <w:rsid w:val="00223574"/>
    <w:rsid w:val="00230CF3"/>
    <w:rsid w:val="00234BB2"/>
    <w:rsid w:val="00241530"/>
    <w:rsid w:val="00251538"/>
    <w:rsid w:val="00285D62"/>
    <w:rsid w:val="002B444B"/>
    <w:rsid w:val="002F6313"/>
    <w:rsid w:val="003120E1"/>
    <w:rsid w:val="003200EC"/>
    <w:rsid w:val="00324499"/>
    <w:rsid w:val="00351A09"/>
    <w:rsid w:val="003626B1"/>
    <w:rsid w:val="00371594"/>
    <w:rsid w:val="003F354E"/>
    <w:rsid w:val="003F3DD4"/>
    <w:rsid w:val="0040393F"/>
    <w:rsid w:val="0042636F"/>
    <w:rsid w:val="004540A5"/>
    <w:rsid w:val="00456521"/>
    <w:rsid w:val="00462713"/>
    <w:rsid w:val="004631A7"/>
    <w:rsid w:val="00465635"/>
    <w:rsid w:val="00471595"/>
    <w:rsid w:val="00475A38"/>
    <w:rsid w:val="00495E3F"/>
    <w:rsid w:val="004C43C8"/>
    <w:rsid w:val="00514EB4"/>
    <w:rsid w:val="00535128"/>
    <w:rsid w:val="00550AF6"/>
    <w:rsid w:val="005617CE"/>
    <w:rsid w:val="005737B4"/>
    <w:rsid w:val="00597494"/>
    <w:rsid w:val="005A1846"/>
    <w:rsid w:val="005A548F"/>
    <w:rsid w:val="005B6978"/>
    <w:rsid w:val="005C5A3F"/>
    <w:rsid w:val="00601D45"/>
    <w:rsid w:val="00633DC7"/>
    <w:rsid w:val="00637153"/>
    <w:rsid w:val="00650CB0"/>
    <w:rsid w:val="00667B18"/>
    <w:rsid w:val="006C0559"/>
    <w:rsid w:val="006F7AB1"/>
    <w:rsid w:val="00704BE3"/>
    <w:rsid w:val="00723E8F"/>
    <w:rsid w:val="00771C2D"/>
    <w:rsid w:val="00797A39"/>
    <w:rsid w:val="007E45AC"/>
    <w:rsid w:val="007F5D2E"/>
    <w:rsid w:val="00820F19"/>
    <w:rsid w:val="00844061"/>
    <w:rsid w:val="00854BEC"/>
    <w:rsid w:val="00870767"/>
    <w:rsid w:val="00880C67"/>
    <w:rsid w:val="008A1D70"/>
    <w:rsid w:val="008B7306"/>
    <w:rsid w:val="008D113A"/>
    <w:rsid w:val="00905B86"/>
    <w:rsid w:val="00915371"/>
    <w:rsid w:val="00922E5F"/>
    <w:rsid w:val="00937C60"/>
    <w:rsid w:val="0094253F"/>
    <w:rsid w:val="009557FD"/>
    <w:rsid w:val="00964BDD"/>
    <w:rsid w:val="009707C7"/>
    <w:rsid w:val="009C1DBF"/>
    <w:rsid w:val="009D20AA"/>
    <w:rsid w:val="009F68E7"/>
    <w:rsid w:val="00A04BCD"/>
    <w:rsid w:val="00A10B68"/>
    <w:rsid w:val="00A469C6"/>
    <w:rsid w:val="00A727F7"/>
    <w:rsid w:val="00A84E3D"/>
    <w:rsid w:val="00AE5377"/>
    <w:rsid w:val="00B002E1"/>
    <w:rsid w:val="00B3014E"/>
    <w:rsid w:val="00B50C7E"/>
    <w:rsid w:val="00B60F42"/>
    <w:rsid w:val="00B92878"/>
    <w:rsid w:val="00BB11A7"/>
    <w:rsid w:val="00BB478C"/>
    <w:rsid w:val="00BB4E05"/>
    <w:rsid w:val="00BC3239"/>
    <w:rsid w:val="00BF4C5E"/>
    <w:rsid w:val="00C02656"/>
    <w:rsid w:val="00C15DE5"/>
    <w:rsid w:val="00C5228B"/>
    <w:rsid w:val="00C90F7F"/>
    <w:rsid w:val="00CD01B1"/>
    <w:rsid w:val="00D055B5"/>
    <w:rsid w:val="00D14880"/>
    <w:rsid w:val="00D50981"/>
    <w:rsid w:val="00D5135E"/>
    <w:rsid w:val="00D706D2"/>
    <w:rsid w:val="00D72509"/>
    <w:rsid w:val="00D96697"/>
    <w:rsid w:val="00DA0449"/>
    <w:rsid w:val="00DA45FB"/>
    <w:rsid w:val="00DD1607"/>
    <w:rsid w:val="00DD4484"/>
    <w:rsid w:val="00DE0EC3"/>
    <w:rsid w:val="00E06250"/>
    <w:rsid w:val="00E11BC4"/>
    <w:rsid w:val="00E175C5"/>
    <w:rsid w:val="00E302BF"/>
    <w:rsid w:val="00E475FD"/>
    <w:rsid w:val="00EA1377"/>
    <w:rsid w:val="00EC1519"/>
    <w:rsid w:val="00ED369C"/>
    <w:rsid w:val="00EE7AE5"/>
    <w:rsid w:val="00F36F7A"/>
    <w:rsid w:val="00F41B00"/>
    <w:rsid w:val="00F679EF"/>
    <w:rsid w:val="00F7422A"/>
    <w:rsid w:val="00F7523B"/>
    <w:rsid w:val="00F93E76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5FDD99"/>
  <w15:docId w15:val="{34A508F8-67B4-44EC-B565-F42F6158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F7"/>
  </w:style>
  <w:style w:type="paragraph" w:styleId="Footer">
    <w:name w:val="footer"/>
    <w:basedOn w:val="Normal"/>
    <w:link w:val="FooterChar"/>
    <w:uiPriority w:val="99"/>
    <w:unhideWhenUsed/>
    <w:rsid w:val="001D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F7"/>
  </w:style>
  <w:style w:type="paragraph" w:styleId="NormalWeb">
    <w:name w:val="Normal (Web)"/>
    <w:basedOn w:val="Normal"/>
    <w:uiPriority w:val="99"/>
    <w:semiHidden/>
    <w:unhideWhenUsed/>
    <w:rsid w:val="00E4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4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2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07C7"/>
    <w:pPr>
      <w:spacing w:after="160" w:line="259" w:lineRule="auto"/>
      <w:ind w:left="720"/>
      <w:contextualSpacing/>
    </w:pPr>
  </w:style>
  <w:style w:type="character" w:customStyle="1" w:styleId="c-detailpagetitle">
    <w:name w:val="c-detailpage__title"/>
    <w:basedOn w:val="DefaultParagraphFont"/>
    <w:rsid w:val="00157FC8"/>
  </w:style>
  <w:style w:type="character" w:customStyle="1" w:styleId="item-link-text">
    <w:name w:val="item-link-text"/>
    <w:basedOn w:val="DefaultParagraphFont"/>
    <w:rsid w:val="0015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Ann</dc:creator>
  <cp:lastModifiedBy>Yang, Jinming</cp:lastModifiedBy>
  <cp:revision>5</cp:revision>
  <cp:lastPrinted>2018-02-03T00:26:00Z</cp:lastPrinted>
  <dcterms:created xsi:type="dcterms:W3CDTF">2020-10-15T15:15:00Z</dcterms:created>
  <dcterms:modified xsi:type="dcterms:W3CDTF">2020-10-27T19:56:00Z</dcterms:modified>
</cp:coreProperties>
</file>