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8" w:rsidRPr="00234279" w:rsidRDefault="00550F1C" w:rsidP="00926DA8">
      <w:pPr>
        <w:rPr>
          <w:lang w:val="en-GB"/>
        </w:rPr>
      </w:pPr>
      <w:r w:rsidRPr="00234279">
        <w:rPr>
          <w:b/>
          <w:lang w:val="en-GB"/>
        </w:rPr>
        <w:t xml:space="preserve">Supplementary Figure 1: </w:t>
      </w:r>
      <w:r w:rsidR="00926DA8" w:rsidRPr="00234279">
        <w:rPr>
          <w:rFonts w:ascii="Calibri" w:hAnsi="Calibri" w:cs="Calibri"/>
          <w:lang w:val="en-US"/>
        </w:rPr>
        <w:t>DC differentiation KI and WT.</w:t>
      </w:r>
    </w:p>
    <w:p w:rsidR="00926DA8" w:rsidRDefault="00926DA8" w:rsidP="00926DA8">
      <w:pPr>
        <w:jc w:val="both"/>
        <w:rPr>
          <w:lang w:val="en-US"/>
        </w:rPr>
      </w:pPr>
      <w:r w:rsidRPr="00234279">
        <w:rPr>
          <w:lang w:val="en-US"/>
        </w:rPr>
        <w:t>The</w:t>
      </w:r>
      <w:r w:rsidRPr="00234279">
        <w:rPr>
          <w:rFonts w:cstheme="minorHAnsi"/>
          <w:lang w:val="en-US"/>
        </w:rPr>
        <w:t xml:space="preserve"> proportions of DCs and macrophages in </w:t>
      </w:r>
      <w:r w:rsidRPr="00234279">
        <w:rPr>
          <w:rFonts w:cstheme="minorHAnsi"/>
        </w:rPr>
        <w:t>β</w:t>
      </w:r>
      <w:r w:rsidRPr="00234279">
        <w:rPr>
          <w:lang w:val="en-US"/>
        </w:rPr>
        <w:t xml:space="preserve">2-integrin KI and WT mouse bone marrow cultures were </w:t>
      </w:r>
      <w:proofErr w:type="spellStart"/>
      <w:r w:rsidRPr="00234279">
        <w:rPr>
          <w:lang w:val="en-US"/>
        </w:rPr>
        <w:t>analysed</w:t>
      </w:r>
      <w:proofErr w:type="spellEnd"/>
      <w:r w:rsidRPr="00234279">
        <w:rPr>
          <w:lang w:val="en-US"/>
        </w:rPr>
        <w:t xml:space="preserve"> on day 9 by flow cytometry. Gating strategy for representative KI and WT samples </w:t>
      </w:r>
      <w:r w:rsidRPr="00234279">
        <w:rPr>
          <w:b/>
          <w:lang w:val="en-US"/>
        </w:rPr>
        <w:t>a)</w:t>
      </w:r>
      <w:r w:rsidRPr="00234279">
        <w:rPr>
          <w:lang w:val="en-US"/>
        </w:rPr>
        <w:t xml:space="preserve"> and corresponding bar graphs </w:t>
      </w:r>
      <w:r w:rsidRPr="00234279">
        <w:rPr>
          <w:b/>
          <w:lang w:val="en-US"/>
        </w:rPr>
        <w:t>b)</w:t>
      </w:r>
      <w:r w:rsidRPr="00234279">
        <w:rPr>
          <w:lang w:val="en-US"/>
        </w:rPr>
        <w:t xml:space="preserve"> are shown. Cell proportions are shown either in the parent population </w:t>
      </w:r>
      <w:r w:rsidRPr="00234279">
        <w:rPr>
          <w:b/>
          <w:lang w:val="en-US"/>
        </w:rPr>
        <w:t>a)</w:t>
      </w:r>
      <w:r w:rsidRPr="00234279">
        <w:rPr>
          <w:lang w:val="en-US"/>
        </w:rPr>
        <w:t xml:space="preserve"> or in total leukocytes </w:t>
      </w:r>
      <w:r w:rsidRPr="00234279">
        <w:rPr>
          <w:b/>
          <w:lang w:val="en-US"/>
        </w:rPr>
        <w:t>b)</w:t>
      </w:r>
      <w:r w:rsidRPr="00234279">
        <w:rPr>
          <w:lang w:val="en-US"/>
        </w:rPr>
        <w:t xml:space="preserve">. Data in </w:t>
      </w:r>
      <w:r w:rsidRPr="00234279">
        <w:rPr>
          <w:b/>
          <w:lang w:val="en-US"/>
        </w:rPr>
        <w:t>b)</w:t>
      </w:r>
      <w:r w:rsidRPr="00234279">
        <w:rPr>
          <w:lang w:val="en-US"/>
        </w:rPr>
        <w:t xml:space="preserve"> are shown as mean </w:t>
      </w:r>
      <w:r w:rsidRPr="00234279">
        <w:rPr>
          <w:rFonts w:cstheme="minorHAnsi"/>
          <w:lang w:val="en-US"/>
        </w:rPr>
        <w:t xml:space="preserve">± </w:t>
      </w:r>
      <w:r w:rsidRPr="00234279">
        <w:rPr>
          <w:lang w:val="en-US"/>
        </w:rPr>
        <w:t>SEM with each symbol representing an individual mouse. GM refers to GM-CSF used in the cell culture, GM-Macs = macrophages, GM-DNs = CD115 CD135 double negative cells, GM-DCs = dendritic cells.</w:t>
      </w:r>
    </w:p>
    <w:p w:rsidR="00236FC7" w:rsidRPr="00926DA8" w:rsidRDefault="00236FC7" w:rsidP="00236FC7">
      <w:pPr>
        <w:rPr>
          <w:lang w:val="en-US"/>
        </w:rPr>
      </w:pPr>
      <w:r w:rsidRPr="00234279">
        <w:rPr>
          <w:b/>
          <w:lang w:val="en-GB"/>
        </w:rPr>
        <w:t xml:space="preserve">Supplementary Figure </w:t>
      </w:r>
      <w:r>
        <w:rPr>
          <w:b/>
          <w:lang w:val="en-GB"/>
        </w:rPr>
        <w:t>2</w:t>
      </w:r>
      <w:r w:rsidRPr="00234279">
        <w:rPr>
          <w:b/>
          <w:lang w:val="en-GB"/>
        </w:rPr>
        <w:t xml:space="preserve">: </w:t>
      </w:r>
      <w:r w:rsidRPr="00550F1C">
        <w:rPr>
          <w:lang w:val="en-GB"/>
        </w:rPr>
        <w:t>KI DCs compared to</w:t>
      </w:r>
      <w:r>
        <w:rPr>
          <w:b/>
          <w:lang w:val="en-GB"/>
        </w:rPr>
        <w:t xml:space="preserve"> </w:t>
      </w:r>
      <w:r>
        <w:rPr>
          <w:rFonts w:ascii="Calibri" w:hAnsi="Calibri" w:cs="Calibri"/>
          <w:lang w:val="en-US"/>
        </w:rPr>
        <w:t>LPS stimulated WT DCs</w:t>
      </w:r>
      <w:r w:rsidRPr="00234279">
        <w:rPr>
          <w:rFonts w:ascii="Calibri" w:hAnsi="Calibri" w:cs="Calibri"/>
          <w:lang w:val="en-US"/>
        </w:rPr>
        <w:t>.</w:t>
      </w:r>
    </w:p>
    <w:p w:rsidR="00236FC7" w:rsidRPr="00550F1C" w:rsidRDefault="00236FC7" w:rsidP="00236FC7">
      <w:pPr>
        <w:jc w:val="both"/>
        <w:rPr>
          <w:lang w:val="en-US"/>
        </w:rPr>
      </w:pPr>
      <w:r w:rsidRPr="00550F1C">
        <w:rPr>
          <w:b/>
          <w:lang w:val="en-US"/>
        </w:rPr>
        <w:t>a)</w:t>
      </w:r>
      <w:r w:rsidRPr="00550F1C">
        <w:rPr>
          <w:lang w:val="en-US"/>
        </w:rPr>
        <w:t xml:space="preserve"> Overlap of flow charts for CD40, CD80, </w:t>
      </w:r>
      <w:proofErr w:type="gramStart"/>
      <w:r w:rsidRPr="00550F1C">
        <w:rPr>
          <w:lang w:val="en-US"/>
        </w:rPr>
        <w:t>CD86</w:t>
      </w:r>
      <w:proofErr w:type="gramEnd"/>
      <w:r w:rsidRPr="00550F1C">
        <w:rPr>
          <w:lang w:val="en-US"/>
        </w:rPr>
        <w:t xml:space="preserve"> of KI NT, WT NT and WT LPS of representative examples. </w:t>
      </w:r>
      <w:r w:rsidRPr="00550F1C">
        <w:rPr>
          <w:b/>
          <w:lang w:val="en-US"/>
        </w:rPr>
        <w:t>b)</w:t>
      </w:r>
      <w:r w:rsidRPr="00550F1C">
        <w:rPr>
          <w:lang w:val="en-US"/>
        </w:rPr>
        <w:t xml:space="preserve"> Concentration of IL-12 of WT NT and WT LPS DCs </w:t>
      </w:r>
      <w:r w:rsidRPr="00550F1C">
        <w:rPr>
          <w:b/>
          <w:lang w:val="en-US"/>
        </w:rPr>
        <w:t xml:space="preserve">c) </w:t>
      </w:r>
      <w:r w:rsidRPr="00550F1C">
        <w:rPr>
          <w:lang w:val="en-US"/>
        </w:rPr>
        <w:t>Average</w:t>
      </w:r>
      <w:r w:rsidRPr="00550F1C">
        <w:rPr>
          <w:b/>
          <w:lang w:val="en-US"/>
        </w:rPr>
        <w:t xml:space="preserve"> </w:t>
      </w:r>
      <w:r w:rsidRPr="00550F1C">
        <w:rPr>
          <w:lang w:val="en-US"/>
        </w:rPr>
        <w:t>3D migration speeds in the presence of CCL19, of non-treated and LPS-treated WT DCs over the time course of 4h. N=4.</w:t>
      </w:r>
      <w:r w:rsidRPr="00550F1C">
        <w:rPr>
          <w:b/>
          <w:lang w:val="en-US"/>
        </w:rPr>
        <w:t xml:space="preserve"> d)</w:t>
      </w:r>
      <w:r w:rsidRPr="00550F1C">
        <w:rPr>
          <w:lang w:val="en-US"/>
        </w:rPr>
        <w:t xml:space="preserve"> Average CTCF of H3K4me3 and H3K27me3 in non-treated and LPS-treated WT DCs. N=3 </w:t>
      </w:r>
    </w:p>
    <w:p w:rsidR="00236FC7" w:rsidRPr="00A96A59" w:rsidRDefault="00236FC7" w:rsidP="00236FC7">
      <w:pPr>
        <w:rPr>
          <w:rFonts w:ascii="Calibri" w:hAnsi="Calibri" w:cs="Calibri"/>
          <w:lang w:val="en-US"/>
        </w:rPr>
      </w:pPr>
      <w:r w:rsidRPr="00DE2904">
        <w:rPr>
          <w:b/>
          <w:lang w:val="en-GB"/>
        </w:rPr>
        <w:t>Supplementary Figure</w:t>
      </w:r>
      <w:r>
        <w:rPr>
          <w:b/>
          <w:lang w:val="en-GB"/>
        </w:rPr>
        <w:t xml:space="preserve"> 3</w:t>
      </w:r>
      <w:r w:rsidRPr="00DE2904">
        <w:rPr>
          <w:b/>
          <w:lang w:val="en-GB"/>
        </w:rPr>
        <w:t xml:space="preserve">: </w:t>
      </w:r>
      <w:r>
        <w:rPr>
          <w:lang w:val="en-US"/>
        </w:rPr>
        <w:t>A</w:t>
      </w:r>
      <w:r w:rsidRPr="00E22C2B">
        <w:rPr>
          <w:lang w:val="en-US"/>
        </w:rPr>
        <w:t xml:space="preserve">nalysis of </w:t>
      </w:r>
      <w:r w:rsidRPr="00F72031">
        <w:rPr>
          <w:lang w:val="en-US"/>
        </w:rPr>
        <w:t xml:space="preserve">pooled </w:t>
      </w:r>
      <w:proofErr w:type="spellStart"/>
      <w:r w:rsidRPr="00F72031">
        <w:rPr>
          <w:lang w:val="en-US"/>
        </w:rPr>
        <w:t>tumour</w:t>
      </w:r>
      <w:proofErr w:type="spellEnd"/>
      <w:r w:rsidRPr="00E22C2B">
        <w:rPr>
          <w:lang w:val="en-US"/>
        </w:rPr>
        <w:t>-draining lymph nodes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 rejection experiments</w:t>
      </w:r>
    </w:p>
    <w:p w:rsidR="00236FC7" w:rsidRDefault="00236FC7" w:rsidP="00236FC7">
      <w:pPr>
        <w:jc w:val="both"/>
        <w:rPr>
          <w:lang w:val="en-US"/>
        </w:rPr>
      </w:pPr>
      <w:proofErr w:type="gramStart"/>
      <w:r>
        <w:rPr>
          <w:b/>
          <w:lang w:val="en-US"/>
        </w:rPr>
        <w:t>a</w:t>
      </w:r>
      <w:proofErr w:type="gramEnd"/>
      <w:r w:rsidRPr="00AF4E09">
        <w:rPr>
          <w:b/>
          <w:lang w:val="en-US"/>
        </w:rPr>
        <w:t>)</w:t>
      </w:r>
      <w:r>
        <w:rPr>
          <w:lang w:val="en-US"/>
        </w:rPr>
        <w:t xml:space="preserve"> Number of CD4+ T cells relative to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 volume. </w:t>
      </w:r>
      <w:r>
        <w:rPr>
          <w:b/>
          <w:lang w:val="en-US"/>
        </w:rPr>
        <w:t>b</w:t>
      </w:r>
      <w:r w:rsidRPr="00AF4E09">
        <w:rPr>
          <w:b/>
          <w:lang w:val="en-US"/>
        </w:rPr>
        <w:t>)</w:t>
      </w:r>
      <w:r>
        <w:rPr>
          <w:lang w:val="en-US"/>
        </w:rPr>
        <w:t xml:space="preserve"> Percentage of CD4+ T-cells in the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-draining lymph node. </w:t>
      </w:r>
      <w:r>
        <w:rPr>
          <w:b/>
          <w:lang w:val="en-US"/>
        </w:rPr>
        <w:t>c</w:t>
      </w:r>
      <w:r w:rsidRPr="00AF4E09">
        <w:rPr>
          <w:b/>
          <w:lang w:val="en-US"/>
        </w:rPr>
        <w:t>)</w:t>
      </w:r>
      <w:r>
        <w:rPr>
          <w:lang w:val="en-US"/>
        </w:rPr>
        <w:t xml:space="preserve"> Percentage of CD4+ T-cells in the bloodstream. Depicted is the fold change from baseline level before DC injection to 4 days after injection. </w:t>
      </w:r>
      <w:proofErr w:type="gramStart"/>
      <w:r>
        <w:rPr>
          <w:lang w:val="en-US"/>
        </w:rPr>
        <w:t>p-value</w:t>
      </w:r>
      <w:proofErr w:type="gramEnd"/>
      <w:r w:rsidRPr="007E4EF2">
        <w:rPr>
          <w:lang w:val="en-US"/>
        </w:rPr>
        <w:t xml:space="preserve"> shown as &lt;0.05 *</w:t>
      </w:r>
    </w:p>
    <w:p w:rsidR="00236FC7" w:rsidRPr="00A96A59" w:rsidRDefault="00236FC7" w:rsidP="00236FC7">
      <w:pPr>
        <w:rPr>
          <w:rFonts w:ascii="Calibri" w:hAnsi="Calibri" w:cs="Calibri"/>
          <w:lang w:val="en-US"/>
        </w:rPr>
      </w:pPr>
      <w:r w:rsidRPr="00DE2904">
        <w:rPr>
          <w:b/>
          <w:lang w:val="en-GB"/>
        </w:rPr>
        <w:t>Supplementary Figure</w:t>
      </w:r>
      <w:r>
        <w:rPr>
          <w:b/>
          <w:lang w:val="en-GB"/>
        </w:rPr>
        <w:t xml:space="preserve"> 4</w:t>
      </w:r>
      <w:r w:rsidRPr="00DE2904">
        <w:rPr>
          <w:b/>
          <w:lang w:val="en-GB"/>
        </w:rPr>
        <w:t xml:space="preserve">: </w:t>
      </w:r>
      <w:r>
        <w:rPr>
          <w:lang w:val="en-US"/>
        </w:rPr>
        <w:t>A</w:t>
      </w:r>
      <w:r w:rsidRPr="00E22C2B">
        <w:rPr>
          <w:lang w:val="en-US"/>
        </w:rPr>
        <w:t xml:space="preserve">nalysis of </w:t>
      </w:r>
      <w:proofErr w:type="spellStart"/>
      <w:r>
        <w:rPr>
          <w:lang w:val="en-US"/>
        </w:rPr>
        <w:t>Lamin</w:t>
      </w:r>
      <w:proofErr w:type="spellEnd"/>
      <w:r>
        <w:rPr>
          <w:lang w:val="en-US"/>
        </w:rPr>
        <w:t xml:space="preserve"> KO DC phenotype</w:t>
      </w:r>
    </w:p>
    <w:p w:rsidR="00236FC7" w:rsidRDefault="00236FC7" w:rsidP="00236FC7">
      <w:pPr>
        <w:rPr>
          <w:lang w:val="en-US"/>
        </w:rPr>
      </w:pPr>
      <w:r>
        <w:rPr>
          <w:b/>
          <w:lang w:val="en-US"/>
        </w:rPr>
        <w:t>a</w:t>
      </w:r>
      <w:r w:rsidRPr="00FB36FE">
        <w:rPr>
          <w:b/>
          <w:lang w:val="en-US"/>
        </w:rPr>
        <w:t>)</w:t>
      </w:r>
      <w:r>
        <w:rPr>
          <w:lang w:val="en-US"/>
        </w:rPr>
        <w:t xml:space="preserve"> Expression of CD40,</w:t>
      </w:r>
      <w:r w:rsidRPr="00B44D59">
        <w:rPr>
          <w:lang w:val="en-US"/>
        </w:rPr>
        <w:t xml:space="preserve"> </w:t>
      </w:r>
      <w:r>
        <w:rPr>
          <w:lang w:val="en-US"/>
        </w:rPr>
        <w:t xml:space="preserve">CD86, CD80 in </w:t>
      </w:r>
      <w:proofErr w:type="spellStart"/>
      <w:r>
        <w:rPr>
          <w:lang w:val="en-US"/>
        </w:rPr>
        <w:t>l</w:t>
      </w:r>
      <w:r w:rsidRPr="00B44D59">
        <w:rPr>
          <w:lang w:val="en-US"/>
        </w:rPr>
        <w:t>amin</w:t>
      </w:r>
      <w:proofErr w:type="spellEnd"/>
      <w:r w:rsidRPr="00B44D59">
        <w:rPr>
          <w:lang w:val="en-US"/>
        </w:rPr>
        <w:t xml:space="preserve"> Ctrl and KO </w:t>
      </w:r>
      <w:r>
        <w:rPr>
          <w:lang w:val="en-US"/>
        </w:rPr>
        <w:t>DC</w:t>
      </w:r>
      <w:r w:rsidRPr="00B44D59">
        <w:rPr>
          <w:lang w:val="en-US"/>
        </w:rPr>
        <w:t xml:space="preserve">s. N=3 </w:t>
      </w:r>
      <w:r>
        <w:rPr>
          <w:b/>
          <w:lang w:val="en-US"/>
        </w:rPr>
        <w:t>b</w:t>
      </w:r>
      <w:r w:rsidRPr="00AF4E09">
        <w:rPr>
          <w:b/>
          <w:lang w:val="en-US"/>
        </w:rPr>
        <w:t>)</w:t>
      </w:r>
      <w:r>
        <w:rPr>
          <w:lang w:val="en-US"/>
        </w:rPr>
        <w:t xml:space="preserve"> IL-12 production of </w:t>
      </w:r>
      <w:proofErr w:type="spellStart"/>
      <w:r>
        <w:rPr>
          <w:lang w:val="en-US"/>
        </w:rPr>
        <w:t>lamin</w:t>
      </w:r>
      <w:proofErr w:type="spellEnd"/>
      <w:r>
        <w:rPr>
          <w:lang w:val="en-US"/>
        </w:rPr>
        <w:t xml:space="preserve"> A/C knockout and control DCs was measured by ELISA. </w:t>
      </w:r>
      <w:r w:rsidRPr="00B44D59">
        <w:rPr>
          <w:lang w:val="en-US"/>
        </w:rPr>
        <w:t>N=4</w:t>
      </w:r>
      <w:r>
        <w:rPr>
          <w:lang w:val="en-US"/>
        </w:rPr>
        <w:t xml:space="preserve"> </w:t>
      </w:r>
      <w:r>
        <w:rPr>
          <w:b/>
          <w:lang w:val="en-US"/>
        </w:rPr>
        <w:t>c</w:t>
      </w:r>
      <w:r w:rsidRPr="00AF4E09">
        <w:rPr>
          <w:b/>
          <w:lang w:val="en-US"/>
        </w:rPr>
        <w:t>)</w:t>
      </w:r>
      <w:r>
        <w:rPr>
          <w:lang w:val="en-US"/>
        </w:rPr>
        <w:t xml:space="preserve"> 3D migration speeds in collagen towards CCl19 of </w:t>
      </w:r>
      <w:proofErr w:type="spellStart"/>
      <w:r>
        <w:rPr>
          <w:lang w:val="en-US"/>
        </w:rPr>
        <w:t>lamin</w:t>
      </w:r>
      <w:proofErr w:type="spellEnd"/>
      <w:r>
        <w:rPr>
          <w:lang w:val="en-US"/>
        </w:rPr>
        <w:t xml:space="preserve"> A/C knockout and control DCs N=4.</w:t>
      </w:r>
    </w:p>
    <w:p w:rsidR="00236FC7" w:rsidRPr="00DE2904" w:rsidRDefault="00236FC7" w:rsidP="00236FC7">
      <w:pPr>
        <w:rPr>
          <w:lang w:val="en-GB"/>
        </w:rPr>
      </w:pPr>
      <w:r w:rsidRPr="00DE2904">
        <w:rPr>
          <w:b/>
          <w:lang w:val="en-GB"/>
        </w:rPr>
        <w:t>Supplementary Figure</w:t>
      </w:r>
      <w:r>
        <w:rPr>
          <w:b/>
          <w:lang w:val="en-GB"/>
        </w:rPr>
        <w:t xml:space="preserve"> 5</w:t>
      </w:r>
      <w:r w:rsidRPr="00DE2904">
        <w:rPr>
          <w:b/>
          <w:lang w:val="en-GB"/>
        </w:rPr>
        <w:t xml:space="preserve">: </w:t>
      </w:r>
      <w:r>
        <w:rPr>
          <w:rFonts w:ascii="Calibri" w:hAnsi="Calibri" w:cs="Calibri"/>
          <w:lang w:val="en-US"/>
        </w:rPr>
        <w:t>ATAC-</w:t>
      </w:r>
      <w:proofErr w:type="spellStart"/>
      <w:r>
        <w:rPr>
          <w:rFonts w:ascii="Calibri" w:hAnsi="Calibri" w:cs="Calibri"/>
          <w:lang w:val="en-US"/>
        </w:rPr>
        <w:t>Seq</w:t>
      </w:r>
      <w:proofErr w:type="spellEnd"/>
      <w:r>
        <w:rPr>
          <w:rFonts w:ascii="Calibri" w:hAnsi="Calibri" w:cs="Calibri"/>
          <w:lang w:val="en-US"/>
        </w:rPr>
        <w:t xml:space="preserve"> read profile.</w:t>
      </w:r>
    </w:p>
    <w:p w:rsidR="00236FC7" w:rsidRDefault="00236FC7" w:rsidP="00236FC7">
      <w:pPr>
        <w:jc w:val="both"/>
        <w:rPr>
          <w:rFonts w:ascii="Calibri" w:hAnsi="Calibri" w:cs="Calibri"/>
          <w:lang w:val="en-US"/>
        </w:rPr>
      </w:pPr>
      <w:r w:rsidRPr="00A340B4">
        <w:rPr>
          <w:rFonts w:ascii="Calibri" w:hAnsi="Calibri" w:cs="Calibri"/>
          <w:b/>
          <w:lang w:val="en-US"/>
        </w:rPr>
        <w:t>a)</w:t>
      </w:r>
      <w:r>
        <w:rPr>
          <w:rFonts w:ascii="Calibri" w:hAnsi="Calibri" w:cs="Calibri"/>
          <w:lang w:val="en-US"/>
        </w:rPr>
        <w:t xml:space="preserve"> Histogram depicting ATAC-</w:t>
      </w:r>
      <w:proofErr w:type="spellStart"/>
      <w:r>
        <w:rPr>
          <w:rFonts w:ascii="Calibri" w:hAnsi="Calibri" w:cs="Calibri"/>
          <w:lang w:val="en-US"/>
        </w:rPr>
        <w:t>seq</w:t>
      </w:r>
      <w:proofErr w:type="spellEnd"/>
      <w:r>
        <w:rPr>
          <w:rFonts w:ascii="Calibri" w:hAnsi="Calibri" w:cs="Calibri"/>
          <w:lang w:val="en-US"/>
        </w:rPr>
        <w:t xml:space="preserve"> insert size distribution histogram in WT and </w:t>
      </w:r>
      <w:r w:rsidRPr="00A340B4">
        <w:rPr>
          <w:rFonts w:ascii="Calibri" w:hAnsi="Calibri" w:cs="Calibri"/>
          <w:b/>
          <w:lang w:val="en-US"/>
        </w:rPr>
        <w:t>b)</w:t>
      </w:r>
      <w:r>
        <w:rPr>
          <w:rFonts w:ascii="Calibri" w:hAnsi="Calibri" w:cs="Calibri"/>
          <w:lang w:val="en-US"/>
        </w:rPr>
        <w:t xml:space="preserve"> KI. ATAC-</w:t>
      </w:r>
      <w:proofErr w:type="spellStart"/>
      <w:r>
        <w:rPr>
          <w:rFonts w:ascii="Calibri" w:hAnsi="Calibri" w:cs="Calibri"/>
          <w:lang w:val="en-US"/>
        </w:rPr>
        <w:t>Seq</w:t>
      </w:r>
      <w:proofErr w:type="spellEnd"/>
      <w:r>
        <w:rPr>
          <w:rFonts w:ascii="Calibri" w:hAnsi="Calibri" w:cs="Calibri"/>
          <w:lang w:val="en-US"/>
        </w:rPr>
        <w:t xml:space="preserve"> peak annotations in </w:t>
      </w:r>
      <w:r w:rsidRPr="00A340B4">
        <w:rPr>
          <w:rFonts w:ascii="Calibri" w:hAnsi="Calibri" w:cs="Calibri"/>
          <w:b/>
          <w:lang w:val="en-US"/>
        </w:rPr>
        <w:t>c)</w:t>
      </w:r>
      <w:r>
        <w:rPr>
          <w:rFonts w:ascii="Calibri" w:hAnsi="Calibri" w:cs="Calibri"/>
          <w:lang w:val="en-US"/>
        </w:rPr>
        <w:t xml:space="preserve"> WT and </w:t>
      </w:r>
      <w:r w:rsidRPr="00A340B4">
        <w:rPr>
          <w:rFonts w:ascii="Calibri" w:hAnsi="Calibri" w:cs="Calibri"/>
          <w:b/>
          <w:lang w:val="en-US"/>
        </w:rPr>
        <w:t>d)</w:t>
      </w:r>
      <w:r>
        <w:rPr>
          <w:rFonts w:ascii="Calibri" w:hAnsi="Calibri" w:cs="Calibri"/>
          <w:lang w:val="en-US"/>
        </w:rPr>
        <w:t xml:space="preserve"> KI. </w:t>
      </w:r>
      <w:r w:rsidRPr="00234279">
        <w:rPr>
          <w:rFonts w:eastAsia="Calibri" w:cstheme="minorHAnsi"/>
          <w:b/>
          <w:szCs w:val="24"/>
          <w:lang w:val="en-US"/>
        </w:rPr>
        <w:t>e)</w:t>
      </w:r>
      <w:r w:rsidRPr="00234279">
        <w:rPr>
          <w:rFonts w:eastAsia="Calibri" w:cstheme="minorHAnsi"/>
          <w:szCs w:val="24"/>
          <w:lang w:val="en-US"/>
        </w:rPr>
        <w:t xml:space="preserve"> Aggregated footprint signal plots for </w:t>
      </w:r>
      <w:proofErr w:type="spellStart"/>
      <w:r w:rsidRPr="00234279">
        <w:rPr>
          <w:rFonts w:eastAsia="Calibri" w:cstheme="minorHAnsi"/>
          <w:szCs w:val="24"/>
          <w:lang w:val="en-US"/>
        </w:rPr>
        <w:t>Ikaros</w:t>
      </w:r>
      <w:proofErr w:type="spellEnd"/>
      <w:r w:rsidRPr="00234279">
        <w:rPr>
          <w:rFonts w:eastAsia="Calibri" w:cstheme="minorHAnsi"/>
          <w:szCs w:val="24"/>
          <w:lang w:val="en-US"/>
        </w:rPr>
        <w:t xml:space="preserve">. These plots are centered on the predicted binding sites for </w:t>
      </w:r>
      <w:proofErr w:type="spellStart"/>
      <w:r w:rsidRPr="00234279">
        <w:rPr>
          <w:rFonts w:eastAsia="Calibri" w:cstheme="minorHAnsi"/>
          <w:szCs w:val="24"/>
          <w:lang w:val="en-US"/>
        </w:rPr>
        <w:t>Ikaros</w:t>
      </w:r>
      <w:proofErr w:type="spellEnd"/>
      <w:r w:rsidRPr="00234279">
        <w:rPr>
          <w:rFonts w:eastAsia="Calibri" w:cstheme="minorHAnsi"/>
          <w:szCs w:val="24"/>
          <w:lang w:val="en-US"/>
        </w:rPr>
        <w:t xml:space="preserve"> between KI and WT conditions. The total possible binding sites for </w:t>
      </w:r>
      <w:proofErr w:type="spellStart"/>
      <w:r w:rsidRPr="00234279">
        <w:rPr>
          <w:rFonts w:eastAsia="Calibri" w:cstheme="minorHAnsi"/>
          <w:szCs w:val="24"/>
          <w:lang w:val="en-US"/>
        </w:rPr>
        <w:t>Ikaros</w:t>
      </w:r>
      <w:proofErr w:type="spellEnd"/>
      <w:r w:rsidRPr="00234279">
        <w:rPr>
          <w:rFonts w:eastAsia="Calibri" w:cstheme="minorHAnsi"/>
          <w:szCs w:val="24"/>
          <w:lang w:val="en-US"/>
        </w:rPr>
        <w:t xml:space="preserve"> (n = 3338) are separated into bound and unbound sites, and here only bound sites are shown. The dashed lines represent the edges of the </w:t>
      </w:r>
      <w:proofErr w:type="spellStart"/>
      <w:r w:rsidRPr="00234279">
        <w:rPr>
          <w:rFonts w:eastAsia="Calibri" w:cstheme="minorHAnsi"/>
          <w:szCs w:val="24"/>
          <w:lang w:val="en-US"/>
        </w:rPr>
        <w:t>Ikaros</w:t>
      </w:r>
      <w:proofErr w:type="spellEnd"/>
      <w:r w:rsidRPr="00234279">
        <w:rPr>
          <w:rFonts w:eastAsia="Calibri" w:cstheme="minorHAnsi"/>
          <w:szCs w:val="24"/>
          <w:lang w:val="en-US"/>
        </w:rPr>
        <w:t xml:space="preserve"> motif.</w:t>
      </w:r>
    </w:p>
    <w:p w:rsidR="00236FC7" w:rsidRPr="0072084F" w:rsidRDefault="00236FC7" w:rsidP="00236FC7">
      <w:pPr>
        <w:rPr>
          <w:rFonts w:ascii="Calibri" w:hAnsi="Calibri" w:cs="Calibri"/>
          <w:lang w:val="en-US"/>
        </w:rPr>
      </w:pPr>
      <w:r w:rsidRPr="0072084F">
        <w:rPr>
          <w:b/>
          <w:lang w:val="en-GB"/>
        </w:rPr>
        <w:t>Supplementary Fig</w:t>
      </w:r>
      <w:r>
        <w:rPr>
          <w:b/>
          <w:lang w:val="en-GB"/>
        </w:rPr>
        <w:t>ure 6</w:t>
      </w:r>
      <w:r w:rsidRPr="0072084F">
        <w:rPr>
          <w:b/>
          <w:lang w:val="en-GB"/>
        </w:rPr>
        <w:t xml:space="preserve">: </w:t>
      </w:r>
      <w:r w:rsidRPr="0072084F">
        <w:rPr>
          <w:rFonts w:ascii="Calibri" w:hAnsi="Calibri" w:cs="Calibri"/>
          <w:lang w:val="en-US"/>
        </w:rPr>
        <w:t>Transcription Factor Network</w:t>
      </w:r>
      <w:r>
        <w:rPr>
          <w:rFonts w:ascii="Calibri" w:hAnsi="Calibri" w:cs="Calibri"/>
          <w:lang w:val="en-US"/>
        </w:rPr>
        <w:t>s</w:t>
      </w:r>
      <w:r w:rsidRPr="0072084F">
        <w:rPr>
          <w:rFonts w:ascii="Calibri" w:hAnsi="Calibri" w:cs="Calibri"/>
          <w:lang w:val="en-US"/>
        </w:rPr>
        <w:t>.</w:t>
      </w:r>
    </w:p>
    <w:p w:rsidR="00236FC7" w:rsidRDefault="00236FC7" w:rsidP="00236FC7">
      <w:pPr>
        <w:rPr>
          <w:lang w:val="en-GB"/>
        </w:rPr>
      </w:pPr>
      <w:r w:rsidRPr="0072084F">
        <w:rPr>
          <w:lang w:val="en-GB"/>
        </w:rPr>
        <w:t>TF-TF interaction networks produced by TOBIAS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centering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around</w:t>
      </w:r>
      <w:proofErr w:type="gramEnd"/>
      <w:r>
        <w:rPr>
          <w:lang w:val="en-GB"/>
        </w:rPr>
        <w:t xml:space="preserve"> IKZF1. </w:t>
      </w:r>
    </w:p>
    <w:p w:rsidR="00236FC7" w:rsidRPr="00DE2904" w:rsidRDefault="00236FC7" w:rsidP="00236FC7">
      <w:pPr>
        <w:rPr>
          <w:lang w:val="en-GB"/>
        </w:rPr>
      </w:pPr>
      <w:r w:rsidRPr="00DE2904">
        <w:rPr>
          <w:b/>
          <w:lang w:val="en-GB"/>
        </w:rPr>
        <w:t>Supplementary Figure</w:t>
      </w:r>
      <w:r>
        <w:rPr>
          <w:b/>
          <w:lang w:val="en-GB"/>
        </w:rPr>
        <w:t xml:space="preserve"> 7</w:t>
      </w:r>
      <w:r w:rsidRPr="00DE2904">
        <w:rPr>
          <w:b/>
          <w:lang w:val="en-GB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Treg</w:t>
      </w:r>
      <w:proofErr w:type="spellEnd"/>
      <w:r>
        <w:rPr>
          <w:rFonts w:ascii="Calibri" w:hAnsi="Calibri" w:cs="Calibri"/>
          <w:lang w:val="en-US"/>
        </w:rPr>
        <w:t xml:space="preserve"> numbers in B16.OVA WT </w:t>
      </w:r>
      <w:proofErr w:type="spellStart"/>
      <w:r>
        <w:rPr>
          <w:rFonts w:ascii="Calibri" w:hAnsi="Calibri" w:cs="Calibri"/>
          <w:lang w:val="en-US"/>
        </w:rPr>
        <w:t>TCP+suspension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tumour</w:t>
      </w:r>
      <w:proofErr w:type="spellEnd"/>
      <w:r>
        <w:rPr>
          <w:rFonts w:ascii="Calibri" w:hAnsi="Calibri" w:cs="Calibri"/>
          <w:lang w:val="en-US"/>
        </w:rPr>
        <w:t xml:space="preserve"> experiments.</w:t>
      </w:r>
    </w:p>
    <w:p w:rsidR="00236FC7" w:rsidRDefault="00236FC7" w:rsidP="00236FC7">
      <w:pPr>
        <w:jc w:val="both"/>
        <w:rPr>
          <w:rFonts w:ascii="Calibri" w:hAnsi="Calibri" w:cs="Calibri"/>
          <w:lang w:val="en-US"/>
        </w:rPr>
      </w:pPr>
      <w:r w:rsidRPr="00A340B4">
        <w:rPr>
          <w:rFonts w:ascii="Calibri" w:hAnsi="Calibri" w:cs="Calibri"/>
          <w:b/>
          <w:lang w:val="en-US"/>
        </w:rPr>
        <w:t>a)</w:t>
      </w:r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number</w:t>
      </w:r>
      <w:proofErr w:type="gramEnd"/>
      <w:r>
        <w:rPr>
          <w:rFonts w:ascii="Calibri" w:hAnsi="Calibri" w:cs="Calibri"/>
          <w:lang w:val="en-US"/>
        </w:rPr>
        <w:t xml:space="preserve"> of total CD4+ T cells in </w:t>
      </w:r>
      <w:proofErr w:type="spellStart"/>
      <w:r>
        <w:rPr>
          <w:rFonts w:ascii="Calibri" w:hAnsi="Calibri" w:cs="Calibri"/>
          <w:lang w:val="en-US"/>
        </w:rPr>
        <w:t>tumours</w:t>
      </w:r>
      <w:proofErr w:type="spellEnd"/>
      <w:r>
        <w:rPr>
          <w:rFonts w:ascii="Calibri" w:hAnsi="Calibri" w:cs="Calibri"/>
          <w:lang w:val="en-US"/>
        </w:rPr>
        <w:t xml:space="preserve"> from MOCK, KI, WT NT and WT </w:t>
      </w:r>
      <w:proofErr w:type="spellStart"/>
      <w:r>
        <w:rPr>
          <w:rFonts w:ascii="Calibri" w:hAnsi="Calibri" w:cs="Calibri"/>
          <w:lang w:val="en-US"/>
        </w:rPr>
        <w:t>TCP+suspension</w:t>
      </w:r>
      <w:proofErr w:type="spellEnd"/>
      <w:r>
        <w:rPr>
          <w:rFonts w:ascii="Calibri" w:hAnsi="Calibri" w:cs="Calibri"/>
          <w:lang w:val="en-US"/>
        </w:rPr>
        <w:t xml:space="preserve"> DCs injected groups  </w:t>
      </w:r>
      <w:r w:rsidRPr="00A340B4">
        <w:rPr>
          <w:rFonts w:ascii="Calibri" w:hAnsi="Calibri" w:cs="Calibri"/>
          <w:b/>
          <w:lang w:val="en-US"/>
        </w:rPr>
        <w:t>b)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Tregs</w:t>
      </w:r>
      <w:proofErr w:type="spellEnd"/>
      <w:r w:rsidRPr="00D23074">
        <w:rPr>
          <w:rFonts w:ascii="Calibri" w:hAnsi="Calibri" w:cs="Calibri"/>
          <w:lang w:val="en-US"/>
        </w:rPr>
        <w:t xml:space="preserve"> shown in the CD4</w:t>
      </w:r>
      <w:r>
        <w:rPr>
          <w:rFonts w:ascii="Calibri" w:hAnsi="Calibri" w:cs="Calibri"/>
          <w:lang w:val="en-US"/>
        </w:rPr>
        <w:t>+</w:t>
      </w:r>
      <w:r w:rsidRPr="00D23074">
        <w:rPr>
          <w:rFonts w:ascii="Calibri" w:hAnsi="Calibri" w:cs="Calibri"/>
          <w:lang w:val="en-US"/>
        </w:rPr>
        <w:t xml:space="preserve"> T cell population</w:t>
      </w:r>
    </w:p>
    <w:p w:rsidR="00EA656F" w:rsidRPr="00BE67EF" w:rsidRDefault="00EA656F">
      <w:pPr>
        <w:rPr>
          <w:lang w:val="en-US"/>
        </w:rPr>
      </w:pPr>
      <w:bookmarkStart w:id="0" w:name="_GoBack"/>
      <w:bookmarkEnd w:id="0"/>
    </w:p>
    <w:sectPr w:rsidR="00EA656F" w:rsidRPr="00BE67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B9"/>
    <w:rsid w:val="000046DC"/>
    <w:rsid w:val="00017BD0"/>
    <w:rsid w:val="000231D2"/>
    <w:rsid w:val="000240B7"/>
    <w:rsid w:val="00024398"/>
    <w:rsid w:val="0002778B"/>
    <w:rsid w:val="0003133C"/>
    <w:rsid w:val="00031D2A"/>
    <w:rsid w:val="00034200"/>
    <w:rsid w:val="00036604"/>
    <w:rsid w:val="00041E8C"/>
    <w:rsid w:val="00042E73"/>
    <w:rsid w:val="0004520F"/>
    <w:rsid w:val="000459BB"/>
    <w:rsid w:val="000535F5"/>
    <w:rsid w:val="00060DD2"/>
    <w:rsid w:val="00066BB9"/>
    <w:rsid w:val="00071929"/>
    <w:rsid w:val="00077DEF"/>
    <w:rsid w:val="00090663"/>
    <w:rsid w:val="000A0DA9"/>
    <w:rsid w:val="000A5BD7"/>
    <w:rsid w:val="000B6EBE"/>
    <w:rsid w:val="000C6CD2"/>
    <w:rsid w:val="000D4E41"/>
    <w:rsid w:val="000E5D03"/>
    <w:rsid w:val="000F0E71"/>
    <w:rsid w:val="001031EA"/>
    <w:rsid w:val="00110E21"/>
    <w:rsid w:val="001235BC"/>
    <w:rsid w:val="00125254"/>
    <w:rsid w:val="00125781"/>
    <w:rsid w:val="001309AE"/>
    <w:rsid w:val="00132AB9"/>
    <w:rsid w:val="00134772"/>
    <w:rsid w:val="00136BCE"/>
    <w:rsid w:val="0014432A"/>
    <w:rsid w:val="00156A05"/>
    <w:rsid w:val="00162E14"/>
    <w:rsid w:val="001647D0"/>
    <w:rsid w:val="00182F53"/>
    <w:rsid w:val="00185CFC"/>
    <w:rsid w:val="00197924"/>
    <w:rsid w:val="00197DFB"/>
    <w:rsid w:val="001A31DB"/>
    <w:rsid w:val="001A3581"/>
    <w:rsid w:val="001A50BE"/>
    <w:rsid w:val="001D3F2C"/>
    <w:rsid w:val="00204C82"/>
    <w:rsid w:val="00211953"/>
    <w:rsid w:val="00214B84"/>
    <w:rsid w:val="00221379"/>
    <w:rsid w:val="00224DC0"/>
    <w:rsid w:val="00225B5F"/>
    <w:rsid w:val="00234451"/>
    <w:rsid w:val="002357E0"/>
    <w:rsid w:val="00236FC7"/>
    <w:rsid w:val="002374D8"/>
    <w:rsid w:val="00237C36"/>
    <w:rsid w:val="00251636"/>
    <w:rsid w:val="00255E5F"/>
    <w:rsid w:val="002565CF"/>
    <w:rsid w:val="00257E18"/>
    <w:rsid w:val="00267E43"/>
    <w:rsid w:val="002767ED"/>
    <w:rsid w:val="00282BBF"/>
    <w:rsid w:val="002834A8"/>
    <w:rsid w:val="00285D33"/>
    <w:rsid w:val="00287129"/>
    <w:rsid w:val="00294552"/>
    <w:rsid w:val="002A1863"/>
    <w:rsid w:val="002A2A9E"/>
    <w:rsid w:val="002A5AE6"/>
    <w:rsid w:val="002A5B02"/>
    <w:rsid w:val="002B0657"/>
    <w:rsid w:val="002B3A2B"/>
    <w:rsid w:val="002C1521"/>
    <w:rsid w:val="002D07DC"/>
    <w:rsid w:val="002D4995"/>
    <w:rsid w:val="002D55F9"/>
    <w:rsid w:val="002D5934"/>
    <w:rsid w:val="002E1766"/>
    <w:rsid w:val="002E2EE0"/>
    <w:rsid w:val="002E4E47"/>
    <w:rsid w:val="002E6420"/>
    <w:rsid w:val="002F2D58"/>
    <w:rsid w:val="002F3803"/>
    <w:rsid w:val="002F4B08"/>
    <w:rsid w:val="00301B70"/>
    <w:rsid w:val="0030304D"/>
    <w:rsid w:val="003046C3"/>
    <w:rsid w:val="00304E87"/>
    <w:rsid w:val="00305E80"/>
    <w:rsid w:val="003065C8"/>
    <w:rsid w:val="00307EF1"/>
    <w:rsid w:val="00311AFB"/>
    <w:rsid w:val="00311FAC"/>
    <w:rsid w:val="00312E43"/>
    <w:rsid w:val="00317230"/>
    <w:rsid w:val="00325A48"/>
    <w:rsid w:val="00330AA6"/>
    <w:rsid w:val="00332DDC"/>
    <w:rsid w:val="0034558B"/>
    <w:rsid w:val="003657B1"/>
    <w:rsid w:val="003703A0"/>
    <w:rsid w:val="00373543"/>
    <w:rsid w:val="003753F9"/>
    <w:rsid w:val="00376D9C"/>
    <w:rsid w:val="00386789"/>
    <w:rsid w:val="00387ECA"/>
    <w:rsid w:val="003B1965"/>
    <w:rsid w:val="003B20F4"/>
    <w:rsid w:val="003C2E9A"/>
    <w:rsid w:val="003C5C21"/>
    <w:rsid w:val="003D7342"/>
    <w:rsid w:val="003F0DF2"/>
    <w:rsid w:val="003F50FF"/>
    <w:rsid w:val="00401A44"/>
    <w:rsid w:val="00407858"/>
    <w:rsid w:val="00411444"/>
    <w:rsid w:val="00414D24"/>
    <w:rsid w:val="0042789E"/>
    <w:rsid w:val="00431394"/>
    <w:rsid w:val="00447204"/>
    <w:rsid w:val="00451684"/>
    <w:rsid w:val="00457924"/>
    <w:rsid w:val="004609F3"/>
    <w:rsid w:val="004613D1"/>
    <w:rsid w:val="00462EBF"/>
    <w:rsid w:val="004658FF"/>
    <w:rsid w:val="00467103"/>
    <w:rsid w:val="004677E6"/>
    <w:rsid w:val="00476844"/>
    <w:rsid w:val="00480442"/>
    <w:rsid w:val="0048752F"/>
    <w:rsid w:val="00490783"/>
    <w:rsid w:val="00494D2B"/>
    <w:rsid w:val="004B2B18"/>
    <w:rsid w:val="004B7A08"/>
    <w:rsid w:val="004C4CE8"/>
    <w:rsid w:val="004D062A"/>
    <w:rsid w:val="004D77D6"/>
    <w:rsid w:val="004E2DB4"/>
    <w:rsid w:val="004E3F04"/>
    <w:rsid w:val="004F0319"/>
    <w:rsid w:val="004F1D8A"/>
    <w:rsid w:val="004F23B4"/>
    <w:rsid w:val="004F3487"/>
    <w:rsid w:val="004F48DF"/>
    <w:rsid w:val="00505175"/>
    <w:rsid w:val="00511F1A"/>
    <w:rsid w:val="00521E52"/>
    <w:rsid w:val="00526F92"/>
    <w:rsid w:val="00532F51"/>
    <w:rsid w:val="00536676"/>
    <w:rsid w:val="00546DEB"/>
    <w:rsid w:val="00550F1C"/>
    <w:rsid w:val="00552886"/>
    <w:rsid w:val="005545F0"/>
    <w:rsid w:val="005573D9"/>
    <w:rsid w:val="00563CD5"/>
    <w:rsid w:val="00567709"/>
    <w:rsid w:val="0057247A"/>
    <w:rsid w:val="00580C66"/>
    <w:rsid w:val="00581598"/>
    <w:rsid w:val="005840F3"/>
    <w:rsid w:val="00584589"/>
    <w:rsid w:val="00586710"/>
    <w:rsid w:val="0059355F"/>
    <w:rsid w:val="005A0E43"/>
    <w:rsid w:val="005A227A"/>
    <w:rsid w:val="005A2F18"/>
    <w:rsid w:val="005A5618"/>
    <w:rsid w:val="005A56BD"/>
    <w:rsid w:val="005A5722"/>
    <w:rsid w:val="005A67A7"/>
    <w:rsid w:val="005A6F9F"/>
    <w:rsid w:val="005B1EA7"/>
    <w:rsid w:val="005B6567"/>
    <w:rsid w:val="005C3229"/>
    <w:rsid w:val="005C66C7"/>
    <w:rsid w:val="005C67A5"/>
    <w:rsid w:val="005D3832"/>
    <w:rsid w:val="005F696C"/>
    <w:rsid w:val="00605957"/>
    <w:rsid w:val="00621509"/>
    <w:rsid w:val="006230A2"/>
    <w:rsid w:val="00626F50"/>
    <w:rsid w:val="006300D1"/>
    <w:rsid w:val="006329EB"/>
    <w:rsid w:val="006343B1"/>
    <w:rsid w:val="006438FB"/>
    <w:rsid w:val="00646E50"/>
    <w:rsid w:val="00661F6A"/>
    <w:rsid w:val="00665E99"/>
    <w:rsid w:val="00670A1F"/>
    <w:rsid w:val="00672CE2"/>
    <w:rsid w:val="00681BF0"/>
    <w:rsid w:val="00683DFA"/>
    <w:rsid w:val="0068749B"/>
    <w:rsid w:val="00692A0A"/>
    <w:rsid w:val="00696382"/>
    <w:rsid w:val="006A027E"/>
    <w:rsid w:val="006A205F"/>
    <w:rsid w:val="006A2524"/>
    <w:rsid w:val="006A685F"/>
    <w:rsid w:val="006B089F"/>
    <w:rsid w:val="006B6D72"/>
    <w:rsid w:val="006B6EEB"/>
    <w:rsid w:val="006C15B0"/>
    <w:rsid w:val="006C307F"/>
    <w:rsid w:val="006C3982"/>
    <w:rsid w:val="006D7E4C"/>
    <w:rsid w:val="006F3A40"/>
    <w:rsid w:val="006F6D34"/>
    <w:rsid w:val="00701FAD"/>
    <w:rsid w:val="0072118F"/>
    <w:rsid w:val="007300B4"/>
    <w:rsid w:val="007374C6"/>
    <w:rsid w:val="00740181"/>
    <w:rsid w:val="00742A81"/>
    <w:rsid w:val="00747DFE"/>
    <w:rsid w:val="0075535F"/>
    <w:rsid w:val="00761B6C"/>
    <w:rsid w:val="00765FB9"/>
    <w:rsid w:val="007834A8"/>
    <w:rsid w:val="007A1A03"/>
    <w:rsid w:val="007A494E"/>
    <w:rsid w:val="007B1D61"/>
    <w:rsid w:val="007B6822"/>
    <w:rsid w:val="007C03C8"/>
    <w:rsid w:val="007E63C1"/>
    <w:rsid w:val="007F00D3"/>
    <w:rsid w:val="00802D89"/>
    <w:rsid w:val="0080718D"/>
    <w:rsid w:val="00811717"/>
    <w:rsid w:val="00814591"/>
    <w:rsid w:val="00815675"/>
    <w:rsid w:val="00816B06"/>
    <w:rsid w:val="00816F4A"/>
    <w:rsid w:val="00821737"/>
    <w:rsid w:val="00824562"/>
    <w:rsid w:val="00843847"/>
    <w:rsid w:val="00844A43"/>
    <w:rsid w:val="00854B6F"/>
    <w:rsid w:val="00855F8F"/>
    <w:rsid w:val="008708D8"/>
    <w:rsid w:val="0087208B"/>
    <w:rsid w:val="00880E38"/>
    <w:rsid w:val="008906AA"/>
    <w:rsid w:val="0089241C"/>
    <w:rsid w:val="00894988"/>
    <w:rsid w:val="00897F0F"/>
    <w:rsid w:val="008A1771"/>
    <w:rsid w:val="008B4228"/>
    <w:rsid w:val="008B7A84"/>
    <w:rsid w:val="008C553C"/>
    <w:rsid w:val="008C6B74"/>
    <w:rsid w:val="008D0980"/>
    <w:rsid w:val="008D3EFA"/>
    <w:rsid w:val="008D483E"/>
    <w:rsid w:val="008D5876"/>
    <w:rsid w:val="008D66DE"/>
    <w:rsid w:val="008D7A61"/>
    <w:rsid w:val="008E7E9D"/>
    <w:rsid w:val="008F7EBC"/>
    <w:rsid w:val="009043BA"/>
    <w:rsid w:val="00920C53"/>
    <w:rsid w:val="009257F3"/>
    <w:rsid w:val="00926DA8"/>
    <w:rsid w:val="009301D0"/>
    <w:rsid w:val="00931B99"/>
    <w:rsid w:val="009366BE"/>
    <w:rsid w:val="00936EDF"/>
    <w:rsid w:val="009427A5"/>
    <w:rsid w:val="00945269"/>
    <w:rsid w:val="00951681"/>
    <w:rsid w:val="009537B2"/>
    <w:rsid w:val="00953813"/>
    <w:rsid w:val="00957A1E"/>
    <w:rsid w:val="0096773F"/>
    <w:rsid w:val="00973E56"/>
    <w:rsid w:val="00974834"/>
    <w:rsid w:val="009770D4"/>
    <w:rsid w:val="009A18FF"/>
    <w:rsid w:val="009A3584"/>
    <w:rsid w:val="009A5B17"/>
    <w:rsid w:val="009B5FAF"/>
    <w:rsid w:val="009E008F"/>
    <w:rsid w:val="009E2F8D"/>
    <w:rsid w:val="009E396A"/>
    <w:rsid w:val="009E5A31"/>
    <w:rsid w:val="009F1FEE"/>
    <w:rsid w:val="009F290E"/>
    <w:rsid w:val="00A05348"/>
    <w:rsid w:val="00A06C59"/>
    <w:rsid w:val="00A1273C"/>
    <w:rsid w:val="00A14A3D"/>
    <w:rsid w:val="00A20DD1"/>
    <w:rsid w:val="00A21CE3"/>
    <w:rsid w:val="00A258C2"/>
    <w:rsid w:val="00A33561"/>
    <w:rsid w:val="00A34330"/>
    <w:rsid w:val="00A372F7"/>
    <w:rsid w:val="00A376A8"/>
    <w:rsid w:val="00A64291"/>
    <w:rsid w:val="00A71716"/>
    <w:rsid w:val="00A739EB"/>
    <w:rsid w:val="00A73D6E"/>
    <w:rsid w:val="00A82A65"/>
    <w:rsid w:val="00AA165E"/>
    <w:rsid w:val="00AA5B3C"/>
    <w:rsid w:val="00AC239E"/>
    <w:rsid w:val="00AC7CBD"/>
    <w:rsid w:val="00AD0C14"/>
    <w:rsid w:val="00AE7485"/>
    <w:rsid w:val="00AF27DC"/>
    <w:rsid w:val="00AF5005"/>
    <w:rsid w:val="00B10E40"/>
    <w:rsid w:val="00B12541"/>
    <w:rsid w:val="00B171AE"/>
    <w:rsid w:val="00B307E1"/>
    <w:rsid w:val="00B36611"/>
    <w:rsid w:val="00B45503"/>
    <w:rsid w:val="00B52097"/>
    <w:rsid w:val="00B5344D"/>
    <w:rsid w:val="00B62482"/>
    <w:rsid w:val="00B6751C"/>
    <w:rsid w:val="00B679EB"/>
    <w:rsid w:val="00B858A1"/>
    <w:rsid w:val="00B90ABF"/>
    <w:rsid w:val="00B96658"/>
    <w:rsid w:val="00B96975"/>
    <w:rsid w:val="00BA109A"/>
    <w:rsid w:val="00BA27E1"/>
    <w:rsid w:val="00BA3E06"/>
    <w:rsid w:val="00BB1328"/>
    <w:rsid w:val="00BC31A4"/>
    <w:rsid w:val="00BC5FE0"/>
    <w:rsid w:val="00BD351C"/>
    <w:rsid w:val="00BE6773"/>
    <w:rsid w:val="00BE67EF"/>
    <w:rsid w:val="00BE73F4"/>
    <w:rsid w:val="00BF1600"/>
    <w:rsid w:val="00C02F8D"/>
    <w:rsid w:val="00C10B15"/>
    <w:rsid w:val="00C1161C"/>
    <w:rsid w:val="00C124EA"/>
    <w:rsid w:val="00C16504"/>
    <w:rsid w:val="00C20233"/>
    <w:rsid w:val="00C31B94"/>
    <w:rsid w:val="00C43A4E"/>
    <w:rsid w:val="00C45E37"/>
    <w:rsid w:val="00C46920"/>
    <w:rsid w:val="00C53ECA"/>
    <w:rsid w:val="00C53FCD"/>
    <w:rsid w:val="00C57F9D"/>
    <w:rsid w:val="00C64FC8"/>
    <w:rsid w:val="00C6671F"/>
    <w:rsid w:val="00C722EF"/>
    <w:rsid w:val="00C737C6"/>
    <w:rsid w:val="00C83EA4"/>
    <w:rsid w:val="00C95A39"/>
    <w:rsid w:val="00CA4047"/>
    <w:rsid w:val="00CA4748"/>
    <w:rsid w:val="00CA5D9D"/>
    <w:rsid w:val="00CB207F"/>
    <w:rsid w:val="00CC033A"/>
    <w:rsid w:val="00CC05E3"/>
    <w:rsid w:val="00CC0E87"/>
    <w:rsid w:val="00CC3C5A"/>
    <w:rsid w:val="00CC6F6D"/>
    <w:rsid w:val="00CD29E7"/>
    <w:rsid w:val="00CD6242"/>
    <w:rsid w:val="00CE30E7"/>
    <w:rsid w:val="00CE549F"/>
    <w:rsid w:val="00CF2D78"/>
    <w:rsid w:val="00D00CC6"/>
    <w:rsid w:val="00D00F81"/>
    <w:rsid w:val="00D01B83"/>
    <w:rsid w:val="00D158A4"/>
    <w:rsid w:val="00D22B30"/>
    <w:rsid w:val="00D23074"/>
    <w:rsid w:val="00D23670"/>
    <w:rsid w:val="00D4095B"/>
    <w:rsid w:val="00D41564"/>
    <w:rsid w:val="00D42D27"/>
    <w:rsid w:val="00D42DB2"/>
    <w:rsid w:val="00D46323"/>
    <w:rsid w:val="00D47081"/>
    <w:rsid w:val="00D479C8"/>
    <w:rsid w:val="00D54C59"/>
    <w:rsid w:val="00D54FAF"/>
    <w:rsid w:val="00D5501C"/>
    <w:rsid w:val="00D602F9"/>
    <w:rsid w:val="00D81650"/>
    <w:rsid w:val="00D825C7"/>
    <w:rsid w:val="00D85733"/>
    <w:rsid w:val="00D92571"/>
    <w:rsid w:val="00DA2B45"/>
    <w:rsid w:val="00DB4D83"/>
    <w:rsid w:val="00DC0B34"/>
    <w:rsid w:val="00DC5635"/>
    <w:rsid w:val="00DC6817"/>
    <w:rsid w:val="00DD6356"/>
    <w:rsid w:val="00DD67D3"/>
    <w:rsid w:val="00DD72F9"/>
    <w:rsid w:val="00DE1A5C"/>
    <w:rsid w:val="00DF08BC"/>
    <w:rsid w:val="00DF1B60"/>
    <w:rsid w:val="00DF504B"/>
    <w:rsid w:val="00DF657A"/>
    <w:rsid w:val="00E01BEE"/>
    <w:rsid w:val="00E254F5"/>
    <w:rsid w:val="00E26592"/>
    <w:rsid w:val="00E35640"/>
    <w:rsid w:val="00E43311"/>
    <w:rsid w:val="00E749A0"/>
    <w:rsid w:val="00E76251"/>
    <w:rsid w:val="00E76FA9"/>
    <w:rsid w:val="00E83047"/>
    <w:rsid w:val="00E8393C"/>
    <w:rsid w:val="00E83C23"/>
    <w:rsid w:val="00E84E9D"/>
    <w:rsid w:val="00E92FBD"/>
    <w:rsid w:val="00EA48DC"/>
    <w:rsid w:val="00EA656F"/>
    <w:rsid w:val="00EB297C"/>
    <w:rsid w:val="00EC66F7"/>
    <w:rsid w:val="00EC69C4"/>
    <w:rsid w:val="00ED0403"/>
    <w:rsid w:val="00ED2D24"/>
    <w:rsid w:val="00ED5207"/>
    <w:rsid w:val="00EE4CA7"/>
    <w:rsid w:val="00EE5095"/>
    <w:rsid w:val="00EF577F"/>
    <w:rsid w:val="00EF6E78"/>
    <w:rsid w:val="00EF7D79"/>
    <w:rsid w:val="00F012EB"/>
    <w:rsid w:val="00F11E12"/>
    <w:rsid w:val="00F16A91"/>
    <w:rsid w:val="00F218FB"/>
    <w:rsid w:val="00F31A1F"/>
    <w:rsid w:val="00F325CE"/>
    <w:rsid w:val="00F3291B"/>
    <w:rsid w:val="00F401AB"/>
    <w:rsid w:val="00F43C6A"/>
    <w:rsid w:val="00F57589"/>
    <w:rsid w:val="00F605CD"/>
    <w:rsid w:val="00F61217"/>
    <w:rsid w:val="00F729B0"/>
    <w:rsid w:val="00F77CF1"/>
    <w:rsid w:val="00F8113B"/>
    <w:rsid w:val="00F82F6F"/>
    <w:rsid w:val="00F8630C"/>
    <w:rsid w:val="00F86B92"/>
    <w:rsid w:val="00F951FF"/>
    <w:rsid w:val="00FA430E"/>
    <w:rsid w:val="00FA4B3E"/>
    <w:rsid w:val="00FB58E9"/>
    <w:rsid w:val="00FC03A1"/>
    <w:rsid w:val="00FC1E0D"/>
    <w:rsid w:val="00FC37D6"/>
    <w:rsid w:val="00FC3E08"/>
    <w:rsid w:val="00FD57FB"/>
    <w:rsid w:val="00FD5C1D"/>
    <w:rsid w:val="00FD5D8C"/>
    <w:rsid w:val="00FD6694"/>
    <w:rsid w:val="00FE1302"/>
    <w:rsid w:val="00FE5F25"/>
    <w:rsid w:val="00FE7EE3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B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0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B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0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Guenther, Carla</dc:creator>
  <cp:lastModifiedBy>Carla</cp:lastModifiedBy>
  <cp:revision>2</cp:revision>
  <dcterms:created xsi:type="dcterms:W3CDTF">2021-07-22T08:54:00Z</dcterms:created>
  <dcterms:modified xsi:type="dcterms:W3CDTF">2021-07-22T08:54:00Z</dcterms:modified>
</cp:coreProperties>
</file>