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BF780" w14:textId="77777777" w:rsidR="0048299C" w:rsidRPr="006F7EE1" w:rsidRDefault="0048299C" w:rsidP="0048299C">
      <w:pPr>
        <w:jc w:val="both"/>
        <w:rPr>
          <w:b/>
          <w:sz w:val="32"/>
          <w:szCs w:val="32"/>
        </w:rPr>
      </w:pPr>
      <w:r w:rsidRPr="006F7EE1">
        <w:rPr>
          <w:b/>
          <w:sz w:val="32"/>
          <w:szCs w:val="32"/>
        </w:rPr>
        <w:t>Supplemental Data</w:t>
      </w:r>
    </w:p>
    <w:p w14:paraId="0B62D926" w14:textId="77777777" w:rsidR="0048299C" w:rsidRPr="006F7EE1" w:rsidRDefault="0048299C" w:rsidP="0048299C">
      <w:pPr>
        <w:jc w:val="both"/>
        <w:rPr>
          <w:b/>
          <w:sz w:val="32"/>
          <w:szCs w:val="32"/>
        </w:rPr>
      </w:pPr>
    </w:p>
    <w:p w14:paraId="6A312CA4" w14:textId="4FB73D69" w:rsidR="0048299C" w:rsidRDefault="0048299C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1. </w:t>
      </w:r>
    </w:p>
    <w:p w14:paraId="43BBC0EF" w14:textId="5F6C4D4A" w:rsidR="00424E13" w:rsidRDefault="00424E13" w:rsidP="0048299C">
      <w:pPr>
        <w:spacing w:line="480" w:lineRule="auto"/>
        <w:jc w:val="both"/>
        <w:rPr>
          <w:bCs/>
        </w:rPr>
      </w:pPr>
      <w:r>
        <w:rPr>
          <w:bCs/>
        </w:rPr>
        <w:t xml:space="preserve">Nucleotide sequences for retroviral constructs used in experiments. </w:t>
      </w:r>
    </w:p>
    <w:p w14:paraId="29C9E961" w14:textId="6E8D6C2E" w:rsidR="00424E13" w:rsidRDefault="00424E13" w:rsidP="00424E13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2. </w:t>
      </w:r>
    </w:p>
    <w:p w14:paraId="7607D40D" w14:textId="4DA682BB" w:rsidR="00424E13" w:rsidRDefault="00424E13" w:rsidP="00424E13">
      <w:pPr>
        <w:spacing w:line="480" w:lineRule="auto"/>
        <w:jc w:val="both"/>
        <w:rPr>
          <w:bCs/>
        </w:rPr>
      </w:pPr>
      <w:r>
        <w:rPr>
          <w:bCs/>
        </w:rPr>
        <w:t>Representative flow cytometry gating strategies for the T cell, immune cell, and regulatory T cell population analysis.</w:t>
      </w:r>
    </w:p>
    <w:p w14:paraId="3CF79F89" w14:textId="255EFA26" w:rsidR="00424E13" w:rsidRPr="00424E13" w:rsidRDefault="00424E13" w:rsidP="00424E13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3. </w:t>
      </w:r>
    </w:p>
    <w:p w14:paraId="7B8A855D" w14:textId="36F4F5FB" w:rsidR="0048299C" w:rsidRPr="006F7EE1" w:rsidRDefault="0048299C" w:rsidP="00424E13">
      <w:pPr>
        <w:spacing w:line="480" w:lineRule="auto"/>
        <w:jc w:val="both"/>
      </w:pPr>
      <w:r w:rsidRPr="006F7EE1">
        <w:rPr>
          <w:b/>
        </w:rPr>
        <w:t>(A)</w:t>
      </w:r>
      <w:r w:rsidRPr="006F7EE1">
        <w:t xml:space="preserve"> Flow cytometry demonstrating equivalent retroviral transduction into mouse T cells, detected with anti-mouse CD19 antibody. Data shown is mean +/- </w:t>
      </w:r>
      <w:proofErr w:type="spellStart"/>
      <w:r w:rsidRPr="006F7EE1">
        <w:t>s.e.m.</w:t>
      </w:r>
      <w:proofErr w:type="spellEnd"/>
      <w:r w:rsidRPr="006F7EE1">
        <w:t xml:space="preserve"> of five independent experiments. </w:t>
      </w:r>
      <w:r w:rsidRPr="006F7EE1">
        <w:rPr>
          <w:b/>
        </w:rPr>
        <w:t>(B)</w:t>
      </w:r>
      <w:r w:rsidRPr="006F7EE1">
        <w:t xml:space="preserve"> Flow cytometry of antigen-positive B16F10 tumors showing lack of CD80/CD86 co-stimulatory molecules, detected with anti-mCD80 or anti-mCD86 antibody compared to EL4 (CD80</w:t>
      </w:r>
      <w:r w:rsidRPr="006F7EE1">
        <w:rPr>
          <w:vertAlign w:val="superscript"/>
        </w:rPr>
        <w:t>+</w:t>
      </w:r>
      <w:r w:rsidRPr="006F7EE1">
        <w:t>, CD86</w:t>
      </w:r>
      <w:r w:rsidRPr="006F7EE1">
        <w:rPr>
          <w:vertAlign w:val="superscript"/>
        </w:rPr>
        <w:t>-</w:t>
      </w:r>
      <w:r w:rsidRPr="006F7EE1">
        <w:t>) tumor cells. Data shown is representative plot of three independent experiments.</w:t>
      </w:r>
    </w:p>
    <w:p w14:paraId="0C2B2F4F" w14:textId="77777777" w:rsidR="0048299C" w:rsidRPr="006F7EE1" w:rsidRDefault="0048299C" w:rsidP="0048299C">
      <w:pPr>
        <w:spacing w:line="480" w:lineRule="auto"/>
        <w:jc w:val="both"/>
        <w:rPr>
          <w:sz w:val="6"/>
          <w:szCs w:val="6"/>
        </w:rPr>
      </w:pPr>
    </w:p>
    <w:p w14:paraId="6FC29A2D" w14:textId="2B5DEEFF" w:rsidR="0048299C" w:rsidRPr="006F7EE1" w:rsidRDefault="0048299C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</w:t>
      </w:r>
      <w:r w:rsidR="00424E13">
        <w:rPr>
          <w:b/>
        </w:rPr>
        <w:t>4</w:t>
      </w:r>
      <w:r w:rsidRPr="006F7EE1">
        <w:rPr>
          <w:b/>
        </w:rPr>
        <w:t xml:space="preserve">. </w:t>
      </w:r>
    </w:p>
    <w:p w14:paraId="17A19E32" w14:textId="527AD6B6" w:rsidR="0048299C" w:rsidRPr="006F7EE1" w:rsidRDefault="0048299C" w:rsidP="0048299C">
      <w:pPr>
        <w:spacing w:line="480" w:lineRule="auto"/>
        <w:jc w:val="both"/>
        <w:rPr>
          <w:color w:val="FF0000"/>
        </w:rPr>
      </w:pPr>
      <w:r w:rsidRPr="006F7EE1">
        <w:rPr>
          <w:b/>
        </w:rPr>
        <w:t>(A)</w:t>
      </w:r>
      <w:r w:rsidRPr="006F7EE1">
        <w:t xml:space="preserve"> Schematic of </w:t>
      </w:r>
      <w:r w:rsidRPr="006F7EE1">
        <w:rPr>
          <w:i/>
        </w:rPr>
        <w:t xml:space="preserve">in vivo </w:t>
      </w:r>
      <w:r w:rsidRPr="006F7EE1">
        <w:t>experimental protocol</w:t>
      </w:r>
      <w:r w:rsidRPr="006F7EE1">
        <w:rPr>
          <w:b/>
        </w:rPr>
        <w:t xml:space="preserve">. </w:t>
      </w:r>
      <w:r w:rsidRPr="006F7EE1">
        <w:t>C57BL/</w:t>
      </w:r>
      <w:proofErr w:type="gramStart"/>
      <w:r w:rsidRPr="006F7EE1">
        <w:t>6  host</w:t>
      </w:r>
      <w:proofErr w:type="gramEnd"/>
      <w:r w:rsidRPr="006F7EE1">
        <w:t xml:space="preserve"> mice were inoculated with 5x10</w:t>
      </w:r>
      <w:r w:rsidRPr="006F7EE1">
        <w:rPr>
          <w:vertAlign w:val="superscript"/>
        </w:rPr>
        <w:t>5</w:t>
      </w:r>
      <w:r w:rsidRPr="006F7EE1">
        <w:t xml:space="preserve"> B16F10 tumor cells and allowed to grow for ten days. 5x10</w:t>
      </w:r>
      <w:r w:rsidRPr="006F7EE1">
        <w:rPr>
          <w:vertAlign w:val="superscript"/>
        </w:rPr>
        <w:t>6</w:t>
      </w:r>
      <w:r w:rsidRPr="006F7EE1">
        <w:t xml:space="preserve"> armored or control modified pmel-1 T cells were then infused and overall survival was monitored (****p&lt;0.0001 and **p&lt;0.01). P-values for survival determined by long-rank Mantel-Cox Test, with 95% confidence interval. Data shown are from two independent experiments. </w:t>
      </w:r>
      <w:r w:rsidRPr="006F7EE1">
        <w:rPr>
          <w:b/>
        </w:rPr>
        <w:t>(B)</w:t>
      </w:r>
      <w:r w:rsidRPr="006F7EE1">
        <w:t xml:space="preserve"> On Day 6 after pmel-1 T cell infusion, there was no significant difference in the number of total macrophages in the tumor samples from control mCD19t or armored IL-12 or IL-18 pmel-1 T cell treated mice. Data shown is mean +/- </w:t>
      </w:r>
      <w:proofErr w:type="spellStart"/>
      <w:r w:rsidRPr="006F7EE1">
        <w:t>s.e.m.</w:t>
      </w:r>
      <w:proofErr w:type="spellEnd"/>
      <w:r w:rsidRPr="006F7EE1">
        <w:t xml:space="preserve"> from two independent experiments. </w:t>
      </w:r>
      <w:r w:rsidR="00424E13" w:rsidRPr="00424E13">
        <w:rPr>
          <w:b/>
          <w:bCs/>
        </w:rPr>
        <w:t>(C)</w:t>
      </w:r>
      <w:r w:rsidR="00424E13">
        <w:t xml:space="preserve"> Representative flow cytometry plots for data shown in Figures 2D-G.</w:t>
      </w:r>
    </w:p>
    <w:p w14:paraId="2E3EA2BB" w14:textId="77777777" w:rsidR="0048299C" w:rsidRPr="006F7EE1" w:rsidRDefault="0048299C" w:rsidP="0048299C">
      <w:pPr>
        <w:spacing w:line="480" w:lineRule="auto"/>
        <w:jc w:val="both"/>
        <w:rPr>
          <w:sz w:val="6"/>
          <w:szCs w:val="6"/>
        </w:rPr>
      </w:pPr>
    </w:p>
    <w:p w14:paraId="0AC6068F" w14:textId="42B8D6C6" w:rsidR="00424E13" w:rsidRDefault="00424E13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</w:t>
      </w:r>
      <w:r>
        <w:rPr>
          <w:b/>
        </w:rPr>
        <w:t>5</w:t>
      </w:r>
      <w:r w:rsidRPr="006F7EE1">
        <w:rPr>
          <w:b/>
        </w:rPr>
        <w:t xml:space="preserve">. </w:t>
      </w:r>
    </w:p>
    <w:p w14:paraId="72FEE874" w14:textId="4E3C26F1" w:rsidR="0048299C" w:rsidRPr="006F7EE1" w:rsidRDefault="0048299C" w:rsidP="0048299C">
      <w:pPr>
        <w:spacing w:line="480" w:lineRule="auto"/>
        <w:jc w:val="both"/>
      </w:pPr>
      <w:r w:rsidRPr="006F7EE1">
        <w:rPr>
          <w:b/>
        </w:rPr>
        <w:t>(A)</w:t>
      </w:r>
      <w:r w:rsidRPr="006F7EE1">
        <w:t xml:space="preserve"> Adoptively transferred pmel-1 T cells were analyzed by flow cytometry on day 0 and day 6 after treatment. There was no significant difference in the ratio of Naïve (CD62L</w:t>
      </w:r>
      <w:r w:rsidRPr="006F7EE1">
        <w:rPr>
          <w:vertAlign w:val="superscript"/>
        </w:rPr>
        <w:t>+</w:t>
      </w:r>
      <w:r w:rsidRPr="006F7EE1">
        <w:t>, CD44-), Effector Memory (CD62L</w:t>
      </w:r>
      <w:r w:rsidRPr="006F7EE1">
        <w:rPr>
          <w:vertAlign w:val="superscript"/>
        </w:rPr>
        <w:t>-</w:t>
      </w:r>
      <w:r w:rsidRPr="006F7EE1">
        <w:t>, CD44+), Central Memory (CD62L</w:t>
      </w:r>
      <w:r w:rsidRPr="006F7EE1">
        <w:rPr>
          <w:vertAlign w:val="superscript"/>
        </w:rPr>
        <w:t>+</w:t>
      </w:r>
      <w:r w:rsidRPr="006F7EE1">
        <w:t>, CD44+), or Double Negative (CD62L</w:t>
      </w:r>
      <w:r w:rsidRPr="006F7EE1">
        <w:rPr>
          <w:vertAlign w:val="superscript"/>
        </w:rPr>
        <w:t>-</w:t>
      </w:r>
      <w:r w:rsidRPr="006F7EE1">
        <w:t xml:space="preserve">, CD44-) T cell phenotype among the groups on each day. Data shown as mean of three independent experiments. </w:t>
      </w:r>
      <w:r w:rsidRPr="006F7EE1">
        <w:rPr>
          <w:b/>
        </w:rPr>
        <w:t>(B)</w:t>
      </w:r>
      <w:r w:rsidR="00424E13">
        <w:rPr>
          <w:b/>
        </w:rPr>
        <w:t xml:space="preserve"> </w:t>
      </w:r>
      <w:r w:rsidR="00424E13">
        <w:t xml:space="preserve">Representative flow cytometry plots for data shown in Figures </w:t>
      </w:r>
      <w:r w:rsidR="00424E13">
        <w:t xml:space="preserve">3B-D. </w:t>
      </w:r>
      <w:r w:rsidR="00424E13">
        <w:rPr>
          <w:b/>
          <w:bCs/>
        </w:rPr>
        <w:t xml:space="preserve">(C) </w:t>
      </w:r>
      <w:r w:rsidR="00424E13">
        <w:t>Representative flow cytometry plots for data shown in Figures 3</w:t>
      </w:r>
      <w:r w:rsidR="00424E13">
        <w:t>E.</w:t>
      </w:r>
      <w:r w:rsidR="00424E13">
        <w:rPr>
          <w:b/>
          <w:bCs/>
        </w:rPr>
        <w:t xml:space="preserve"> </w:t>
      </w:r>
      <w:r w:rsidR="005B785C">
        <w:rPr>
          <w:b/>
          <w:bCs/>
        </w:rPr>
        <w:t>(D)</w:t>
      </w:r>
      <w:r w:rsidRPr="006F7EE1">
        <w:t xml:space="preserve"> </w:t>
      </w:r>
      <w:r w:rsidRPr="006F7EE1">
        <w:rPr>
          <w:i/>
        </w:rPr>
        <w:t xml:space="preserve">Ex vivo </w:t>
      </w:r>
      <w:r w:rsidRPr="006F7EE1">
        <w:t>cytotoxicity of B16F10 GFP/</w:t>
      </w:r>
      <w:proofErr w:type="spellStart"/>
      <w:r w:rsidRPr="006F7EE1">
        <w:t>luc</w:t>
      </w:r>
      <w:proofErr w:type="spellEnd"/>
      <w:r w:rsidRPr="006F7EE1">
        <w:t xml:space="preserve"> (gp100</w:t>
      </w:r>
      <w:r w:rsidRPr="006F7EE1">
        <w:rPr>
          <w:vertAlign w:val="superscript"/>
        </w:rPr>
        <w:t>+</w:t>
      </w:r>
      <w:r w:rsidRPr="006F7EE1">
        <w:t>; CD80/86</w:t>
      </w:r>
      <w:r w:rsidRPr="006F7EE1">
        <w:rPr>
          <w:vertAlign w:val="superscript"/>
        </w:rPr>
        <w:t>-</w:t>
      </w:r>
      <w:r w:rsidRPr="006F7EE1">
        <w:t xml:space="preserve">) tumor cells following a 24 hour co-culture  at a 2:1 ratio with pmel-1 T cells that were isolated and sorted from tumor samples of mice six or thirteen days after treatment with armored or control modified pmel-1 T cells (***p&lt;0.001, **p&lt;0.01, and *p&lt;0.05 by two-way ANOVA). </w:t>
      </w:r>
      <w:r w:rsidRPr="006F7EE1">
        <w:rPr>
          <w:i/>
        </w:rPr>
        <w:t xml:space="preserve">Ex vivo </w:t>
      </w:r>
      <w:r w:rsidRPr="006F7EE1">
        <w:t xml:space="preserve">data obtained from two independent experiments and is shown mean +/- </w:t>
      </w:r>
      <w:proofErr w:type="spellStart"/>
      <w:r w:rsidRPr="006F7EE1">
        <w:t>s.e.m.</w:t>
      </w:r>
      <w:proofErr w:type="spellEnd"/>
      <w:r w:rsidRPr="006F7EE1">
        <w:t xml:space="preserve"> </w:t>
      </w:r>
    </w:p>
    <w:p w14:paraId="3828AFD0" w14:textId="77777777" w:rsidR="0048299C" w:rsidRPr="006F7EE1" w:rsidRDefault="0048299C" w:rsidP="0048299C">
      <w:pPr>
        <w:spacing w:line="480" w:lineRule="auto"/>
        <w:jc w:val="both"/>
        <w:rPr>
          <w:sz w:val="6"/>
          <w:szCs w:val="6"/>
        </w:rPr>
      </w:pPr>
    </w:p>
    <w:p w14:paraId="0BED9A34" w14:textId="71DCC7B8" w:rsidR="0048299C" w:rsidRPr="006F7EE1" w:rsidRDefault="0048299C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</w:t>
      </w:r>
      <w:r w:rsidR="005B785C">
        <w:rPr>
          <w:b/>
        </w:rPr>
        <w:t>6</w:t>
      </w:r>
      <w:r w:rsidRPr="006F7EE1">
        <w:rPr>
          <w:b/>
        </w:rPr>
        <w:t xml:space="preserve">. </w:t>
      </w:r>
    </w:p>
    <w:p w14:paraId="354175FD" w14:textId="638202D1" w:rsidR="0048299C" w:rsidRPr="006F7EE1" w:rsidRDefault="0048299C" w:rsidP="0048299C">
      <w:pPr>
        <w:spacing w:line="480" w:lineRule="auto"/>
        <w:jc w:val="both"/>
      </w:pPr>
      <w:r w:rsidRPr="006F7EE1">
        <w:rPr>
          <w:b/>
        </w:rPr>
        <w:t xml:space="preserve">(A) </w:t>
      </w:r>
      <w:r w:rsidRPr="006F7EE1">
        <w:t>Mean fluorescence intensity of CD19</w:t>
      </w:r>
      <w:r w:rsidRPr="006F7EE1">
        <w:rPr>
          <w:vertAlign w:val="superscript"/>
        </w:rPr>
        <w:t>+</w:t>
      </w:r>
      <w:r w:rsidRPr="006F7EE1">
        <w:t xml:space="preserve"> T cells among the pmel-1 treatment groups, </w:t>
      </w:r>
      <w:r w:rsidRPr="006F7EE1">
        <w:rPr>
          <w:szCs w:val="28"/>
        </w:rPr>
        <w:t>demonstrating similar vector expression.</w:t>
      </w:r>
      <w:r w:rsidRPr="006F7EE1">
        <w:t xml:space="preserve"> </w:t>
      </w:r>
      <w:r w:rsidRPr="006F7EE1">
        <w:rPr>
          <w:b/>
        </w:rPr>
        <w:t>(B)</w:t>
      </w:r>
      <w:r w:rsidRPr="006F7EE1">
        <w:t xml:space="preserve"> Schematic of </w:t>
      </w:r>
      <w:r w:rsidRPr="006F7EE1">
        <w:rPr>
          <w:i/>
        </w:rPr>
        <w:t xml:space="preserve">in vivo </w:t>
      </w:r>
      <w:r w:rsidRPr="006F7EE1">
        <w:t>experimental protocol. C57BL/6 host mice were inoculated with 5x10</w:t>
      </w:r>
      <w:r w:rsidRPr="006F7EE1">
        <w:rPr>
          <w:vertAlign w:val="superscript"/>
        </w:rPr>
        <w:t xml:space="preserve">5 </w:t>
      </w:r>
      <w:r w:rsidRPr="006F7EE1">
        <w:t xml:space="preserve">B16F10 tumor cells and allowed to grow for ten days. One day prior to the first T cell infusion, the tumor bearing mice were </w:t>
      </w:r>
      <w:proofErr w:type="spellStart"/>
      <w:r w:rsidRPr="006F7EE1">
        <w:t>sublethally</w:t>
      </w:r>
      <w:proofErr w:type="spellEnd"/>
      <w:r w:rsidRPr="006F7EE1">
        <w:t xml:space="preserve"> irradiated with 5 </w:t>
      </w:r>
      <w:proofErr w:type="spellStart"/>
      <w:r w:rsidRPr="006F7EE1">
        <w:t>Gy</w:t>
      </w:r>
      <w:proofErr w:type="spellEnd"/>
      <w:r w:rsidRPr="006F7EE1">
        <w:t xml:space="preserve"> irradiation. 5x10</w:t>
      </w:r>
      <w:r w:rsidRPr="006F7EE1">
        <w:rPr>
          <w:vertAlign w:val="superscript"/>
        </w:rPr>
        <w:t>6</w:t>
      </w:r>
      <w:r w:rsidRPr="006F7EE1">
        <w:t xml:space="preserve"> armored or control modified pmel-1 T cells were then infused weekly for three total injections and tumor growth and overall survival was monitored. </w:t>
      </w:r>
      <w:r w:rsidRPr="006F7EE1">
        <w:rPr>
          <w:b/>
        </w:rPr>
        <w:t>(C)</w:t>
      </w:r>
      <w:r w:rsidRPr="006F7EE1">
        <w:t xml:space="preserve"> Tumor regression and </w:t>
      </w:r>
      <w:r w:rsidRPr="006F7EE1">
        <w:rPr>
          <w:b/>
        </w:rPr>
        <w:t>(D)</w:t>
      </w:r>
      <w:r w:rsidRPr="006F7EE1">
        <w:t xml:space="preserve"> survival of </w:t>
      </w:r>
      <w:proofErr w:type="spellStart"/>
      <w:r w:rsidRPr="006F7EE1">
        <w:t>sublethally</w:t>
      </w:r>
      <w:proofErr w:type="spellEnd"/>
      <w:r w:rsidRPr="006F7EE1">
        <w:t xml:space="preserve"> irradiated C57BL/6 mice bearing established B16F10 tumors and treated with armored or control modified pmel-1 T cells (****p&lt;0.0001). P-values for tumor growth determined by Mann </w:t>
      </w:r>
      <w:r w:rsidRPr="006F7EE1">
        <w:lastRenderedPageBreak/>
        <w:t>Whitney test and survival by long-rank Mantel-Cox Test, with 95% confidence interval. Data shown are from two independent experiments.</w:t>
      </w:r>
      <w:r w:rsidR="005B785C">
        <w:t xml:space="preserve"> </w:t>
      </w:r>
      <w:r w:rsidR="005B785C" w:rsidRPr="006F7EE1">
        <w:rPr>
          <w:b/>
        </w:rPr>
        <w:t>(</w:t>
      </w:r>
      <w:r w:rsidR="005B785C">
        <w:rPr>
          <w:b/>
        </w:rPr>
        <w:t>E</w:t>
      </w:r>
      <w:r w:rsidR="005B785C" w:rsidRPr="006F7EE1">
        <w:rPr>
          <w:b/>
        </w:rPr>
        <w:t>)</w:t>
      </w:r>
      <w:r w:rsidR="005B785C">
        <w:rPr>
          <w:b/>
        </w:rPr>
        <w:t xml:space="preserve"> </w:t>
      </w:r>
      <w:r w:rsidR="005B785C">
        <w:t xml:space="preserve">Representative flow cytometry plots for data shown in Figures </w:t>
      </w:r>
      <w:r w:rsidR="005B785C">
        <w:t>4E-G</w:t>
      </w:r>
      <w:r w:rsidR="005B785C">
        <w:t>.</w:t>
      </w:r>
    </w:p>
    <w:p w14:paraId="2B582E1F" w14:textId="77777777" w:rsidR="0048299C" w:rsidRPr="006F7EE1" w:rsidRDefault="0048299C" w:rsidP="0048299C">
      <w:pPr>
        <w:spacing w:line="480" w:lineRule="auto"/>
        <w:jc w:val="both"/>
        <w:rPr>
          <w:b/>
          <w:sz w:val="6"/>
          <w:szCs w:val="6"/>
        </w:rPr>
      </w:pPr>
    </w:p>
    <w:p w14:paraId="70EE327A" w14:textId="24A9706B" w:rsidR="0048299C" w:rsidRPr="006F7EE1" w:rsidRDefault="0048299C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</w:t>
      </w:r>
      <w:r w:rsidR="005B785C">
        <w:rPr>
          <w:b/>
        </w:rPr>
        <w:t>7</w:t>
      </w:r>
      <w:r w:rsidRPr="006F7EE1">
        <w:rPr>
          <w:b/>
        </w:rPr>
        <w:t xml:space="preserve">. </w:t>
      </w:r>
    </w:p>
    <w:p w14:paraId="7D135CA4" w14:textId="77777777" w:rsidR="0048299C" w:rsidRPr="006F7EE1" w:rsidRDefault="0048299C" w:rsidP="0048299C">
      <w:pPr>
        <w:spacing w:line="480" w:lineRule="auto"/>
        <w:jc w:val="both"/>
      </w:pPr>
      <w:r w:rsidRPr="006F7EE1">
        <w:rPr>
          <w:b/>
        </w:rPr>
        <w:t xml:space="preserve">(A) </w:t>
      </w:r>
      <w:r w:rsidRPr="006F7EE1">
        <w:rPr>
          <w:i/>
        </w:rPr>
        <w:t xml:space="preserve">In vitro </w:t>
      </w:r>
      <w:r w:rsidRPr="006F7EE1">
        <w:t>cytotoxicity of B16F10 GFP/</w:t>
      </w:r>
      <w:proofErr w:type="spellStart"/>
      <w:r w:rsidRPr="006F7EE1">
        <w:t>luc</w:t>
      </w:r>
      <w:proofErr w:type="spellEnd"/>
      <w:r w:rsidRPr="006F7EE1">
        <w:t xml:space="preserve"> (gp100</w:t>
      </w:r>
      <w:r w:rsidRPr="006F7EE1">
        <w:rPr>
          <w:vertAlign w:val="superscript"/>
        </w:rPr>
        <w:t>+</w:t>
      </w:r>
      <w:r w:rsidRPr="006F7EE1">
        <w:t>; CD80/86</w:t>
      </w:r>
      <w:r w:rsidRPr="006F7EE1">
        <w:rPr>
          <w:vertAlign w:val="superscript"/>
        </w:rPr>
        <w:t>-</w:t>
      </w:r>
      <w:r w:rsidRPr="006F7EE1">
        <w:t xml:space="preserve">) tumor cells by armored or control </w:t>
      </w:r>
      <w:proofErr w:type="spellStart"/>
      <w:r w:rsidRPr="006F7EE1">
        <w:t>modifed</w:t>
      </w:r>
      <w:proofErr w:type="spellEnd"/>
      <w:r w:rsidRPr="006F7EE1">
        <w:t xml:space="preserve"> pmel-1 or </w:t>
      </w:r>
      <w:proofErr w:type="spellStart"/>
      <w:r w:rsidRPr="006F7EE1">
        <w:t>pmel</w:t>
      </w:r>
      <w:proofErr w:type="spellEnd"/>
      <w:r w:rsidRPr="006F7EE1">
        <w:rPr>
          <w:vertAlign w:val="superscript"/>
        </w:rPr>
        <w:t>+/+</w:t>
      </w:r>
      <w:r w:rsidRPr="006F7EE1">
        <w:t>, IL18R</w:t>
      </w:r>
      <w:r w:rsidRPr="006F7EE1">
        <w:rPr>
          <w:vertAlign w:val="superscript"/>
        </w:rPr>
        <w:t>-/-</w:t>
      </w:r>
      <w:r w:rsidRPr="006F7EE1">
        <w:t xml:space="preserve"> T cells in a 24 hour luciferase killing assay (**p&lt;0.01, and *p&lt;0.05 by one-way ANOVA). Data shown is mean +/- </w:t>
      </w:r>
      <w:proofErr w:type="spellStart"/>
      <w:r w:rsidRPr="006F7EE1">
        <w:t>s.e.m.</w:t>
      </w:r>
      <w:proofErr w:type="spellEnd"/>
      <w:r w:rsidRPr="006F7EE1">
        <w:t xml:space="preserve"> of three independent experiments. Complete </w:t>
      </w:r>
      <w:r w:rsidRPr="006F7EE1">
        <w:rPr>
          <w:b/>
        </w:rPr>
        <w:t xml:space="preserve">(B) </w:t>
      </w:r>
      <w:r w:rsidRPr="006F7EE1">
        <w:t xml:space="preserve">tumor growth and </w:t>
      </w:r>
      <w:r w:rsidRPr="006F7EE1">
        <w:rPr>
          <w:b/>
        </w:rPr>
        <w:t xml:space="preserve">(C) </w:t>
      </w:r>
      <w:r w:rsidRPr="006F7EE1">
        <w:t>survival</w:t>
      </w:r>
      <w:r w:rsidRPr="006F7EE1">
        <w:rPr>
          <w:b/>
        </w:rPr>
        <w:t xml:space="preserve"> </w:t>
      </w:r>
      <w:r w:rsidRPr="006F7EE1">
        <w:t xml:space="preserve">curve of untreated, control mCD19t pmel-1, control mCD19t </w:t>
      </w:r>
      <w:proofErr w:type="spellStart"/>
      <w:r w:rsidRPr="006F7EE1">
        <w:t>pmel</w:t>
      </w:r>
      <w:proofErr w:type="spellEnd"/>
      <w:r w:rsidRPr="006F7EE1">
        <w:rPr>
          <w:vertAlign w:val="superscript"/>
        </w:rPr>
        <w:t>+/+</w:t>
      </w:r>
      <w:r w:rsidRPr="006F7EE1">
        <w:t>, IL18R</w:t>
      </w:r>
      <w:r w:rsidRPr="006F7EE1">
        <w:rPr>
          <w:vertAlign w:val="superscript"/>
        </w:rPr>
        <w:t>-/-</w:t>
      </w:r>
      <w:r w:rsidRPr="006F7EE1">
        <w:t xml:space="preserve">, mCD19tmIL18 pmel-1, and mCD19tmIL18 </w:t>
      </w:r>
      <w:proofErr w:type="spellStart"/>
      <w:r w:rsidRPr="006F7EE1">
        <w:t>pmel</w:t>
      </w:r>
      <w:proofErr w:type="spellEnd"/>
      <w:r w:rsidRPr="006F7EE1">
        <w:rPr>
          <w:vertAlign w:val="superscript"/>
        </w:rPr>
        <w:t>+/+</w:t>
      </w:r>
      <w:r w:rsidRPr="006F7EE1">
        <w:t>, IL18R</w:t>
      </w:r>
      <w:r w:rsidRPr="006F7EE1">
        <w:rPr>
          <w:vertAlign w:val="superscript"/>
        </w:rPr>
        <w:t>-/-</w:t>
      </w:r>
      <w:r w:rsidRPr="006F7EE1">
        <w:t xml:space="preserve"> T cell treated tumor-bearing mice in either C57BL6 or IL18R</w:t>
      </w:r>
      <w:r w:rsidRPr="006F7EE1">
        <w:rPr>
          <w:vertAlign w:val="superscript"/>
        </w:rPr>
        <w:t>-/-</w:t>
      </w:r>
      <w:r w:rsidRPr="006F7EE1">
        <w:t xml:space="preserve"> host mice.</w:t>
      </w:r>
    </w:p>
    <w:p w14:paraId="6AD5F630" w14:textId="77777777" w:rsidR="0048299C" w:rsidRPr="006F7EE1" w:rsidRDefault="0048299C" w:rsidP="0048299C">
      <w:pPr>
        <w:spacing w:line="480" w:lineRule="auto"/>
        <w:jc w:val="both"/>
        <w:rPr>
          <w:sz w:val="6"/>
          <w:szCs w:val="6"/>
        </w:rPr>
      </w:pPr>
    </w:p>
    <w:p w14:paraId="2D527DF5" w14:textId="2BF723CE" w:rsidR="0048299C" w:rsidRPr="006F7EE1" w:rsidRDefault="0048299C" w:rsidP="0048299C">
      <w:pPr>
        <w:spacing w:line="480" w:lineRule="auto"/>
        <w:jc w:val="both"/>
        <w:rPr>
          <w:b/>
        </w:rPr>
      </w:pPr>
      <w:r w:rsidRPr="006F7EE1">
        <w:rPr>
          <w:b/>
        </w:rPr>
        <w:t xml:space="preserve">Supplemental Figure </w:t>
      </w:r>
      <w:r w:rsidR="005B785C">
        <w:rPr>
          <w:b/>
        </w:rPr>
        <w:t>8</w:t>
      </w:r>
      <w:bookmarkStart w:id="0" w:name="_GoBack"/>
      <w:bookmarkEnd w:id="0"/>
      <w:r w:rsidRPr="006F7EE1">
        <w:rPr>
          <w:b/>
        </w:rPr>
        <w:t xml:space="preserve">. </w:t>
      </w:r>
    </w:p>
    <w:p w14:paraId="50B6F6D8" w14:textId="77777777" w:rsidR="0048299C" w:rsidRDefault="0048299C" w:rsidP="0048299C">
      <w:pPr>
        <w:spacing w:line="480" w:lineRule="auto"/>
        <w:jc w:val="both"/>
      </w:pPr>
      <w:r w:rsidRPr="006F7EE1">
        <w:rPr>
          <w:b/>
        </w:rPr>
        <w:t>(A)</w:t>
      </w:r>
      <w:r w:rsidRPr="006F7EE1">
        <w:t xml:space="preserve"> Flow cytometry demonstrating equivalent retroviral transduction into human T cells, detected with human</w:t>
      </w:r>
      <w:r w:rsidRPr="006F7EE1">
        <w:rPr>
          <w:color w:val="000000"/>
        </w:rPr>
        <w:t xml:space="preserve"> HLA-A*02:01 NY-ESO-1 (SLLMWITQC) </w:t>
      </w:r>
      <w:proofErr w:type="spellStart"/>
      <w:r w:rsidRPr="006F7EE1">
        <w:rPr>
          <w:color w:val="000000"/>
        </w:rPr>
        <w:t>iTAg</w:t>
      </w:r>
      <w:proofErr w:type="spellEnd"/>
      <w:r w:rsidRPr="006F7EE1">
        <w:rPr>
          <w:color w:val="000000"/>
        </w:rPr>
        <w:t xml:space="preserve"> Tetramer</w:t>
      </w:r>
      <w:r w:rsidRPr="006F7EE1">
        <w:t xml:space="preserve">. Data shown is mean +/- SD of six independent experiments. </w:t>
      </w:r>
      <w:r w:rsidRPr="006F7EE1">
        <w:rPr>
          <w:b/>
        </w:rPr>
        <w:t>(B)</w:t>
      </w:r>
      <w:r w:rsidRPr="006F7EE1">
        <w:t xml:space="preserve"> Flow cytometry of antigen-positive A375 tumors showing lack of human CD80 and CD86 co-stimulatory molecules, detected with anti-hCD80 or anti-hCD86 antibody and compared to an unstained sample and a 3T3hCD80 (CD80</w:t>
      </w:r>
      <w:r w:rsidRPr="006F7EE1">
        <w:rPr>
          <w:vertAlign w:val="superscript"/>
        </w:rPr>
        <w:t>+</w:t>
      </w:r>
      <w:r w:rsidRPr="006F7EE1">
        <w:t>, CD86</w:t>
      </w:r>
      <w:r w:rsidRPr="006F7EE1">
        <w:rPr>
          <w:vertAlign w:val="superscript"/>
        </w:rPr>
        <w:t>-</w:t>
      </w:r>
      <w:r w:rsidRPr="006F7EE1">
        <w:t>) sample. Data shown is representative plot of three independent experiments.</w:t>
      </w:r>
    </w:p>
    <w:p w14:paraId="1628AA51" w14:textId="77777777" w:rsidR="0048299C" w:rsidRDefault="0048299C" w:rsidP="0048299C">
      <w:pPr>
        <w:spacing w:line="480" w:lineRule="auto"/>
        <w:jc w:val="both"/>
      </w:pPr>
    </w:p>
    <w:p w14:paraId="311AA3D8" w14:textId="77777777" w:rsidR="0048299C" w:rsidRDefault="0048299C" w:rsidP="0048299C">
      <w:pPr>
        <w:spacing w:line="480" w:lineRule="auto"/>
        <w:jc w:val="both"/>
      </w:pPr>
    </w:p>
    <w:p w14:paraId="660C54B5" w14:textId="77777777" w:rsidR="006E47DA" w:rsidRDefault="005B785C"/>
    <w:sectPr w:rsidR="006E47DA" w:rsidSect="00E552D6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B5A7" w14:textId="77777777" w:rsidR="00000000" w:rsidRDefault="005B785C">
      <w:r>
        <w:separator/>
      </w:r>
    </w:p>
  </w:endnote>
  <w:endnote w:type="continuationSeparator" w:id="0">
    <w:p w14:paraId="3B96126F" w14:textId="77777777" w:rsidR="00000000" w:rsidRDefault="005B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245C1" w14:textId="77777777" w:rsidR="00A6181F" w:rsidRDefault="0048299C" w:rsidP="00453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AF17A" w14:textId="77777777" w:rsidR="00A6181F" w:rsidRDefault="005B785C" w:rsidP="003B69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3E3BF" w14:textId="77777777" w:rsidR="00A6181F" w:rsidRDefault="0048299C" w:rsidP="004538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17A4F626" w14:textId="77777777" w:rsidR="00A6181F" w:rsidRDefault="005B785C" w:rsidP="003B69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A8949" w14:textId="77777777" w:rsidR="00000000" w:rsidRDefault="005B785C">
      <w:r>
        <w:separator/>
      </w:r>
    </w:p>
  </w:footnote>
  <w:footnote w:type="continuationSeparator" w:id="0">
    <w:p w14:paraId="6AAAE829" w14:textId="77777777" w:rsidR="00000000" w:rsidRDefault="005B78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9C"/>
    <w:rsid w:val="002629DA"/>
    <w:rsid w:val="00424E13"/>
    <w:rsid w:val="0048299C"/>
    <w:rsid w:val="005B785C"/>
    <w:rsid w:val="0064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3F1B"/>
  <w14:defaultImageDpi w14:val="32767"/>
  <w15:chartTrackingRefBased/>
  <w15:docId w15:val="{76F5F4F0-2633-B94B-9387-D26C5F6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8299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8299C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8299C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48299C"/>
  </w:style>
  <w:style w:type="paragraph" w:styleId="BalloonText">
    <w:name w:val="Balloon Text"/>
    <w:basedOn w:val="Normal"/>
    <w:link w:val="BalloonTextChar"/>
    <w:uiPriority w:val="99"/>
    <w:semiHidden/>
    <w:unhideWhenUsed/>
    <w:rsid w:val="00424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E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Drakes, Dylan J./Graduate Studies</dc:creator>
  <cp:keywords/>
  <dc:description/>
  <cp:lastModifiedBy>Dylan Drakes</cp:lastModifiedBy>
  <cp:revision>2</cp:revision>
  <dcterms:created xsi:type="dcterms:W3CDTF">2020-03-09T20:21:00Z</dcterms:created>
  <dcterms:modified xsi:type="dcterms:W3CDTF">2020-03-09T20:21:00Z</dcterms:modified>
</cp:coreProperties>
</file>