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5EB" w:rsidRPr="00E107E3" w:rsidRDefault="008F25EB" w:rsidP="007E07DC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07E3">
        <w:rPr>
          <w:rFonts w:ascii="Times New Roman" w:hAnsi="Times New Roman" w:cs="Times New Roman"/>
          <w:b/>
          <w:sz w:val="28"/>
          <w:szCs w:val="28"/>
          <w:u w:val="single"/>
        </w:rPr>
        <w:t>SUPPLEMENTARY FILES</w:t>
      </w:r>
    </w:p>
    <w:p w:rsidR="001A0593" w:rsidRPr="00E107E3" w:rsidRDefault="001A0593" w:rsidP="007E07D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7E3">
        <w:rPr>
          <w:rFonts w:ascii="Times New Roman" w:hAnsi="Times New Roman" w:cs="Times New Roman"/>
          <w:b/>
          <w:sz w:val="28"/>
          <w:szCs w:val="28"/>
        </w:rPr>
        <w:t>Inhibition of MICA and MICB Shedding Elicits NK cell-mediated Immunity against Tumors Resistant to Cytotoxic T cells</w:t>
      </w:r>
    </w:p>
    <w:p w:rsidR="001A0593" w:rsidRPr="00E107E3" w:rsidRDefault="001A0593" w:rsidP="007E07D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0593" w:rsidRPr="00E107E3" w:rsidRDefault="001A0593" w:rsidP="007E07DC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sz w:val="24"/>
        </w:rPr>
        <w:t>Lucas Ferrari de Andrade</w:t>
      </w:r>
      <w:r w:rsidRPr="00E107E3">
        <w:rPr>
          <w:rFonts w:ascii="Times New Roman" w:hAnsi="Times New Roman" w:cs="Times New Roman"/>
          <w:sz w:val="24"/>
          <w:vertAlign w:val="superscript"/>
        </w:rPr>
        <w:t>1, 2, 3</w:t>
      </w:r>
      <w:r w:rsidRPr="00E107E3">
        <w:rPr>
          <w:rFonts w:ascii="Times New Roman" w:hAnsi="Times New Roman" w:cs="Times New Roman"/>
          <w:sz w:val="24"/>
        </w:rPr>
        <w:t>*, Sushil Kumar</w:t>
      </w:r>
      <w:r w:rsidRPr="00E107E3">
        <w:rPr>
          <w:rFonts w:ascii="Times New Roman" w:hAnsi="Times New Roman" w:cs="Times New Roman"/>
          <w:sz w:val="24"/>
          <w:vertAlign w:val="superscript"/>
        </w:rPr>
        <w:t>1,2</w:t>
      </w:r>
      <w:r w:rsidRPr="00E107E3">
        <w:rPr>
          <w:rFonts w:ascii="Times New Roman" w:hAnsi="Times New Roman" w:cs="Times New Roman"/>
          <w:sz w:val="24"/>
        </w:rPr>
        <w:t>, Adrienne Luoma</w:t>
      </w:r>
      <w:r w:rsidRPr="00E107E3">
        <w:rPr>
          <w:rFonts w:ascii="Times New Roman" w:hAnsi="Times New Roman" w:cs="Times New Roman"/>
          <w:sz w:val="24"/>
          <w:vertAlign w:val="superscript"/>
        </w:rPr>
        <w:t>1, 2</w:t>
      </w:r>
      <w:r w:rsidRPr="00E107E3">
        <w:rPr>
          <w:rFonts w:ascii="Times New Roman" w:hAnsi="Times New Roman" w:cs="Times New Roman"/>
          <w:sz w:val="24"/>
        </w:rPr>
        <w:t>, Yoshinaga Ito</w:t>
      </w:r>
      <w:r w:rsidRPr="00E107E3">
        <w:rPr>
          <w:rFonts w:ascii="Times New Roman" w:hAnsi="Times New Roman" w:cs="Times New Roman"/>
          <w:sz w:val="24"/>
          <w:vertAlign w:val="superscript"/>
        </w:rPr>
        <w:t>1, 2</w:t>
      </w:r>
      <w:r w:rsidRPr="00E107E3">
        <w:rPr>
          <w:rFonts w:ascii="Times New Roman" w:hAnsi="Times New Roman" w:cs="Times New Roman"/>
          <w:sz w:val="24"/>
        </w:rPr>
        <w:t>, Pedro Henrique Alves da Silva</w:t>
      </w:r>
      <w:r w:rsidRPr="00E107E3">
        <w:rPr>
          <w:rFonts w:ascii="Times New Roman" w:hAnsi="Times New Roman" w:cs="Times New Roman"/>
          <w:sz w:val="24"/>
          <w:vertAlign w:val="superscript"/>
        </w:rPr>
        <w:t>3</w:t>
      </w:r>
      <w:r w:rsidRPr="00E107E3">
        <w:rPr>
          <w:rFonts w:ascii="Times New Roman" w:hAnsi="Times New Roman" w:cs="Times New Roman"/>
          <w:sz w:val="24"/>
        </w:rPr>
        <w:t>, Deng Pan</w:t>
      </w:r>
      <w:r w:rsidRPr="00E107E3">
        <w:rPr>
          <w:rFonts w:ascii="Times New Roman" w:hAnsi="Times New Roman" w:cs="Times New Roman"/>
          <w:sz w:val="24"/>
          <w:vertAlign w:val="superscript"/>
        </w:rPr>
        <w:t>1, 2</w:t>
      </w:r>
      <w:r w:rsidRPr="00E107E3">
        <w:rPr>
          <w:rFonts w:ascii="Times New Roman" w:hAnsi="Times New Roman" w:cs="Times New Roman"/>
          <w:sz w:val="24"/>
        </w:rPr>
        <w:t>, Jason W. Pyrdol</w:t>
      </w:r>
      <w:r w:rsidRPr="00E107E3">
        <w:rPr>
          <w:rFonts w:ascii="Times New Roman" w:hAnsi="Times New Roman" w:cs="Times New Roman"/>
          <w:sz w:val="24"/>
          <w:vertAlign w:val="superscript"/>
        </w:rPr>
        <w:t>1, 2</w:t>
      </w:r>
      <w:r w:rsidRPr="00E107E3">
        <w:rPr>
          <w:rFonts w:ascii="Times New Roman" w:hAnsi="Times New Roman" w:cs="Times New Roman"/>
          <w:sz w:val="24"/>
        </w:rPr>
        <w:t>, Charles H. Yoon</w:t>
      </w:r>
      <w:r w:rsidRPr="00E107E3">
        <w:rPr>
          <w:rFonts w:ascii="Times New Roman" w:hAnsi="Times New Roman" w:cs="Times New Roman"/>
          <w:sz w:val="24"/>
          <w:vertAlign w:val="superscript"/>
        </w:rPr>
        <w:t>4, 5</w:t>
      </w:r>
      <w:r w:rsidRPr="00E107E3">
        <w:rPr>
          <w:rFonts w:ascii="Times New Roman" w:hAnsi="Times New Roman" w:cs="Times New Roman"/>
          <w:sz w:val="24"/>
        </w:rPr>
        <w:t>, Kai W. Wucherpfennig</w:t>
      </w:r>
      <w:r w:rsidRPr="00E107E3">
        <w:rPr>
          <w:rFonts w:ascii="Times New Roman" w:hAnsi="Times New Roman" w:cs="Times New Roman"/>
          <w:sz w:val="24"/>
          <w:vertAlign w:val="superscript"/>
        </w:rPr>
        <w:t>1, 2, 6</w:t>
      </w:r>
      <w:r w:rsidRPr="00E107E3">
        <w:rPr>
          <w:rFonts w:ascii="Times New Roman" w:hAnsi="Times New Roman" w:cs="Times New Roman"/>
          <w:sz w:val="24"/>
        </w:rPr>
        <w:t>*</w:t>
      </w:r>
    </w:p>
    <w:p w:rsidR="001A0593" w:rsidRPr="00E107E3" w:rsidRDefault="001A0593" w:rsidP="007E07DC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1A0593" w:rsidRPr="00E107E3" w:rsidRDefault="001A0593" w:rsidP="007E07DC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sz w:val="24"/>
          <w:vertAlign w:val="superscript"/>
        </w:rPr>
        <w:t>1</w:t>
      </w:r>
      <w:r w:rsidRPr="00E107E3">
        <w:rPr>
          <w:rFonts w:ascii="Times New Roman" w:hAnsi="Times New Roman" w:cs="Times New Roman"/>
          <w:sz w:val="24"/>
        </w:rPr>
        <w:t>Department of Cancer Immunology and Virology, Dana-Farber Cancer Institute, 450 Brookline Avenue, Boston, MA 02215, USA.</w:t>
      </w:r>
    </w:p>
    <w:p w:rsidR="001A0593" w:rsidRPr="00E107E3" w:rsidRDefault="001A0593" w:rsidP="007E07DC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sz w:val="24"/>
          <w:vertAlign w:val="superscript"/>
        </w:rPr>
        <w:t>2</w:t>
      </w:r>
      <w:r w:rsidRPr="00E107E3">
        <w:rPr>
          <w:rFonts w:ascii="Times New Roman" w:hAnsi="Times New Roman" w:cs="Times New Roman"/>
          <w:sz w:val="24"/>
        </w:rPr>
        <w:t>Department of Immunology, Harvard Medical School, 25 Shattuck Street, Boston, MA 02115, USA.</w:t>
      </w:r>
    </w:p>
    <w:p w:rsidR="001A0593" w:rsidRPr="00E107E3" w:rsidRDefault="001A0593" w:rsidP="007E07DC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sz w:val="24"/>
          <w:vertAlign w:val="superscript"/>
        </w:rPr>
        <w:t>3</w:t>
      </w:r>
      <w:r w:rsidRPr="00E107E3">
        <w:rPr>
          <w:rFonts w:ascii="Times New Roman" w:hAnsi="Times New Roman" w:cs="Times New Roman"/>
          <w:sz w:val="24"/>
        </w:rPr>
        <w:t>Department of Oncological Sciences and Precision Immunology Institute, Icahn School of Medicine at Mount Sinai, 1 Gustave L. Levy Place, New York, NY, 10029-6574, USA.</w:t>
      </w:r>
    </w:p>
    <w:p w:rsidR="001A0593" w:rsidRPr="00E107E3" w:rsidRDefault="001A0593" w:rsidP="007E07DC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sz w:val="24"/>
          <w:vertAlign w:val="superscript"/>
        </w:rPr>
        <w:t>4</w:t>
      </w:r>
      <w:r w:rsidRPr="00E107E3">
        <w:rPr>
          <w:rFonts w:ascii="Times New Roman" w:hAnsi="Times New Roman" w:cs="Times New Roman"/>
          <w:sz w:val="24"/>
        </w:rPr>
        <w:t>Department of Medical Oncology, Dana-Farber Cancer Institute, 450 Brookline Avenue, Boston, MA 02215, USA.</w:t>
      </w:r>
    </w:p>
    <w:p w:rsidR="001A0593" w:rsidRPr="00E107E3" w:rsidRDefault="001A0593" w:rsidP="007E07DC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sz w:val="24"/>
          <w:vertAlign w:val="superscript"/>
        </w:rPr>
        <w:t>5</w:t>
      </w:r>
      <w:r w:rsidRPr="00E107E3">
        <w:rPr>
          <w:rFonts w:ascii="Times New Roman" w:hAnsi="Times New Roman" w:cs="Times New Roman"/>
          <w:sz w:val="24"/>
        </w:rPr>
        <w:t>Department of Surgery, Brigham and Women’s Hospital, 75 Francis Street, Boston, MA 02115, USA.</w:t>
      </w:r>
    </w:p>
    <w:p w:rsidR="001A0593" w:rsidRPr="00E107E3" w:rsidRDefault="001A0593" w:rsidP="007E07DC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sz w:val="24"/>
          <w:vertAlign w:val="superscript"/>
        </w:rPr>
        <w:t>6</w:t>
      </w:r>
      <w:r w:rsidRPr="00E107E3">
        <w:rPr>
          <w:rFonts w:ascii="Times New Roman" w:hAnsi="Times New Roman" w:cs="Times New Roman"/>
          <w:sz w:val="24"/>
        </w:rPr>
        <w:t>Department of Neurology, Brigham &amp; Women’s Hospital and Harvard Medical School, 25 Shattuck Street, Boston, MA 02115, USA.</w:t>
      </w:r>
    </w:p>
    <w:p w:rsidR="001A0593" w:rsidRPr="00E107E3" w:rsidRDefault="001A0593" w:rsidP="007E07DC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1A0593" w:rsidRPr="00E107E3" w:rsidRDefault="001A0593" w:rsidP="00757420">
      <w:pPr>
        <w:spacing w:after="0" w:line="480" w:lineRule="auto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sz w:val="24"/>
        </w:rPr>
        <w:t xml:space="preserve">*Corresponding authors: </w:t>
      </w:r>
      <w:hyperlink r:id="rId7" w:history="1">
        <w:r w:rsidRPr="00E107E3">
          <w:rPr>
            <w:rStyle w:val="Hyperlink"/>
            <w:rFonts w:ascii="Times New Roman" w:hAnsi="Times New Roman" w:cs="Times New Roman"/>
            <w:sz w:val="24"/>
          </w:rPr>
          <w:t>Kai_Wucherpfennig@dfci.harvard.edu</w:t>
        </w:r>
      </w:hyperlink>
      <w:r w:rsidRPr="00E107E3">
        <w:rPr>
          <w:rFonts w:ascii="Times New Roman" w:hAnsi="Times New Roman" w:cs="Times New Roman"/>
          <w:sz w:val="24"/>
        </w:rPr>
        <w:t xml:space="preserve">; </w:t>
      </w:r>
      <w:hyperlink r:id="rId8" w:history="1">
        <w:r w:rsidRPr="00E107E3">
          <w:rPr>
            <w:rStyle w:val="Hyperlink"/>
            <w:rFonts w:ascii="Times New Roman" w:hAnsi="Times New Roman" w:cs="Times New Roman"/>
            <w:sz w:val="24"/>
          </w:rPr>
          <w:t>Lucas.FerrarideAndrade@mssm.edu</w:t>
        </w:r>
      </w:hyperlink>
      <w:r w:rsidRPr="00E107E3">
        <w:rPr>
          <w:rFonts w:ascii="Times New Roman" w:hAnsi="Times New Roman" w:cs="Times New Roman"/>
          <w:sz w:val="24"/>
        </w:rPr>
        <w:t xml:space="preserve"> </w:t>
      </w:r>
    </w:p>
    <w:p w:rsidR="002944DA" w:rsidRPr="00E107E3" w:rsidRDefault="001A0593" w:rsidP="008F25EB">
      <w:pPr>
        <w:jc w:val="both"/>
        <w:rPr>
          <w:rFonts w:ascii="Times New Roman" w:hAnsi="Times New Roman" w:cs="Times New Roman"/>
          <w:noProof/>
          <w:sz w:val="24"/>
        </w:rPr>
      </w:pPr>
      <w:r w:rsidRPr="00E107E3">
        <w:rPr>
          <w:rFonts w:ascii="Times New Roman" w:hAnsi="Times New Roman" w:cs="Times New Roman"/>
          <w:b/>
          <w:sz w:val="24"/>
        </w:rPr>
        <w:br w:type="page"/>
      </w:r>
    </w:p>
    <w:p w:rsidR="002944DA" w:rsidRPr="00E107E3" w:rsidRDefault="008F25EB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 w:rsidRPr="00E107E3">
        <w:rPr>
          <w:rFonts w:ascii="Times New Roman" w:hAnsi="Times New Roman" w:cs="Times New Roman"/>
          <w:b/>
          <w:sz w:val="24"/>
        </w:rPr>
        <w:lastRenderedPageBreak/>
        <w:t xml:space="preserve">SUPPLEMENTARY </w:t>
      </w:r>
      <w:r w:rsidR="002944DA" w:rsidRPr="00E107E3">
        <w:rPr>
          <w:rFonts w:ascii="Times New Roman" w:hAnsi="Times New Roman" w:cs="Times New Roman"/>
          <w:b/>
          <w:sz w:val="24"/>
        </w:rPr>
        <w:t>FIGURE</w:t>
      </w:r>
      <w:r w:rsidRPr="00E107E3">
        <w:rPr>
          <w:rFonts w:ascii="Times New Roman" w:hAnsi="Times New Roman" w:cs="Times New Roman"/>
          <w:b/>
          <w:sz w:val="24"/>
        </w:rPr>
        <w:t>S</w:t>
      </w:r>
    </w:p>
    <w:p w:rsidR="007249B4" w:rsidRPr="00E107E3" w:rsidRDefault="007249B4">
      <w:pPr>
        <w:rPr>
          <w:rFonts w:ascii="Times New Roman" w:hAnsi="Times New Roman" w:cs="Times New Roman"/>
          <w:b/>
          <w:sz w:val="24"/>
        </w:rPr>
      </w:pPr>
      <w:r w:rsidRPr="00E107E3">
        <w:rPr>
          <w:rFonts w:ascii="Times New Roman" w:hAnsi="Times New Roman" w:cs="Times New Roman"/>
          <w:b/>
          <w:sz w:val="24"/>
        </w:rPr>
        <w:br w:type="page"/>
      </w:r>
    </w:p>
    <w:p w:rsidR="002944DA" w:rsidRPr="00E107E3" w:rsidRDefault="007249B4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 w:rsidRPr="00E107E3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6330315" cy="643737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7.T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00"/>
                    <a:stretch/>
                  </pic:blipFill>
                  <pic:spPr bwMode="auto">
                    <a:xfrm>
                      <a:off x="0" y="0"/>
                      <a:ext cx="6330315" cy="6437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 w:rsidRPr="00E107E3">
        <w:rPr>
          <w:rFonts w:ascii="Times New Roman" w:hAnsi="Times New Roman" w:cs="Times New Roman"/>
          <w:b/>
          <w:sz w:val="24"/>
        </w:rPr>
        <w:t xml:space="preserve">Supplementary Figure 1. Characterization of </w:t>
      </w:r>
      <w:r w:rsidRPr="00E107E3">
        <w:rPr>
          <w:rFonts w:ascii="Times New Roman" w:hAnsi="Times New Roman" w:cs="Times New Roman"/>
          <w:b/>
          <w:i/>
          <w:sz w:val="24"/>
        </w:rPr>
        <w:t>B2M</w:t>
      </w:r>
      <w:r w:rsidRPr="00E107E3">
        <w:rPr>
          <w:rFonts w:ascii="Times New Roman" w:hAnsi="Times New Roman" w:cs="Times New Roman"/>
          <w:b/>
          <w:sz w:val="24"/>
        </w:rPr>
        <w:t xml:space="preserve"> deficient A375 melanoma cells and inhibition of NK cell-mediated killing of melanoma cells by recognition of MHC-I. 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b/>
          <w:sz w:val="24"/>
        </w:rPr>
        <w:t>(A)</w:t>
      </w:r>
      <w:r w:rsidRPr="00E107E3">
        <w:rPr>
          <w:rFonts w:ascii="Times New Roman" w:hAnsi="Times New Roman" w:cs="Times New Roman"/>
          <w:sz w:val="24"/>
        </w:rPr>
        <w:t xml:space="preserve"> Validation of efficiency of </w:t>
      </w:r>
      <w:r w:rsidRPr="00E107E3">
        <w:rPr>
          <w:rFonts w:ascii="Times New Roman" w:hAnsi="Times New Roman" w:cs="Times New Roman"/>
          <w:i/>
          <w:sz w:val="24"/>
        </w:rPr>
        <w:t>B2M</w:t>
      </w:r>
      <w:r w:rsidRPr="00E107E3">
        <w:rPr>
          <w:rFonts w:ascii="Times New Roman" w:hAnsi="Times New Roman" w:cs="Times New Roman"/>
          <w:sz w:val="24"/>
        </w:rPr>
        <w:t xml:space="preserve"> gene inactivation in A375 melanoma cells.  Control and </w:t>
      </w:r>
      <w:r w:rsidRPr="00E107E3">
        <w:rPr>
          <w:rFonts w:ascii="Times New Roman" w:hAnsi="Times New Roman" w:cs="Times New Roman"/>
          <w:i/>
          <w:sz w:val="24"/>
        </w:rPr>
        <w:t>B2M</w:t>
      </w:r>
      <w:r w:rsidRPr="00E107E3">
        <w:rPr>
          <w:rFonts w:ascii="Times New Roman" w:hAnsi="Times New Roman" w:cs="Times New Roman"/>
          <w:sz w:val="24"/>
        </w:rPr>
        <w:t>-KO cells were treated with the indicated concentration of IFN</w:t>
      </w:r>
      <w:r w:rsidRPr="00E107E3">
        <w:rPr>
          <w:rFonts w:ascii="Symbol" w:hAnsi="Symbol" w:cs="Times New Roman"/>
          <w:sz w:val="24"/>
        </w:rPr>
        <w:t></w:t>
      </w:r>
      <w:r w:rsidRPr="00E107E3">
        <w:rPr>
          <w:rFonts w:ascii="Times New Roman" w:hAnsi="Times New Roman" w:cs="Times New Roman"/>
          <w:sz w:val="24"/>
        </w:rPr>
        <w:t xml:space="preserve"> (1 ng/ml) or PBS for 24 hours, and surface HLA-A/B/C protein levels were quantified by flow cytometry. </w:t>
      </w:r>
    </w:p>
    <w:p w:rsidR="002944DA" w:rsidRPr="00E107E3" w:rsidRDefault="002944DA" w:rsidP="002944D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7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(B) </w:t>
      </w:r>
      <w:r w:rsidRPr="00E107E3">
        <w:rPr>
          <w:rFonts w:ascii="Times New Roman" w:hAnsi="Times New Roman" w:cs="Times New Roman"/>
          <w:sz w:val="24"/>
        </w:rPr>
        <w:t xml:space="preserve">Control and </w:t>
      </w:r>
      <w:r w:rsidRPr="00E107E3">
        <w:rPr>
          <w:rFonts w:ascii="Times New Roman" w:hAnsi="Times New Roman" w:cs="Times New Roman"/>
          <w:i/>
          <w:sz w:val="24"/>
        </w:rPr>
        <w:t>B2M</w:t>
      </w:r>
      <w:r w:rsidRPr="00E107E3">
        <w:rPr>
          <w:rFonts w:ascii="Times New Roman" w:hAnsi="Times New Roman" w:cs="Times New Roman"/>
          <w:sz w:val="24"/>
        </w:rPr>
        <w:t>-KO</w:t>
      </w:r>
      <w:r w:rsidRPr="00E107E3">
        <w:rPr>
          <w:rFonts w:ascii="Times New Roman" w:eastAsia="Times New Roman" w:hAnsi="Times New Roman" w:cs="Times New Roman"/>
          <w:sz w:val="24"/>
          <w:szCs w:val="24"/>
        </w:rPr>
        <w:t xml:space="preserve"> A375 melanoma cells were treated with or without IFN</w:t>
      </w:r>
      <w:r w:rsidRPr="00E107E3">
        <w:rPr>
          <w:rFonts w:ascii="Symbol" w:eastAsia="Times New Roman" w:hAnsi="Symbol" w:cs="Times New Roman"/>
          <w:sz w:val="24"/>
          <w:szCs w:val="24"/>
        </w:rPr>
        <w:t></w:t>
      </w:r>
      <w:r w:rsidRPr="00E107E3">
        <w:rPr>
          <w:rFonts w:ascii="Times New Roman" w:eastAsia="Times New Roman" w:hAnsi="Times New Roman" w:cs="Times New Roman"/>
          <w:sz w:val="24"/>
          <w:szCs w:val="24"/>
        </w:rPr>
        <w:t xml:space="preserve"> (50ng/ml) for 24 hours.  Western blots (20</w:t>
      </w:r>
      <w:r w:rsidRPr="00E107E3">
        <w:rPr>
          <w:rFonts w:ascii="Symbol" w:eastAsia="Times New Roman" w:hAnsi="Symbol" w:cs="Times New Roman"/>
          <w:sz w:val="24"/>
          <w:szCs w:val="24"/>
        </w:rPr>
        <w:t></w:t>
      </w:r>
      <w:r w:rsidRPr="00E107E3">
        <w:rPr>
          <w:rFonts w:ascii="Times New Roman" w:eastAsia="Times New Roman" w:hAnsi="Times New Roman" w:cs="Times New Roman"/>
          <w:sz w:val="24"/>
          <w:szCs w:val="24"/>
        </w:rPr>
        <w:t>g of total protein per lane) were probed with antibodies specific for B2M and tubulin. 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107E3">
        <w:rPr>
          <w:rFonts w:ascii="Times New Roman" w:hAnsi="Times New Roman" w:cs="Times New Roman"/>
          <w:b/>
          <w:color w:val="000000" w:themeColor="text1"/>
          <w:sz w:val="24"/>
        </w:rPr>
        <w:t xml:space="preserve">(C) </w:t>
      </w:r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NK cells isolated from a healthy donor were cultured for 24 hours in the presence of 1,000 U/ml of IL-2.  Parental A375 melanoma cells were treated with 7C6-hIgG1 or isotype control antibodies (20 </w:t>
      </w:r>
      <w:r w:rsidRPr="00E107E3">
        <w:rPr>
          <w:rFonts w:ascii="Symbol" w:hAnsi="Symbol" w:cs="Times New Roman"/>
          <w:color w:val="000000" w:themeColor="text1"/>
          <w:sz w:val="24"/>
        </w:rPr>
        <w:t></w:t>
      </w:r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g/ml) for 24 hours prior to use in the cytotoxicity assay.  NK cell-mediated killing of A375 cells was analyzed using a 4-hour </w:t>
      </w:r>
      <w:r w:rsidRPr="00E107E3">
        <w:rPr>
          <w:rFonts w:ascii="Times New Roman" w:hAnsi="Times New Roman" w:cs="Times New Roman"/>
          <w:color w:val="000000" w:themeColor="text1"/>
          <w:sz w:val="24"/>
          <w:vertAlign w:val="superscript"/>
        </w:rPr>
        <w:t>51</w:t>
      </w:r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Cr-release assay.  Indicated KIR or isotype control antibodies were added to co-cultures at 10 </w:t>
      </w:r>
      <w:r w:rsidRPr="00E107E3">
        <w:rPr>
          <w:rFonts w:ascii="Symbol" w:hAnsi="Symbol" w:cs="Times New Roman"/>
          <w:color w:val="000000" w:themeColor="text1"/>
          <w:sz w:val="24"/>
        </w:rPr>
        <w:t></w:t>
      </w:r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g/ml.  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Data are representative of three independent experiments (A-C). Statistical analysis was performed by two-way ANOVA, </w:t>
      </w:r>
      <w:proofErr w:type="spellStart"/>
      <w:r w:rsidRPr="00E107E3">
        <w:rPr>
          <w:rFonts w:ascii="Times New Roman" w:hAnsi="Times New Roman" w:cs="Times New Roman"/>
          <w:color w:val="000000" w:themeColor="text1"/>
          <w:sz w:val="24"/>
        </w:rPr>
        <w:t>Bonferroni’s</w:t>
      </w:r>
      <w:proofErr w:type="spellEnd"/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 post-hoc test (C), ***p&lt;0.001.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7249B4" w:rsidRPr="00E107E3" w:rsidRDefault="007249B4">
      <w:pPr>
        <w:rPr>
          <w:rFonts w:ascii="Times New Roman" w:hAnsi="Times New Roman" w:cs="Times New Roman"/>
          <w:b/>
          <w:sz w:val="24"/>
        </w:rPr>
      </w:pPr>
      <w:r w:rsidRPr="00E107E3">
        <w:rPr>
          <w:rFonts w:ascii="Times New Roman" w:hAnsi="Times New Roman" w:cs="Times New Roman"/>
          <w:b/>
          <w:sz w:val="24"/>
        </w:rPr>
        <w:br w:type="page"/>
      </w:r>
    </w:p>
    <w:p w:rsidR="002944DA" w:rsidRPr="00E107E3" w:rsidRDefault="007249B4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 w:rsidRPr="00E107E3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6330315" cy="596188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8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00"/>
                    <a:stretch/>
                  </pic:blipFill>
                  <pic:spPr bwMode="auto">
                    <a:xfrm>
                      <a:off x="0" y="0"/>
                      <a:ext cx="6330315" cy="596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44DA" w:rsidRPr="00E107E3">
        <w:rPr>
          <w:rFonts w:ascii="Times New Roman" w:hAnsi="Times New Roman" w:cs="Times New Roman"/>
          <w:b/>
          <w:sz w:val="24"/>
        </w:rPr>
        <w:t xml:space="preserve">Supplementary Figure 2. Characterization of B16F10-MICA cell lines and </w:t>
      </w:r>
      <w:r w:rsidR="002944DA" w:rsidRPr="00E107E3">
        <w:rPr>
          <w:rFonts w:ascii="Times New Roman" w:hAnsi="Times New Roman" w:cs="Times New Roman"/>
          <w:b/>
          <w:i/>
          <w:sz w:val="24"/>
        </w:rPr>
        <w:t>in vivo</w:t>
      </w:r>
      <w:r w:rsidR="002944DA" w:rsidRPr="00E107E3">
        <w:rPr>
          <w:rFonts w:ascii="Times New Roman" w:hAnsi="Times New Roman" w:cs="Times New Roman"/>
          <w:b/>
          <w:sz w:val="24"/>
        </w:rPr>
        <w:t xml:space="preserve"> activity of MICA/B </w:t>
      </w:r>
      <w:proofErr w:type="spellStart"/>
      <w:r w:rsidR="002944DA" w:rsidRPr="00E107E3">
        <w:rPr>
          <w:rFonts w:ascii="Times New Roman" w:hAnsi="Times New Roman" w:cs="Times New Roman"/>
          <w:b/>
          <w:sz w:val="24"/>
        </w:rPr>
        <w:t>mAb</w:t>
      </w:r>
      <w:proofErr w:type="spellEnd"/>
      <w:r w:rsidR="002944DA" w:rsidRPr="00E107E3">
        <w:rPr>
          <w:rFonts w:ascii="Times New Roman" w:hAnsi="Times New Roman" w:cs="Times New Roman"/>
          <w:b/>
          <w:sz w:val="24"/>
        </w:rPr>
        <w:t xml:space="preserve">. 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sz w:val="24"/>
        </w:rPr>
        <w:t xml:space="preserve">Control, </w:t>
      </w:r>
      <w:r w:rsidRPr="00E107E3">
        <w:rPr>
          <w:rFonts w:ascii="Times New Roman" w:hAnsi="Times New Roman" w:cs="Times New Roman"/>
          <w:i/>
          <w:sz w:val="24"/>
        </w:rPr>
        <w:t>B2m</w:t>
      </w:r>
      <w:r w:rsidRPr="00E107E3">
        <w:rPr>
          <w:rFonts w:ascii="Times New Roman" w:hAnsi="Times New Roman" w:cs="Times New Roman"/>
          <w:sz w:val="24"/>
        </w:rPr>
        <w:t xml:space="preserve">-KO or </w:t>
      </w:r>
      <w:r w:rsidRPr="00E107E3">
        <w:rPr>
          <w:rFonts w:ascii="Times New Roman" w:hAnsi="Times New Roman" w:cs="Times New Roman"/>
          <w:i/>
          <w:sz w:val="24"/>
        </w:rPr>
        <w:t>Jak1</w:t>
      </w:r>
      <w:r w:rsidRPr="00E107E3">
        <w:rPr>
          <w:rFonts w:ascii="Times New Roman" w:hAnsi="Times New Roman" w:cs="Times New Roman"/>
          <w:sz w:val="24"/>
        </w:rPr>
        <w:t>-KO B16F10-MICA cells were treated for 24 hours with the indicated concentrations of IFN</w:t>
      </w:r>
      <w:r w:rsidRPr="00E107E3">
        <w:rPr>
          <w:rFonts w:ascii="Symbol" w:hAnsi="Symbol" w:cs="Times New Roman"/>
          <w:sz w:val="24"/>
        </w:rPr>
        <w:t></w:t>
      </w:r>
      <w:r w:rsidRPr="00E107E3">
        <w:rPr>
          <w:rFonts w:ascii="Symbol" w:hAnsi="Symbol" w:cs="Times New Roman"/>
          <w:sz w:val="24"/>
        </w:rPr>
        <w:t>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b/>
          <w:sz w:val="24"/>
        </w:rPr>
        <w:t xml:space="preserve">(A) </w:t>
      </w:r>
      <w:r w:rsidRPr="00E107E3">
        <w:rPr>
          <w:rFonts w:ascii="Times New Roman" w:hAnsi="Times New Roman" w:cs="Times New Roman"/>
          <w:sz w:val="24"/>
        </w:rPr>
        <w:t>Surface levels of H2-K</w:t>
      </w:r>
      <w:r w:rsidRPr="00E107E3">
        <w:rPr>
          <w:rFonts w:ascii="Times New Roman" w:hAnsi="Times New Roman" w:cs="Times New Roman"/>
          <w:sz w:val="24"/>
          <w:vertAlign w:val="superscript"/>
        </w:rPr>
        <w:t>b</w:t>
      </w:r>
      <w:r w:rsidRPr="00E107E3">
        <w:rPr>
          <w:rFonts w:ascii="Times New Roman" w:hAnsi="Times New Roman" w:cs="Times New Roman"/>
          <w:sz w:val="24"/>
        </w:rPr>
        <w:t xml:space="preserve"> (left) and MICA (right) were analyzed by flow cytometry.  MFI = Mean Fluorescence Intensity. 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b/>
          <w:sz w:val="24"/>
        </w:rPr>
        <w:t xml:space="preserve">(B) </w:t>
      </w:r>
      <w:r w:rsidRPr="00E107E3">
        <w:rPr>
          <w:rFonts w:ascii="Times New Roman" w:hAnsi="Times New Roman" w:cs="Times New Roman"/>
          <w:sz w:val="24"/>
        </w:rPr>
        <w:t>Surface levels of H2-D</w:t>
      </w:r>
      <w:r w:rsidRPr="00E107E3">
        <w:rPr>
          <w:rFonts w:ascii="Times New Roman" w:hAnsi="Times New Roman" w:cs="Times New Roman"/>
          <w:sz w:val="24"/>
          <w:vertAlign w:val="superscript"/>
        </w:rPr>
        <w:t>b</w:t>
      </w:r>
      <w:r w:rsidRPr="00E107E3">
        <w:rPr>
          <w:rFonts w:ascii="Times New Roman" w:hAnsi="Times New Roman" w:cs="Times New Roman"/>
          <w:sz w:val="24"/>
        </w:rPr>
        <w:t xml:space="preserve"> were analyzed by flow cytometry. MFI = Mean Fluorescence Intensity.</w:t>
      </w:r>
    </w:p>
    <w:p w:rsidR="002944DA" w:rsidRPr="00E107E3" w:rsidRDefault="002944DA" w:rsidP="002944D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7E3">
        <w:rPr>
          <w:rFonts w:ascii="Times New Roman" w:hAnsi="Times New Roman" w:cs="Times New Roman"/>
          <w:b/>
          <w:sz w:val="24"/>
        </w:rPr>
        <w:lastRenderedPageBreak/>
        <w:t xml:space="preserve">(C) </w:t>
      </w:r>
      <w:r w:rsidRPr="00E107E3">
        <w:rPr>
          <w:rFonts w:ascii="Times New Roman" w:hAnsi="Times New Roman" w:cs="Times New Roman"/>
          <w:sz w:val="24"/>
        </w:rPr>
        <w:t xml:space="preserve">Control, </w:t>
      </w:r>
      <w:r w:rsidRPr="00E107E3">
        <w:rPr>
          <w:rFonts w:ascii="Times New Roman" w:hAnsi="Times New Roman" w:cs="Times New Roman"/>
          <w:i/>
          <w:sz w:val="24"/>
        </w:rPr>
        <w:t>B2M</w:t>
      </w:r>
      <w:r w:rsidRPr="00E107E3">
        <w:rPr>
          <w:rFonts w:ascii="Times New Roman" w:hAnsi="Times New Roman" w:cs="Times New Roman"/>
          <w:sz w:val="24"/>
        </w:rPr>
        <w:t xml:space="preserve">-KO or </w:t>
      </w:r>
      <w:r w:rsidRPr="00E107E3">
        <w:rPr>
          <w:rFonts w:ascii="Times New Roman" w:hAnsi="Times New Roman" w:cs="Times New Roman"/>
          <w:i/>
          <w:sz w:val="24"/>
        </w:rPr>
        <w:t>Jak1</w:t>
      </w:r>
      <w:r w:rsidRPr="00E107E3">
        <w:rPr>
          <w:rFonts w:ascii="Times New Roman" w:hAnsi="Times New Roman" w:cs="Times New Roman"/>
          <w:sz w:val="24"/>
        </w:rPr>
        <w:t>-KO</w:t>
      </w:r>
      <w:r w:rsidRPr="00E107E3">
        <w:rPr>
          <w:rFonts w:ascii="Times New Roman" w:eastAsia="Times New Roman" w:hAnsi="Times New Roman" w:cs="Times New Roman"/>
          <w:sz w:val="24"/>
          <w:szCs w:val="24"/>
        </w:rPr>
        <w:t xml:space="preserve"> B16F10 melanoma cells were treated with or without IFN</w:t>
      </w:r>
      <w:r w:rsidRPr="00E107E3">
        <w:rPr>
          <w:rFonts w:ascii="Symbol" w:eastAsia="Times New Roman" w:hAnsi="Symbol" w:cs="Times New Roman"/>
          <w:sz w:val="24"/>
          <w:szCs w:val="24"/>
        </w:rPr>
        <w:t></w:t>
      </w:r>
      <w:r w:rsidRPr="00E107E3">
        <w:rPr>
          <w:rFonts w:ascii="Times New Roman" w:eastAsia="Times New Roman" w:hAnsi="Times New Roman" w:cs="Times New Roman"/>
          <w:sz w:val="24"/>
          <w:szCs w:val="24"/>
        </w:rPr>
        <w:t xml:space="preserve"> (50ng/ml) for 24 hours.  Western blots (20</w:t>
      </w:r>
      <w:r w:rsidRPr="00E107E3">
        <w:rPr>
          <w:rFonts w:ascii="Symbol" w:eastAsia="Times New Roman" w:hAnsi="Symbol" w:cs="Times New Roman"/>
          <w:sz w:val="24"/>
          <w:szCs w:val="24"/>
        </w:rPr>
        <w:t></w:t>
      </w:r>
      <w:r w:rsidRPr="00E107E3">
        <w:rPr>
          <w:rFonts w:ascii="Times New Roman" w:eastAsia="Times New Roman" w:hAnsi="Times New Roman" w:cs="Times New Roman"/>
          <w:sz w:val="24"/>
          <w:szCs w:val="24"/>
        </w:rPr>
        <w:t>g of total protein per lane) were probed with antibodies specific for B2M, JAK1 or GAPDH (loading control).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sz w:val="24"/>
        </w:rPr>
        <w:t>Data representative of three independent experiments.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249B4" w:rsidRPr="00E107E3" w:rsidRDefault="007249B4">
      <w:pPr>
        <w:rPr>
          <w:rFonts w:ascii="Times New Roman" w:hAnsi="Times New Roman" w:cs="Times New Roman"/>
          <w:b/>
          <w:sz w:val="24"/>
        </w:rPr>
      </w:pPr>
      <w:r w:rsidRPr="00E107E3">
        <w:rPr>
          <w:rFonts w:ascii="Times New Roman" w:hAnsi="Times New Roman" w:cs="Times New Roman"/>
          <w:b/>
          <w:sz w:val="24"/>
        </w:rPr>
        <w:br w:type="page"/>
      </w:r>
    </w:p>
    <w:p w:rsidR="002944DA" w:rsidRPr="00E107E3" w:rsidRDefault="007249B4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 w:rsidRPr="00E107E3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6330315" cy="385876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9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00"/>
                    <a:stretch/>
                  </pic:blipFill>
                  <pic:spPr bwMode="auto">
                    <a:xfrm>
                      <a:off x="0" y="0"/>
                      <a:ext cx="6330315" cy="385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44DA" w:rsidRPr="00E107E3">
        <w:rPr>
          <w:rFonts w:ascii="Times New Roman" w:hAnsi="Times New Roman" w:cs="Times New Roman"/>
          <w:b/>
          <w:sz w:val="24"/>
        </w:rPr>
        <w:t xml:space="preserve">Supplementary Figure 3. </w:t>
      </w:r>
      <w:r w:rsidR="002944DA" w:rsidRPr="00E107E3">
        <w:rPr>
          <w:rFonts w:ascii="Times New Roman" w:hAnsi="Times New Roman" w:cs="Times New Roman"/>
          <w:b/>
          <w:i/>
          <w:sz w:val="24"/>
        </w:rPr>
        <w:t>B2m</w:t>
      </w:r>
      <w:r w:rsidR="002944DA" w:rsidRPr="00E107E3">
        <w:rPr>
          <w:rFonts w:ascii="Times New Roman" w:hAnsi="Times New Roman" w:cs="Times New Roman"/>
          <w:b/>
          <w:sz w:val="24"/>
        </w:rPr>
        <w:t xml:space="preserve">-KO and </w:t>
      </w:r>
      <w:r w:rsidR="002944DA" w:rsidRPr="00E107E3">
        <w:rPr>
          <w:rFonts w:ascii="Times New Roman" w:hAnsi="Times New Roman" w:cs="Times New Roman"/>
          <w:b/>
          <w:i/>
          <w:sz w:val="24"/>
        </w:rPr>
        <w:t>Jak</w:t>
      </w:r>
      <w:r w:rsidR="002944DA" w:rsidRPr="00E107E3">
        <w:rPr>
          <w:rFonts w:ascii="Times New Roman" w:hAnsi="Times New Roman" w:cs="Times New Roman"/>
          <w:b/>
          <w:sz w:val="24"/>
        </w:rPr>
        <w:t>1-KO B16F10-MICA cells are resistant to CD8 T cell-mediated cytotoxicity.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sz w:val="24"/>
        </w:rPr>
        <w:t xml:space="preserve">Control, </w:t>
      </w:r>
      <w:r w:rsidRPr="00E107E3">
        <w:rPr>
          <w:rFonts w:ascii="Times New Roman" w:hAnsi="Times New Roman" w:cs="Times New Roman"/>
          <w:i/>
          <w:sz w:val="24"/>
        </w:rPr>
        <w:t>B2m</w:t>
      </w:r>
      <w:r w:rsidRPr="00E107E3">
        <w:rPr>
          <w:rFonts w:ascii="Times New Roman" w:hAnsi="Times New Roman" w:cs="Times New Roman"/>
          <w:sz w:val="24"/>
        </w:rPr>
        <w:t xml:space="preserve">-KO and </w:t>
      </w:r>
      <w:r w:rsidRPr="00E107E3">
        <w:rPr>
          <w:rFonts w:ascii="Times New Roman" w:hAnsi="Times New Roman" w:cs="Times New Roman"/>
          <w:i/>
          <w:sz w:val="24"/>
        </w:rPr>
        <w:t>Jak1</w:t>
      </w:r>
      <w:r w:rsidRPr="00E107E3">
        <w:rPr>
          <w:rFonts w:ascii="Times New Roman" w:hAnsi="Times New Roman" w:cs="Times New Roman"/>
          <w:sz w:val="24"/>
        </w:rPr>
        <w:t xml:space="preserve">-KO B16F10 melanoma cells were pulsed overnight with Ova peptide (10nM), washed and added to 96 well plates (5,000 cells per well).  Naïve OT-I T cells were added at different effector to target ratios (1:1, 2:1 and 5:1; the 0:1 condition contained no T cells). Cells were co-cultured for 48 hours (8-10 replicates per condition); wells were then washed to remove T cells as well as dead tumor cells, and adherent live tumor cells were counted using a </w:t>
      </w:r>
      <w:proofErr w:type="spellStart"/>
      <w:r w:rsidRPr="00E107E3">
        <w:rPr>
          <w:rFonts w:ascii="Times New Roman" w:hAnsi="Times New Roman" w:cs="Times New Roman"/>
          <w:sz w:val="24"/>
        </w:rPr>
        <w:t>Celigo</w:t>
      </w:r>
      <w:proofErr w:type="spellEnd"/>
      <w:r w:rsidRPr="00E107E3">
        <w:rPr>
          <w:rFonts w:ascii="Times New Roman" w:hAnsi="Times New Roman" w:cs="Times New Roman"/>
          <w:sz w:val="24"/>
        </w:rPr>
        <w:t xml:space="preserve"> Image Cytometer.  Statistical significance was determined using a multiple t-test, error bars represent the standard deviation, *** p &lt;0.0001.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7249B4" w:rsidRPr="00E107E3" w:rsidRDefault="007249B4">
      <w:pPr>
        <w:rPr>
          <w:rFonts w:ascii="Times New Roman" w:hAnsi="Times New Roman" w:cs="Times New Roman"/>
          <w:b/>
          <w:sz w:val="24"/>
        </w:rPr>
      </w:pPr>
      <w:r w:rsidRPr="00E107E3">
        <w:rPr>
          <w:rFonts w:ascii="Times New Roman" w:hAnsi="Times New Roman" w:cs="Times New Roman"/>
          <w:b/>
          <w:sz w:val="24"/>
        </w:rPr>
        <w:br w:type="page"/>
      </w:r>
    </w:p>
    <w:p w:rsidR="00FA6A95" w:rsidRPr="00E107E3" w:rsidRDefault="00620EE0" w:rsidP="00FA6A95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6851904" cy="276758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27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A95">
        <w:rPr>
          <w:rFonts w:ascii="Times New Roman" w:hAnsi="Times New Roman" w:cs="Times New Roman"/>
          <w:b/>
          <w:sz w:val="24"/>
        </w:rPr>
        <w:t>Supplementary Figure 4</w:t>
      </w:r>
      <w:r w:rsidR="00FA6A95" w:rsidRPr="00E107E3">
        <w:rPr>
          <w:rFonts w:ascii="Times New Roman" w:hAnsi="Times New Roman" w:cs="Times New Roman"/>
          <w:b/>
          <w:sz w:val="24"/>
        </w:rPr>
        <w:t xml:space="preserve">. </w:t>
      </w:r>
      <w:r w:rsidR="00FA6A95" w:rsidRPr="00E107E3">
        <w:rPr>
          <w:rFonts w:ascii="Times New Roman" w:hAnsi="Times New Roman" w:cs="Times New Roman"/>
          <w:b/>
          <w:i/>
          <w:sz w:val="24"/>
        </w:rPr>
        <w:t>In vivo</w:t>
      </w:r>
      <w:r w:rsidR="00FA6A95" w:rsidRPr="00E107E3">
        <w:rPr>
          <w:rFonts w:ascii="Times New Roman" w:hAnsi="Times New Roman" w:cs="Times New Roman"/>
          <w:b/>
          <w:sz w:val="24"/>
        </w:rPr>
        <w:t xml:space="preserve"> </w:t>
      </w:r>
      <w:r w:rsidR="00FA6A95">
        <w:rPr>
          <w:rFonts w:ascii="Times New Roman" w:hAnsi="Times New Roman" w:cs="Times New Roman"/>
          <w:b/>
          <w:sz w:val="24"/>
        </w:rPr>
        <w:t>inhibition of MICA shedding by</w:t>
      </w:r>
      <w:r w:rsidR="00FA6A95" w:rsidRPr="00E107E3">
        <w:rPr>
          <w:rFonts w:ascii="Times New Roman" w:hAnsi="Times New Roman" w:cs="Times New Roman"/>
          <w:b/>
          <w:sz w:val="24"/>
        </w:rPr>
        <w:t xml:space="preserve"> 7C6 antibody in the B16F10 metastasis model.</w:t>
      </w:r>
    </w:p>
    <w:p w:rsidR="00FA6A95" w:rsidRPr="00E107E3" w:rsidRDefault="00FA6A95" w:rsidP="00FA6A95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sz w:val="24"/>
        </w:rPr>
        <w:t>B cell deficient (</w:t>
      </w:r>
      <w:proofErr w:type="spellStart"/>
      <w:r w:rsidRPr="00E107E3">
        <w:rPr>
          <w:rFonts w:ascii="Times New Roman" w:hAnsi="Times New Roman" w:cs="Times New Roman"/>
          <w:i/>
          <w:sz w:val="24"/>
        </w:rPr>
        <w:t>Ighm</w:t>
      </w:r>
      <w:proofErr w:type="spellEnd"/>
      <w:r w:rsidRPr="00E107E3">
        <w:rPr>
          <w:rFonts w:ascii="Times New Roman" w:hAnsi="Times New Roman" w:cs="Times New Roman"/>
          <w:i/>
          <w:sz w:val="24"/>
          <w:vertAlign w:val="superscript"/>
        </w:rPr>
        <w:t xml:space="preserve"> </w:t>
      </w:r>
      <w:r w:rsidRPr="00E107E3">
        <w:rPr>
          <w:rFonts w:ascii="Times New Roman" w:hAnsi="Times New Roman" w:cs="Times New Roman"/>
          <w:sz w:val="24"/>
          <w:vertAlign w:val="superscript"/>
        </w:rPr>
        <w:t>-/-</w:t>
      </w:r>
      <w:r w:rsidRPr="00E107E3">
        <w:rPr>
          <w:rFonts w:ascii="Times New Roman" w:hAnsi="Times New Roman" w:cs="Times New Roman"/>
          <w:sz w:val="24"/>
        </w:rPr>
        <w:t xml:space="preserve">) mice were inoculated </w:t>
      </w:r>
      <w:proofErr w:type="spellStart"/>
      <w:r w:rsidRPr="00E107E3">
        <w:rPr>
          <w:rFonts w:ascii="Times New Roman" w:hAnsi="Times New Roman" w:cs="Times New Roman"/>
          <w:sz w:val="24"/>
        </w:rPr>
        <w:t>i.v.</w:t>
      </w:r>
      <w:proofErr w:type="spellEnd"/>
      <w:r w:rsidRPr="00E107E3">
        <w:rPr>
          <w:rFonts w:ascii="Times New Roman" w:hAnsi="Times New Roman" w:cs="Times New Roman"/>
          <w:sz w:val="24"/>
        </w:rPr>
        <w:t xml:space="preserve"> with 7x10</w:t>
      </w:r>
      <w:r w:rsidRPr="00E107E3">
        <w:rPr>
          <w:rFonts w:ascii="Times New Roman" w:hAnsi="Times New Roman" w:cs="Times New Roman"/>
          <w:sz w:val="24"/>
          <w:vertAlign w:val="superscript"/>
        </w:rPr>
        <w:t>5</w:t>
      </w:r>
      <w:r w:rsidRPr="00E107E3">
        <w:rPr>
          <w:rFonts w:ascii="Times New Roman" w:hAnsi="Times New Roman" w:cs="Times New Roman"/>
          <w:sz w:val="24"/>
        </w:rPr>
        <w:t xml:space="preserve"> control, </w:t>
      </w:r>
      <w:r w:rsidRPr="00E107E3">
        <w:rPr>
          <w:rFonts w:ascii="Times New Roman" w:hAnsi="Times New Roman" w:cs="Times New Roman"/>
          <w:i/>
          <w:sz w:val="24"/>
        </w:rPr>
        <w:t>B2m</w:t>
      </w:r>
      <w:r w:rsidRPr="00E107E3">
        <w:rPr>
          <w:rFonts w:ascii="Times New Roman" w:hAnsi="Times New Roman" w:cs="Times New Roman"/>
          <w:sz w:val="24"/>
        </w:rPr>
        <w:t xml:space="preserve">-KO or </w:t>
      </w:r>
      <w:r w:rsidRPr="00E107E3">
        <w:rPr>
          <w:rFonts w:ascii="Times New Roman" w:hAnsi="Times New Roman" w:cs="Times New Roman"/>
          <w:i/>
          <w:sz w:val="24"/>
        </w:rPr>
        <w:t>Jak1</w:t>
      </w:r>
      <w:r w:rsidRPr="00E107E3">
        <w:rPr>
          <w:rFonts w:ascii="Times New Roman" w:hAnsi="Times New Roman" w:cs="Times New Roman"/>
          <w:sz w:val="24"/>
        </w:rPr>
        <w:t xml:space="preserve">-KO B16F10-MICA cells.  When metastases were established (day 7), mice were treated with MICA/B or isotype control </w:t>
      </w:r>
      <w:proofErr w:type="spellStart"/>
      <w:r w:rsidRPr="00E107E3">
        <w:rPr>
          <w:rFonts w:ascii="Times New Roman" w:hAnsi="Times New Roman" w:cs="Times New Roman"/>
          <w:sz w:val="24"/>
        </w:rPr>
        <w:t>mAbs</w:t>
      </w:r>
      <w:proofErr w:type="spellEnd"/>
      <w:r w:rsidRPr="00E107E3">
        <w:rPr>
          <w:rFonts w:ascii="Times New Roman" w:hAnsi="Times New Roman" w:cs="Times New Roman"/>
          <w:sz w:val="24"/>
        </w:rPr>
        <w:t xml:space="preserve"> (200 </w:t>
      </w:r>
      <w:r w:rsidRPr="00E107E3">
        <w:rPr>
          <w:rFonts w:ascii="Symbol" w:hAnsi="Symbol" w:cs="Times New Roman"/>
          <w:sz w:val="24"/>
        </w:rPr>
        <w:t></w:t>
      </w:r>
      <w:r w:rsidRPr="00E107E3">
        <w:rPr>
          <w:rFonts w:ascii="Times New Roman" w:hAnsi="Times New Roman" w:cs="Times New Roman"/>
          <w:sz w:val="24"/>
        </w:rPr>
        <w:t xml:space="preserve">g on days 7, 8 and 12).  Shed MICA in plasma samples was quantified using a sandwich ELISA.  Data were pooled from two independent experiments.  Statistical analyses were performed by two-way ANOVA, </w:t>
      </w:r>
      <w:proofErr w:type="spellStart"/>
      <w:r w:rsidRPr="00E107E3">
        <w:rPr>
          <w:rFonts w:ascii="Times New Roman" w:hAnsi="Times New Roman" w:cs="Times New Roman"/>
          <w:sz w:val="24"/>
        </w:rPr>
        <w:t>Bonferroni’s</w:t>
      </w:r>
      <w:proofErr w:type="spellEnd"/>
      <w:r w:rsidRPr="00E107E3">
        <w:rPr>
          <w:rFonts w:ascii="Times New Roman" w:hAnsi="Times New Roman" w:cs="Times New Roman"/>
          <w:sz w:val="24"/>
        </w:rPr>
        <w:t xml:space="preserve"> post-hoc test, ***p&lt;0.001.</w:t>
      </w:r>
    </w:p>
    <w:p w:rsidR="00FA6A95" w:rsidRDefault="00FA6A95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FA6A95" w:rsidRDefault="00FA6A95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620EE0" w:rsidRDefault="00620EE0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620EE0" w:rsidRDefault="00620EE0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620EE0" w:rsidRDefault="00620EE0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620EE0" w:rsidRDefault="00620EE0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620EE0" w:rsidRDefault="00620EE0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620EE0" w:rsidRDefault="00620EE0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620EE0" w:rsidRDefault="00620EE0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620EE0" w:rsidRDefault="00620EE0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2944DA" w:rsidRPr="00E107E3" w:rsidRDefault="00DB5A06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6784848" cy="4876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848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4DA" w:rsidRPr="00E107E3">
        <w:rPr>
          <w:rFonts w:ascii="Times New Roman" w:hAnsi="Times New Roman" w:cs="Times New Roman"/>
          <w:b/>
          <w:sz w:val="24"/>
        </w:rPr>
        <w:t xml:space="preserve">Supplementary Figure </w:t>
      </w:r>
      <w:r w:rsidR="00FA6A95">
        <w:rPr>
          <w:rFonts w:ascii="Times New Roman" w:hAnsi="Times New Roman" w:cs="Times New Roman"/>
          <w:b/>
          <w:sz w:val="24"/>
        </w:rPr>
        <w:t>5</w:t>
      </w:r>
      <w:r w:rsidR="002944DA" w:rsidRPr="00E107E3">
        <w:rPr>
          <w:rFonts w:ascii="Times New Roman" w:hAnsi="Times New Roman" w:cs="Times New Roman"/>
          <w:b/>
          <w:sz w:val="24"/>
        </w:rPr>
        <w:t xml:space="preserve">. Characterization of control and </w:t>
      </w:r>
      <w:r w:rsidR="002944DA" w:rsidRPr="00E107E3">
        <w:rPr>
          <w:rFonts w:ascii="Times New Roman" w:hAnsi="Times New Roman" w:cs="Times New Roman"/>
          <w:b/>
          <w:i/>
          <w:sz w:val="24"/>
        </w:rPr>
        <w:t>B2m</w:t>
      </w:r>
      <w:r w:rsidR="002944DA" w:rsidRPr="00E107E3">
        <w:rPr>
          <w:rFonts w:ascii="Times New Roman" w:hAnsi="Times New Roman" w:cs="Times New Roman"/>
          <w:b/>
          <w:sz w:val="24"/>
        </w:rPr>
        <w:t>-KO LLC1-MICA cell lines.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b/>
          <w:sz w:val="24"/>
        </w:rPr>
        <w:t xml:space="preserve">(A) </w:t>
      </w:r>
      <w:r w:rsidRPr="00E107E3">
        <w:rPr>
          <w:rFonts w:ascii="Times New Roman" w:hAnsi="Times New Roman" w:cs="Times New Roman"/>
          <w:sz w:val="24"/>
        </w:rPr>
        <w:t xml:space="preserve">Control and </w:t>
      </w:r>
      <w:r w:rsidRPr="00E107E3">
        <w:rPr>
          <w:rFonts w:ascii="Times New Roman" w:hAnsi="Times New Roman" w:cs="Times New Roman"/>
          <w:i/>
          <w:sz w:val="24"/>
        </w:rPr>
        <w:t>B2m</w:t>
      </w:r>
      <w:r w:rsidRPr="00E107E3">
        <w:rPr>
          <w:rFonts w:ascii="Times New Roman" w:hAnsi="Times New Roman" w:cs="Times New Roman"/>
          <w:sz w:val="24"/>
        </w:rPr>
        <w:t>-KO LLC1-MICA cell lines were cultured for 24 hours with the indicated concentrations of IFN</w:t>
      </w:r>
      <w:r w:rsidRPr="00E107E3">
        <w:rPr>
          <w:rFonts w:ascii="Symbol" w:hAnsi="Symbol" w:cs="Times New Roman"/>
          <w:sz w:val="24"/>
        </w:rPr>
        <w:t></w:t>
      </w:r>
      <w:r w:rsidRPr="00E107E3">
        <w:rPr>
          <w:rFonts w:ascii="Symbol" w:hAnsi="Symbol" w:cs="Times New Roman"/>
          <w:sz w:val="24"/>
        </w:rPr>
        <w:t></w:t>
      </w:r>
      <w:r w:rsidRPr="00E107E3">
        <w:rPr>
          <w:rFonts w:ascii="Times New Roman" w:hAnsi="Times New Roman" w:cs="Times New Roman"/>
          <w:sz w:val="24"/>
        </w:rPr>
        <w:t xml:space="preserve"> and surface expression of H2-D</w:t>
      </w:r>
      <w:r w:rsidRPr="00E107E3">
        <w:rPr>
          <w:rFonts w:ascii="Times New Roman" w:hAnsi="Times New Roman" w:cs="Times New Roman"/>
          <w:sz w:val="24"/>
          <w:vertAlign w:val="superscript"/>
        </w:rPr>
        <w:t>b</w:t>
      </w:r>
      <w:r w:rsidRPr="00E107E3">
        <w:rPr>
          <w:rFonts w:ascii="Times New Roman" w:hAnsi="Times New Roman" w:cs="Times New Roman"/>
          <w:sz w:val="24"/>
        </w:rPr>
        <w:t xml:space="preserve"> was analyzed by flow cytometry.</w:t>
      </w:r>
    </w:p>
    <w:p w:rsidR="002944DA" w:rsidRPr="00E107E3" w:rsidRDefault="002944DA" w:rsidP="002944D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7E3">
        <w:rPr>
          <w:rFonts w:ascii="Times New Roman" w:hAnsi="Times New Roman" w:cs="Times New Roman"/>
          <w:b/>
          <w:sz w:val="24"/>
        </w:rPr>
        <w:t xml:space="preserve">(B) </w:t>
      </w:r>
      <w:r w:rsidRPr="00E107E3">
        <w:rPr>
          <w:rFonts w:ascii="Times New Roman" w:hAnsi="Times New Roman" w:cs="Times New Roman"/>
          <w:sz w:val="24"/>
        </w:rPr>
        <w:t xml:space="preserve">Control or </w:t>
      </w:r>
      <w:r w:rsidRPr="00E107E3">
        <w:rPr>
          <w:rFonts w:ascii="Times New Roman" w:hAnsi="Times New Roman" w:cs="Times New Roman"/>
          <w:i/>
          <w:sz w:val="24"/>
        </w:rPr>
        <w:t>B2M</w:t>
      </w:r>
      <w:r w:rsidRPr="00E107E3">
        <w:rPr>
          <w:rFonts w:ascii="Times New Roman" w:hAnsi="Times New Roman" w:cs="Times New Roman"/>
          <w:sz w:val="24"/>
        </w:rPr>
        <w:t xml:space="preserve">-KO </w:t>
      </w:r>
      <w:r w:rsidRPr="00E107E3">
        <w:rPr>
          <w:rFonts w:ascii="Times New Roman" w:eastAsia="Times New Roman" w:hAnsi="Times New Roman" w:cs="Times New Roman"/>
          <w:sz w:val="24"/>
          <w:szCs w:val="24"/>
        </w:rPr>
        <w:t>LLC1-MICA cells were treated with or without IFN</w:t>
      </w:r>
      <w:r w:rsidRPr="00E107E3">
        <w:rPr>
          <w:rFonts w:ascii="Symbol" w:eastAsia="Times New Roman" w:hAnsi="Symbol" w:cs="Times New Roman"/>
          <w:sz w:val="24"/>
          <w:szCs w:val="24"/>
        </w:rPr>
        <w:t></w:t>
      </w:r>
      <w:r w:rsidRPr="00E107E3">
        <w:rPr>
          <w:rFonts w:ascii="Times New Roman" w:eastAsia="Times New Roman" w:hAnsi="Times New Roman" w:cs="Times New Roman"/>
          <w:sz w:val="24"/>
          <w:szCs w:val="24"/>
        </w:rPr>
        <w:t xml:space="preserve"> (50ng/ml) for 24 hours.  Western blots (20</w:t>
      </w:r>
      <w:r w:rsidRPr="00E107E3">
        <w:rPr>
          <w:rFonts w:ascii="Symbol" w:eastAsia="Times New Roman" w:hAnsi="Symbol" w:cs="Times New Roman"/>
          <w:sz w:val="24"/>
          <w:szCs w:val="24"/>
        </w:rPr>
        <w:t></w:t>
      </w:r>
      <w:r w:rsidRPr="00E107E3">
        <w:rPr>
          <w:rFonts w:ascii="Times New Roman" w:eastAsia="Times New Roman" w:hAnsi="Times New Roman" w:cs="Times New Roman"/>
          <w:sz w:val="24"/>
          <w:szCs w:val="24"/>
        </w:rPr>
        <w:t>g of total protein per lane) were probed with antibodies specific for B2M or tubulin (loading control).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7249B4" w:rsidRPr="00E107E3" w:rsidRDefault="007249B4">
      <w:pPr>
        <w:rPr>
          <w:rFonts w:ascii="Times New Roman" w:hAnsi="Times New Roman" w:cs="Times New Roman"/>
          <w:b/>
          <w:sz w:val="24"/>
        </w:rPr>
      </w:pPr>
      <w:r w:rsidRPr="00E107E3">
        <w:rPr>
          <w:rFonts w:ascii="Times New Roman" w:hAnsi="Times New Roman" w:cs="Times New Roman"/>
          <w:b/>
          <w:sz w:val="24"/>
        </w:rPr>
        <w:br w:type="page"/>
      </w:r>
    </w:p>
    <w:p w:rsidR="002944DA" w:rsidRPr="00E107E3" w:rsidRDefault="00DB5A06" w:rsidP="002944DA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6851904" cy="26761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1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944DA" w:rsidRPr="00E107E3">
        <w:rPr>
          <w:rFonts w:ascii="Times New Roman" w:hAnsi="Times New Roman" w:cs="Times New Roman"/>
          <w:b/>
          <w:sz w:val="24"/>
        </w:rPr>
        <w:t xml:space="preserve">Supplementary Figure </w:t>
      </w:r>
      <w:r w:rsidR="00FA6A95">
        <w:rPr>
          <w:rFonts w:ascii="Times New Roman" w:hAnsi="Times New Roman" w:cs="Times New Roman"/>
          <w:b/>
          <w:sz w:val="24"/>
        </w:rPr>
        <w:t>6</w:t>
      </w:r>
      <w:r w:rsidR="002944DA" w:rsidRPr="00E107E3">
        <w:rPr>
          <w:rFonts w:ascii="Times New Roman" w:hAnsi="Times New Roman" w:cs="Times New Roman"/>
          <w:b/>
          <w:sz w:val="24"/>
        </w:rPr>
        <w:t xml:space="preserve">. </w:t>
      </w:r>
      <w:r w:rsidR="00FA6A95" w:rsidRPr="00FA6A95">
        <w:rPr>
          <w:rFonts w:ascii="Times New Roman" w:hAnsi="Times New Roman" w:cs="Times New Roman"/>
          <w:b/>
          <w:sz w:val="24"/>
        </w:rPr>
        <w:t>Expression</w:t>
      </w:r>
      <w:r w:rsidR="00FA6A95">
        <w:rPr>
          <w:rFonts w:ascii="Times New Roman" w:hAnsi="Times New Roman" w:cs="Times New Roman"/>
          <w:b/>
          <w:sz w:val="24"/>
        </w:rPr>
        <w:t xml:space="preserve"> of NKG2D and CD16 receptors on NK cells infiltrating the lungs of mice with </w:t>
      </w:r>
      <w:r w:rsidR="002944DA" w:rsidRPr="00E107E3">
        <w:rPr>
          <w:rFonts w:ascii="Times New Roman" w:hAnsi="Times New Roman" w:cs="Times New Roman"/>
          <w:b/>
          <w:sz w:val="24"/>
        </w:rPr>
        <w:t>B16F10 metastas</w:t>
      </w:r>
      <w:r w:rsidR="00FA6A95">
        <w:rPr>
          <w:rFonts w:ascii="Times New Roman" w:hAnsi="Times New Roman" w:cs="Times New Roman"/>
          <w:b/>
          <w:sz w:val="24"/>
        </w:rPr>
        <w:t>e</w:t>
      </w:r>
      <w:r w:rsidR="002944DA" w:rsidRPr="00E107E3">
        <w:rPr>
          <w:rFonts w:ascii="Times New Roman" w:hAnsi="Times New Roman" w:cs="Times New Roman"/>
          <w:b/>
          <w:sz w:val="24"/>
        </w:rPr>
        <w:t>s.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sz w:val="24"/>
        </w:rPr>
        <w:t xml:space="preserve">WT mice were inoculated intravenously with control, </w:t>
      </w:r>
      <w:r w:rsidRPr="00E107E3">
        <w:rPr>
          <w:rFonts w:ascii="Times New Roman" w:hAnsi="Times New Roman" w:cs="Times New Roman"/>
          <w:i/>
          <w:sz w:val="24"/>
        </w:rPr>
        <w:t>B2m</w:t>
      </w:r>
      <w:r w:rsidRPr="00E107E3">
        <w:rPr>
          <w:rFonts w:ascii="Times New Roman" w:hAnsi="Times New Roman" w:cs="Times New Roman"/>
          <w:sz w:val="24"/>
        </w:rPr>
        <w:t xml:space="preserve">-KO or </w:t>
      </w:r>
      <w:r w:rsidRPr="00E107E3">
        <w:rPr>
          <w:rFonts w:ascii="Times New Roman" w:hAnsi="Times New Roman" w:cs="Times New Roman"/>
          <w:i/>
          <w:sz w:val="24"/>
        </w:rPr>
        <w:t>Jak1</w:t>
      </w:r>
      <w:r w:rsidRPr="00E107E3">
        <w:rPr>
          <w:rFonts w:ascii="Times New Roman" w:hAnsi="Times New Roman" w:cs="Times New Roman"/>
          <w:sz w:val="24"/>
        </w:rPr>
        <w:t>-KO B16F10-MICA cells and treated with the indicated antibodies as described in Figure 4A and B.  Surface expression of NKG2D and CD16 receptors was analyzed on lung-infiltrating NK cells by flow cytometry. Data were pooled from two independent experiments. *p&lt;0.05, calculated with two-tailed unpaired Student’s t-test.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7249B4" w:rsidRPr="00E107E3" w:rsidRDefault="007249B4">
      <w:pPr>
        <w:rPr>
          <w:rFonts w:ascii="Times New Roman" w:hAnsi="Times New Roman" w:cs="Times New Roman"/>
          <w:b/>
          <w:color w:val="000000" w:themeColor="text1"/>
          <w:sz w:val="24"/>
        </w:rPr>
      </w:pPr>
      <w:r w:rsidRPr="00E107E3">
        <w:rPr>
          <w:rFonts w:ascii="Times New Roman" w:hAnsi="Times New Roman" w:cs="Times New Roman"/>
          <w:b/>
          <w:color w:val="000000" w:themeColor="text1"/>
          <w:sz w:val="24"/>
        </w:rPr>
        <w:br w:type="page"/>
      </w:r>
    </w:p>
    <w:p w:rsidR="002944DA" w:rsidRPr="00E107E3" w:rsidRDefault="00DB5A06" w:rsidP="002944DA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6851904" cy="30358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4DA" w:rsidRPr="00E107E3">
        <w:rPr>
          <w:rFonts w:ascii="Times New Roman" w:hAnsi="Times New Roman" w:cs="Times New Roman"/>
          <w:b/>
          <w:color w:val="000000" w:themeColor="text1"/>
          <w:sz w:val="24"/>
        </w:rPr>
        <w:t xml:space="preserve">Supplementary Figure </w:t>
      </w:r>
      <w:r w:rsidR="00FA6A95">
        <w:rPr>
          <w:rFonts w:ascii="Times New Roman" w:hAnsi="Times New Roman" w:cs="Times New Roman"/>
          <w:b/>
          <w:color w:val="000000" w:themeColor="text1"/>
          <w:sz w:val="24"/>
        </w:rPr>
        <w:t>7</w:t>
      </w:r>
      <w:r w:rsidR="002944DA" w:rsidRPr="00E107E3">
        <w:rPr>
          <w:rFonts w:ascii="Times New Roman" w:hAnsi="Times New Roman" w:cs="Times New Roman"/>
          <w:b/>
          <w:color w:val="000000" w:themeColor="text1"/>
          <w:sz w:val="24"/>
        </w:rPr>
        <w:t xml:space="preserve">. Effect of </w:t>
      </w:r>
      <w:proofErr w:type="spellStart"/>
      <w:r w:rsidR="002944DA" w:rsidRPr="00E107E3">
        <w:rPr>
          <w:rFonts w:ascii="Times New Roman" w:hAnsi="Times New Roman" w:cs="Times New Roman"/>
          <w:b/>
          <w:color w:val="000000" w:themeColor="text1"/>
          <w:sz w:val="24"/>
        </w:rPr>
        <w:t>panobinostat</w:t>
      </w:r>
      <w:proofErr w:type="spellEnd"/>
      <w:r w:rsidR="002944DA" w:rsidRPr="00E107E3">
        <w:rPr>
          <w:rFonts w:ascii="Times New Roman" w:hAnsi="Times New Roman" w:cs="Times New Roman"/>
          <w:b/>
          <w:color w:val="000000" w:themeColor="text1"/>
          <w:sz w:val="24"/>
        </w:rPr>
        <w:t xml:space="preserve"> on gene expression by A375 cells.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107E3">
        <w:rPr>
          <w:rFonts w:ascii="Times New Roman" w:hAnsi="Times New Roman" w:cs="Times New Roman"/>
          <w:b/>
          <w:color w:val="000000" w:themeColor="text1"/>
          <w:sz w:val="24"/>
        </w:rPr>
        <w:t xml:space="preserve">(A-B) </w:t>
      </w:r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A375 cells were treated for 24 hours with </w:t>
      </w:r>
      <w:proofErr w:type="spellStart"/>
      <w:r w:rsidRPr="00E107E3">
        <w:rPr>
          <w:rFonts w:ascii="Times New Roman" w:hAnsi="Times New Roman" w:cs="Times New Roman"/>
          <w:color w:val="000000" w:themeColor="text1"/>
          <w:sz w:val="24"/>
        </w:rPr>
        <w:t>panobinostat</w:t>
      </w:r>
      <w:proofErr w:type="spellEnd"/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 (50 </w:t>
      </w:r>
      <w:proofErr w:type="spellStart"/>
      <w:r w:rsidRPr="00E107E3">
        <w:rPr>
          <w:rFonts w:ascii="Times New Roman" w:hAnsi="Times New Roman" w:cs="Times New Roman"/>
          <w:color w:val="000000" w:themeColor="text1"/>
          <w:sz w:val="24"/>
        </w:rPr>
        <w:t>nM</w:t>
      </w:r>
      <w:proofErr w:type="spellEnd"/>
      <w:r w:rsidRPr="00E107E3">
        <w:rPr>
          <w:rFonts w:ascii="Times New Roman" w:hAnsi="Times New Roman" w:cs="Times New Roman"/>
          <w:color w:val="000000" w:themeColor="text1"/>
          <w:sz w:val="24"/>
        </w:rPr>
        <w:t>) or PBS and analyzed by bulk RNA-</w:t>
      </w:r>
      <w:proofErr w:type="spellStart"/>
      <w:r w:rsidRPr="00E107E3">
        <w:rPr>
          <w:rFonts w:ascii="Times New Roman" w:hAnsi="Times New Roman" w:cs="Times New Roman"/>
          <w:color w:val="000000" w:themeColor="text1"/>
          <w:sz w:val="24"/>
        </w:rPr>
        <w:t>seq</w:t>
      </w:r>
      <w:proofErr w:type="spellEnd"/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, as described in Figure 5A. Key differentially expressed genes in cells treated with </w:t>
      </w:r>
      <w:proofErr w:type="spellStart"/>
      <w:r w:rsidRPr="00E107E3">
        <w:rPr>
          <w:rFonts w:ascii="Times New Roman" w:hAnsi="Times New Roman" w:cs="Times New Roman"/>
          <w:color w:val="000000" w:themeColor="text1"/>
          <w:sz w:val="24"/>
        </w:rPr>
        <w:t>panobinostat</w:t>
      </w:r>
      <w:proofErr w:type="spellEnd"/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 or solvent control (A) and key immunological pathways (B) upregulated in </w:t>
      </w:r>
      <w:proofErr w:type="spellStart"/>
      <w:r w:rsidRPr="00E107E3">
        <w:rPr>
          <w:rFonts w:ascii="Times New Roman" w:hAnsi="Times New Roman" w:cs="Times New Roman"/>
          <w:color w:val="000000" w:themeColor="text1"/>
          <w:sz w:val="24"/>
        </w:rPr>
        <w:t>panobinostat</w:t>
      </w:r>
      <w:proofErr w:type="spellEnd"/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 compared to control treated A375 cells.  FDR, false discovery rate; q-</w:t>
      </w:r>
      <w:proofErr w:type="spellStart"/>
      <w:r w:rsidRPr="00E107E3">
        <w:rPr>
          <w:rFonts w:ascii="Times New Roman" w:hAnsi="Times New Roman" w:cs="Times New Roman"/>
          <w:color w:val="000000" w:themeColor="text1"/>
          <w:sz w:val="24"/>
        </w:rPr>
        <w:t>val</w:t>
      </w:r>
      <w:proofErr w:type="spellEnd"/>
      <w:r w:rsidRPr="00E107E3">
        <w:rPr>
          <w:rFonts w:ascii="Times New Roman" w:hAnsi="Times New Roman" w:cs="Times New Roman"/>
          <w:color w:val="000000" w:themeColor="text1"/>
          <w:sz w:val="24"/>
        </w:rPr>
        <w:t>, q-value.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7249B4" w:rsidRPr="00E107E3" w:rsidRDefault="007249B4">
      <w:pPr>
        <w:rPr>
          <w:rFonts w:ascii="Times New Roman" w:hAnsi="Times New Roman" w:cs="Times New Roman"/>
          <w:b/>
          <w:color w:val="000000" w:themeColor="text1"/>
          <w:sz w:val="24"/>
        </w:rPr>
      </w:pPr>
      <w:r w:rsidRPr="00E107E3">
        <w:rPr>
          <w:rFonts w:ascii="Times New Roman" w:hAnsi="Times New Roman" w:cs="Times New Roman"/>
          <w:b/>
          <w:color w:val="000000" w:themeColor="text1"/>
          <w:sz w:val="24"/>
        </w:rPr>
        <w:br w:type="page"/>
      </w:r>
    </w:p>
    <w:p w:rsidR="002944DA" w:rsidRPr="00E107E3" w:rsidRDefault="00DB5A06" w:rsidP="002944DA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6851904" cy="309067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4DA" w:rsidRPr="00E107E3">
        <w:rPr>
          <w:rFonts w:ascii="Times New Roman" w:hAnsi="Times New Roman" w:cs="Times New Roman"/>
          <w:b/>
          <w:color w:val="000000" w:themeColor="text1"/>
          <w:sz w:val="24"/>
        </w:rPr>
        <w:t xml:space="preserve">Supplementary Figure </w:t>
      </w:r>
      <w:r w:rsidR="00FA6A95">
        <w:rPr>
          <w:rFonts w:ascii="Times New Roman" w:hAnsi="Times New Roman" w:cs="Times New Roman"/>
          <w:b/>
          <w:color w:val="000000" w:themeColor="text1"/>
          <w:sz w:val="24"/>
        </w:rPr>
        <w:t>8</w:t>
      </w:r>
      <w:r w:rsidR="002944DA" w:rsidRPr="00E107E3">
        <w:rPr>
          <w:rFonts w:ascii="Times New Roman" w:hAnsi="Times New Roman" w:cs="Times New Roman"/>
          <w:b/>
          <w:color w:val="000000" w:themeColor="text1"/>
          <w:sz w:val="24"/>
        </w:rPr>
        <w:t xml:space="preserve">. Effect of </w:t>
      </w:r>
      <w:proofErr w:type="spellStart"/>
      <w:r w:rsidR="002944DA" w:rsidRPr="00E107E3">
        <w:rPr>
          <w:rFonts w:ascii="Times New Roman" w:hAnsi="Times New Roman" w:cs="Times New Roman"/>
          <w:b/>
          <w:color w:val="000000" w:themeColor="text1"/>
          <w:sz w:val="24"/>
        </w:rPr>
        <w:t>panobinostat</w:t>
      </w:r>
      <w:proofErr w:type="spellEnd"/>
      <w:r w:rsidR="002944DA" w:rsidRPr="00E107E3">
        <w:rPr>
          <w:rFonts w:ascii="Times New Roman" w:hAnsi="Times New Roman" w:cs="Times New Roman"/>
          <w:b/>
          <w:color w:val="000000" w:themeColor="text1"/>
          <w:sz w:val="24"/>
        </w:rPr>
        <w:t xml:space="preserve"> treatment on MICA/B expression by melanoma cells.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107E3">
        <w:rPr>
          <w:rFonts w:ascii="Times New Roman" w:hAnsi="Times New Roman" w:cs="Times New Roman"/>
          <w:color w:val="000000" w:themeColor="text1"/>
          <w:sz w:val="24"/>
        </w:rPr>
        <w:t>Representative histograms for data on primary melanoma cell lines shown in Figure 5E.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249B4" w:rsidRPr="00E107E3" w:rsidRDefault="007249B4">
      <w:pPr>
        <w:rPr>
          <w:rFonts w:ascii="Times New Roman" w:hAnsi="Times New Roman" w:cs="Times New Roman"/>
          <w:b/>
          <w:color w:val="000000" w:themeColor="text1"/>
          <w:sz w:val="24"/>
        </w:rPr>
      </w:pPr>
      <w:r w:rsidRPr="00E107E3">
        <w:rPr>
          <w:rFonts w:ascii="Times New Roman" w:hAnsi="Times New Roman" w:cs="Times New Roman"/>
          <w:b/>
          <w:color w:val="000000" w:themeColor="text1"/>
          <w:sz w:val="24"/>
        </w:rPr>
        <w:br w:type="page"/>
      </w:r>
    </w:p>
    <w:p w:rsidR="002944DA" w:rsidRPr="00E107E3" w:rsidRDefault="00DB5A06" w:rsidP="002944DA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6858000" cy="59086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A95">
        <w:rPr>
          <w:rFonts w:ascii="Times New Roman" w:hAnsi="Times New Roman" w:cs="Times New Roman"/>
          <w:b/>
          <w:color w:val="000000" w:themeColor="text1"/>
          <w:sz w:val="24"/>
        </w:rPr>
        <w:t>Supplementary Figure 9</w:t>
      </w:r>
      <w:r w:rsidR="002944DA" w:rsidRPr="00E107E3">
        <w:rPr>
          <w:rFonts w:ascii="Times New Roman" w:hAnsi="Times New Roman" w:cs="Times New Roman"/>
          <w:b/>
          <w:color w:val="000000" w:themeColor="text1"/>
          <w:sz w:val="24"/>
        </w:rPr>
        <w:t xml:space="preserve">. Effect of </w:t>
      </w:r>
      <w:proofErr w:type="spellStart"/>
      <w:r w:rsidR="002944DA" w:rsidRPr="00E107E3">
        <w:rPr>
          <w:rFonts w:ascii="Times New Roman" w:hAnsi="Times New Roman" w:cs="Times New Roman"/>
          <w:b/>
          <w:color w:val="000000" w:themeColor="text1"/>
          <w:sz w:val="24"/>
        </w:rPr>
        <w:t>panobinostat</w:t>
      </w:r>
      <w:proofErr w:type="spellEnd"/>
      <w:r w:rsidR="002944DA" w:rsidRPr="00E107E3">
        <w:rPr>
          <w:rFonts w:ascii="Times New Roman" w:hAnsi="Times New Roman" w:cs="Times New Roman"/>
          <w:b/>
          <w:color w:val="000000" w:themeColor="text1"/>
          <w:sz w:val="24"/>
        </w:rPr>
        <w:t xml:space="preserve"> and 7C6 antibody on MICA/B expression by a diverse panel of tumor cell lines.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107E3">
        <w:rPr>
          <w:rFonts w:ascii="Times New Roman" w:hAnsi="Times New Roman" w:cs="Times New Roman"/>
          <w:b/>
          <w:color w:val="000000" w:themeColor="text1"/>
          <w:sz w:val="24"/>
        </w:rPr>
        <w:t xml:space="preserve">(A-F) </w:t>
      </w:r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The indicated human tumor cell lines were treated with the indicated antibodies (20 </w:t>
      </w:r>
      <w:r w:rsidRPr="00E107E3">
        <w:rPr>
          <w:rFonts w:ascii="Symbol" w:hAnsi="Symbol" w:cs="Times New Roman"/>
          <w:color w:val="000000" w:themeColor="text1"/>
          <w:sz w:val="24"/>
        </w:rPr>
        <w:t></w:t>
      </w:r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g/ml) and increasing concentrations of the HDAC inhibitor </w:t>
      </w:r>
      <w:proofErr w:type="spellStart"/>
      <w:r w:rsidRPr="00E107E3">
        <w:rPr>
          <w:rFonts w:ascii="Times New Roman" w:hAnsi="Times New Roman" w:cs="Times New Roman"/>
          <w:color w:val="000000" w:themeColor="text1"/>
          <w:sz w:val="24"/>
        </w:rPr>
        <w:t>panobinostat</w:t>
      </w:r>
      <w:proofErr w:type="spellEnd"/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 for 24 hours. MICA/B surface levels were quantified by flow cytometry using PE-labeled 6D4 </w:t>
      </w:r>
      <w:proofErr w:type="spellStart"/>
      <w:r w:rsidRPr="00E107E3">
        <w:rPr>
          <w:rFonts w:ascii="Times New Roman" w:hAnsi="Times New Roman" w:cs="Times New Roman"/>
          <w:color w:val="000000" w:themeColor="text1"/>
          <w:sz w:val="24"/>
        </w:rPr>
        <w:t>mAb</w:t>
      </w:r>
      <w:proofErr w:type="spellEnd"/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 (left graphs in A, B and graphs C-F).  Shed MICA in supernatants was quantified by sandwich ELISA (right graphs in A and B).  7C6 antibodies with different Fc regions were used based on the availability of such antibodies at the time of the assays; the Fc region of this antibody does not affect </w:t>
      </w:r>
      <w:r w:rsidRPr="00E107E3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inhibition of MICA/B shedding, as previously reported </w:t>
      </w:r>
      <w:r w:rsidRPr="00E107E3">
        <w:rPr>
          <w:rFonts w:ascii="Times New Roman" w:hAnsi="Times New Roman" w:cs="Times New Roman"/>
          <w:noProof/>
          <w:color w:val="000000" w:themeColor="text1"/>
          <w:sz w:val="24"/>
        </w:rPr>
        <w:t>(</w:t>
      </w:r>
      <w:r w:rsidRPr="00E107E3">
        <w:rPr>
          <w:rFonts w:ascii="Times New Roman" w:hAnsi="Times New Roman" w:cs="Times New Roman"/>
          <w:i/>
          <w:noProof/>
          <w:color w:val="000000" w:themeColor="text1"/>
          <w:sz w:val="24"/>
        </w:rPr>
        <w:t>23</w:t>
      </w:r>
      <w:r w:rsidRPr="00E107E3">
        <w:rPr>
          <w:rFonts w:ascii="Times New Roman" w:hAnsi="Times New Roman" w:cs="Times New Roman"/>
          <w:noProof/>
          <w:color w:val="000000" w:themeColor="text1"/>
          <w:sz w:val="24"/>
        </w:rPr>
        <w:t>)</w:t>
      </w:r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.  Data representative of three independent experiments.  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249B4" w:rsidRPr="00E107E3" w:rsidRDefault="007249B4">
      <w:pPr>
        <w:rPr>
          <w:rFonts w:ascii="Times New Roman" w:hAnsi="Times New Roman" w:cs="Times New Roman"/>
          <w:b/>
          <w:color w:val="000000" w:themeColor="text1"/>
          <w:sz w:val="24"/>
        </w:rPr>
      </w:pPr>
      <w:r w:rsidRPr="00E107E3">
        <w:rPr>
          <w:rFonts w:ascii="Times New Roman" w:hAnsi="Times New Roman" w:cs="Times New Roman"/>
          <w:b/>
          <w:color w:val="000000" w:themeColor="text1"/>
          <w:sz w:val="24"/>
        </w:rPr>
        <w:br w:type="page"/>
      </w:r>
    </w:p>
    <w:p w:rsidR="002944DA" w:rsidRPr="00E107E3" w:rsidRDefault="00DB5A06" w:rsidP="002944DA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6851904" cy="340156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34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A95">
        <w:rPr>
          <w:rFonts w:ascii="Times New Roman" w:hAnsi="Times New Roman" w:cs="Times New Roman"/>
          <w:b/>
          <w:color w:val="000000" w:themeColor="text1"/>
          <w:sz w:val="24"/>
        </w:rPr>
        <w:t>Supplementary Figure 10</w:t>
      </w:r>
      <w:r w:rsidR="002944DA" w:rsidRPr="00E107E3">
        <w:rPr>
          <w:rFonts w:ascii="Times New Roman" w:hAnsi="Times New Roman" w:cs="Times New Roman"/>
          <w:b/>
          <w:color w:val="000000" w:themeColor="text1"/>
          <w:sz w:val="24"/>
        </w:rPr>
        <w:t>. Specificity of ELISA assay for MICA compared to MICB.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The supernatants of B16F10 cell lines transduced with human MICA (allele 009) or MICB (allele 005) </w:t>
      </w:r>
      <w:proofErr w:type="spellStart"/>
      <w:r w:rsidRPr="00E107E3">
        <w:rPr>
          <w:rFonts w:ascii="Times New Roman" w:hAnsi="Times New Roman" w:cs="Times New Roman"/>
          <w:color w:val="000000" w:themeColor="text1"/>
          <w:sz w:val="24"/>
        </w:rPr>
        <w:t>cDNAs</w:t>
      </w:r>
      <w:proofErr w:type="spellEnd"/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 were analyzed using an ELISA for MICA (</w:t>
      </w:r>
      <w:proofErr w:type="spellStart"/>
      <w:r w:rsidRPr="00E107E3">
        <w:rPr>
          <w:rFonts w:ascii="Times New Roman" w:hAnsi="Times New Roman" w:cs="Times New Roman"/>
          <w:color w:val="000000" w:themeColor="text1"/>
          <w:sz w:val="24"/>
        </w:rPr>
        <w:t>Abcam</w:t>
      </w:r>
      <w:proofErr w:type="spellEnd"/>
      <w:r w:rsidRPr="00E107E3">
        <w:rPr>
          <w:rFonts w:ascii="Times New Roman" w:hAnsi="Times New Roman" w:cs="Times New Roman"/>
          <w:color w:val="000000" w:themeColor="text1"/>
          <w:sz w:val="24"/>
        </w:rPr>
        <w:t>, Ab59569) that was used throughout this study.  These B16F10 cell lines were described previously (</w:t>
      </w:r>
      <w:r w:rsidRPr="00E107E3">
        <w:rPr>
          <w:rFonts w:ascii="Times New Roman" w:hAnsi="Times New Roman" w:cs="Times New Roman"/>
          <w:i/>
          <w:color w:val="000000" w:themeColor="text1"/>
          <w:sz w:val="24"/>
        </w:rPr>
        <w:t>23</w:t>
      </w:r>
      <w:r w:rsidRPr="00E107E3">
        <w:rPr>
          <w:rFonts w:ascii="Times New Roman" w:hAnsi="Times New Roman" w:cs="Times New Roman"/>
          <w:color w:val="000000" w:themeColor="text1"/>
          <w:sz w:val="24"/>
        </w:rPr>
        <w:t>). The ELISA detected soluble MICA shed by the B16F10-MICA cell line, but not shed MICB released by B16F10-MICB cells.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E107E3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</w:p>
    <w:p w:rsidR="007249B4" w:rsidRPr="00E107E3" w:rsidRDefault="007249B4">
      <w:pPr>
        <w:rPr>
          <w:rFonts w:ascii="Times New Roman" w:hAnsi="Times New Roman" w:cs="Times New Roman"/>
          <w:b/>
          <w:color w:val="000000" w:themeColor="text1"/>
          <w:sz w:val="24"/>
        </w:rPr>
      </w:pPr>
      <w:r w:rsidRPr="00E107E3">
        <w:rPr>
          <w:rFonts w:ascii="Times New Roman" w:hAnsi="Times New Roman" w:cs="Times New Roman"/>
          <w:b/>
          <w:color w:val="000000" w:themeColor="text1"/>
          <w:sz w:val="24"/>
        </w:rPr>
        <w:br w:type="page"/>
      </w:r>
    </w:p>
    <w:p w:rsidR="002944DA" w:rsidRPr="00E107E3" w:rsidRDefault="00DB5A06" w:rsidP="002944DA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6851904" cy="555345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555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A95">
        <w:rPr>
          <w:rFonts w:ascii="Times New Roman" w:hAnsi="Times New Roman" w:cs="Times New Roman"/>
          <w:b/>
          <w:color w:val="000000" w:themeColor="text1"/>
          <w:sz w:val="24"/>
        </w:rPr>
        <w:t>Supplementary Figure 11</w:t>
      </w:r>
      <w:r w:rsidR="002944DA" w:rsidRPr="00E107E3">
        <w:rPr>
          <w:rFonts w:ascii="Times New Roman" w:hAnsi="Times New Roman" w:cs="Times New Roman"/>
          <w:b/>
          <w:color w:val="000000" w:themeColor="text1"/>
          <w:sz w:val="24"/>
        </w:rPr>
        <w:t xml:space="preserve">. </w:t>
      </w:r>
      <w:proofErr w:type="spellStart"/>
      <w:r w:rsidR="002944DA" w:rsidRPr="00E107E3">
        <w:rPr>
          <w:rFonts w:ascii="Times New Roman" w:hAnsi="Times New Roman" w:cs="Times New Roman"/>
          <w:b/>
          <w:color w:val="000000" w:themeColor="text1"/>
          <w:sz w:val="24"/>
        </w:rPr>
        <w:t>Panobinostat</w:t>
      </w:r>
      <w:proofErr w:type="spellEnd"/>
      <w:r w:rsidR="002944DA" w:rsidRPr="00E107E3">
        <w:rPr>
          <w:rFonts w:ascii="Times New Roman" w:hAnsi="Times New Roman" w:cs="Times New Roman"/>
          <w:b/>
          <w:color w:val="000000" w:themeColor="text1"/>
          <w:sz w:val="24"/>
        </w:rPr>
        <w:t xml:space="preserve"> did not inhibit reconstitution of NSG mice with human NK cells and synergized with 7C6 </w:t>
      </w:r>
      <w:proofErr w:type="spellStart"/>
      <w:r w:rsidR="002944DA" w:rsidRPr="00E107E3">
        <w:rPr>
          <w:rFonts w:ascii="Times New Roman" w:hAnsi="Times New Roman" w:cs="Times New Roman"/>
          <w:b/>
          <w:color w:val="000000" w:themeColor="text1"/>
          <w:sz w:val="24"/>
        </w:rPr>
        <w:t>mAb</w:t>
      </w:r>
      <w:proofErr w:type="spellEnd"/>
      <w:r w:rsidR="002944DA" w:rsidRPr="00E107E3">
        <w:rPr>
          <w:rFonts w:ascii="Times New Roman" w:hAnsi="Times New Roman" w:cs="Times New Roman"/>
          <w:b/>
          <w:color w:val="000000" w:themeColor="text1"/>
          <w:sz w:val="24"/>
        </w:rPr>
        <w:t xml:space="preserve"> to enhance surface MICA/B expression on melanoma metastases.  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NSG mice were injected </w:t>
      </w:r>
      <w:proofErr w:type="spellStart"/>
      <w:r w:rsidRPr="00E107E3">
        <w:rPr>
          <w:rFonts w:ascii="Times New Roman" w:hAnsi="Times New Roman" w:cs="Times New Roman"/>
          <w:color w:val="000000" w:themeColor="text1"/>
          <w:sz w:val="24"/>
        </w:rPr>
        <w:t>i.v.</w:t>
      </w:r>
      <w:proofErr w:type="spellEnd"/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 with 2x10</w:t>
      </w:r>
      <w:r w:rsidRPr="00E107E3">
        <w:rPr>
          <w:rFonts w:ascii="Times New Roman" w:hAnsi="Times New Roman" w:cs="Times New Roman"/>
          <w:color w:val="000000" w:themeColor="text1"/>
          <w:sz w:val="24"/>
          <w:vertAlign w:val="superscript"/>
        </w:rPr>
        <w:t>6</w:t>
      </w:r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E107E3">
        <w:rPr>
          <w:rFonts w:ascii="Times New Roman" w:hAnsi="Times New Roman" w:cs="Times New Roman"/>
          <w:i/>
          <w:color w:val="000000" w:themeColor="text1"/>
          <w:sz w:val="24"/>
        </w:rPr>
        <w:t>in vitro</w:t>
      </w:r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 expanded human NK cells from healthy donors.  Immediately following NK cell inoculation, mice were treated with IL-2 (7.5x10</w:t>
      </w:r>
      <w:r w:rsidRPr="00E107E3">
        <w:rPr>
          <w:rFonts w:ascii="Times New Roman" w:hAnsi="Times New Roman" w:cs="Times New Roman"/>
          <w:color w:val="000000" w:themeColor="text1"/>
          <w:sz w:val="24"/>
          <w:vertAlign w:val="superscript"/>
        </w:rPr>
        <w:t>4</w:t>
      </w:r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 units) to support NK cell survival; mice also received </w:t>
      </w:r>
      <w:proofErr w:type="spellStart"/>
      <w:r w:rsidRPr="00E107E3">
        <w:rPr>
          <w:rFonts w:ascii="Times New Roman" w:hAnsi="Times New Roman" w:cs="Times New Roman"/>
          <w:color w:val="000000" w:themeColor="text1"/>
          <w:sz w:val="24"/>
        </w:rPr>
        <w:t>panobinostat</w:t>
      </w:r>
      <w:proofErr w:type="spellEnd"/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 (10 mg/kg in PBS) or PBS as a control.  24 hours later, blood NK cells were analyzed by flow cytometry. 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107E3">
        <w:rPr>
          <w:rFonts w:ascii="Times New Roman" w:hAnsi="Times New Roman" w:cs="Times New Roman"/>
          <w:b/>
          <w:color w:val="000000" w:themeColor="text1"/>
          <w:sz w:val="24"/>
        </w:rPr>
        <w:t>(A)</w:t>
      </w:r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 Number of circulating NK cells identified as CD45+ CD56+ CD3- viable cells. 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107E3">
        <w:rPr>
          <w:rFonts w:ascii="Times New Roman" w:hAnsi="Times New Roman" w:cs="Times New Roman"/>
          <w:b/>
          <w:color w:val="000000" w:themeColor="text1"/>
          <w:sz w:val="24"/>
        </w:rPr>
        <w:t>(B, C)</w:t>
      </w:r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 Percentage of blood NK cells labeled with CD16a (B) or NKG2D (C) </w:t>
      </w:r>
      <w:proofErr w:type="spellStart"/>
      <w:r w:rsidRPr="00E107E3">
        <w:rPr>
          <w:rFonts w:ascii="Times New Roman" w:hAnsi="Times New Roman" w:cs="Times New Roman"/>
          <w:color w:val="000000" w:themeColor="text1"/>
          <w:sz w:val="24"/>
        </w:rPr>
        <w:t>mAbs</w:t>
      </w:r>
      <w:proofErr w:type="spellEnd"/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.  </w:t>
      </w:r>
    </w:p>
    <w:p w:rsidR="002944DA" w:rsidRPr="00E107E3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107E3">
        <w:rPr>
          <w:rFonts w:ascii="Times New Roman" w:hAnsi="Times New Roman" w:cs="Times New Roman"/>
          <w:color w:val="000000" w:themeColor="text1"/>
          <w:sz w:val="24"/>
        </w:rPr>
        <w:t xml:space="preserve">Data pooled from two independent experiments (A-C). </w:t>
      </w:r>
    </w:p>
    <w:p w:rsidR="002944DA" w:rsidRDefault="002944DA" w:rsidP="002944DA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E107E3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 xml:space="preserve">(D) </w:t>
      </w:r>
      <w:r w:rsidRPr="00E107E3">
        <w:rPr>
          <w:rFonts w:ascii="Times New Roman" w:hAnsi="Times New Roman" w:cs="Times New Roman"/>
          <w:color w:val="000000" w:themeColor="text1"/>
          <w:sz w:val="24"/>
        </w:rPr>
        <w:t>Representative histograms of the data shown in Figure 6A.</w:t>
      </w:r>
    </w:p>
    <w:p w:rsidR="00DB5A06" w:rsidRDefault="00DB5A06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:rsidR="002944DA" w:rsidRPr="00E107E3" w:rsidRDefault="007249B4" w:rsidP="00302564">
      <w:pPr>
        <w:pStyle w:val="EndNoteBibliography"/>
        <w:ind w:left="720" w:hanging="720"/>
      </w:pPr>
      <w:r w:rsidRPr="00E107E3">
        <w:lastRenderedPageBreak/>
        <w:drawing>
          <wp:inline distT="0" distB="0" distL="0" distR="0">
            <wp:extent cx="6330315" cy="222458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7.TI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72"/>
                    <a:stretch/>
                  </pic:blipFill>
                  <pic:spPr bwMode="auto">
                    <a:xfrm>
                      <a:off x="0" y="0"/>
                      <a:ext cx="6330315" cy="222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9B4" w:rsidRPr="00E107E3" w:rsidRDefault="007249B4" w:rsidP="007249B4">
      <w:pPr>
        <w:pStyle w:val="EndNoteBibliography"/>
        <w:spacing w:after="0" w:line="480" w:lineRule="auto"/>
        <w:ind w:left="720" w:hanging="720"/>
        <w:rPr>
          <w:rFonts w:ascii="Times New Roman" w:hAnsi="Times New Roman" w:cs="Times New Roman"/>
          <w:b/>
          <w:sz w:val="24"/>
        </w:rPr>
      </w:pPr>
      <w:r w:rsidRPr="00E107E3">
        <w:rPr>
          <w:rFonts w:ascii="Times New Roman" w:hAnsi="Times New Roman" w:cs="Times New Roman"/>
          <w:b/>
          <w:sz w:val="24"/>
        </w:rPr>
        <w:t>Supplementary Table. The sequences of the gRNAs used for gene editing.</w:t>
      </w:r>
    </w:p>
    <w:p w:rsidR="007249B4" w:rsidRPr="007249B4" w:rsidRDefault="007249B4" w:rsidP="007249B4">
      <w:pPr>
        <w:pStyle w:val="EndNoteBibliography"/>
        <w:spacing w:line="480" w:lineRule="auto"/>
        <w:rPr>
          <w:rFonts w:ascii="Times New Roman" w:hAnsi="Times New Roman" w:cs="Times New Roman"/>
          <w:sz w:val="24"/>
        </w:rPr>
      </w:pPr>
      <w:r w:rsidRPr="00E107E3">
        <w:rPr>
          <w:rFonts w:ascii="Times New Roman" w:hAnsi="Times New Roman" w:cs="Times New Roman"/>
          <w:sz w:val="24"/>
        </w:rPr>
        <w:t>The indicated genes were edited via Cas9 using the indicated gRNAs. More details in the ‘Material and Methods’ section.</w:t>
      </w:r>
    </w:p>
    <w:sectPr w:rsidR="007249B4" w:rsidRPr="007249B4" w:rsidSect="001B51D2"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2814" w:rsidRDefault="00E62814">
      <w:pPr>
        <w:spacing w:after="0" w:line="240" w:lineRule="auto"/>
      </w:pPr>
      <w:r>
        <w:separator/>
      </w:r>
    </w:p>
  </w:endnote>
  <w:endnote w:type="continuationSeparator" w:id="0">
    <w:p w:rsidR="00E62814" w:rsidRDefault="00E62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29363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1217" w:rsidRDefault="001A059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5A06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831217" w:rsidRDefault="00E628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2814" w:rsidRDefault="00E62814">
      <w:pPr>
        <w:spacing w:after="0" w:line="240" w:lineRule="auto"/>
      </w:pPr>
      <w:r>
        <w:separator/>
      </w:r>
    </w:p>
  </w:footnote>
  <w:footnote w:type="continuationSeparator" w:id="0">
    <w:p w:rsidR="00E62814" w:rsidRDefault="00E628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2432A"/>
    <w:multiLevelType w:val="hybridMultilevel"/>
    <w:tmpl w:val="D51E6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B6176"/>
    <w:multiLevelType w:val="hybridMultilevel"/>
    <w:tmpl w:val="1A882DB8"/>
    <w:lvl w:ilvl="0" w:tplc="A7528A02">
      <w:start w:val="1"/>
      <w:numFmt w:val="upperLetter"/>
      <w:lvlText w:val="(%1)"/>
      <w:lvlJc w:val="left"/>
      <w:pPr>
        <w:ind w:left="780" w:hanging="4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45501"/>
    <w:multiLevelType w:val="hybridMultilevel"/>
    <w:tmpl w:val="B7E68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7570B"/>
    <w:multiLevelType w:val="hybridMultilevel"/>
    <w:tmpl w:val="247E5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4C5393"/>
    <w:multiLevelType w:val="hybridMultilevel"/>
    <w:tmpl w:val="F2F4F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A394B"/>
    <w:multiLevelType w:val="hybridMultilevel"/>
    <w:tmpl w:val="4EC8C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E7FBA"/>
    <w:multiLevelType w:val="hybridMultilevel"/>
    <w:tmpl w:val="95E60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25159"/>
    <w:multiLevelType w:val="hybridMultilevel"/>
    <w:tmpl w:val="1054D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B706D"/>
    <w:multiLevelType w:val="hybridMultilevel"/>
    <w:tmpl w:val="92205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76F57"/>
    <w:multiLevelType w:val="hybridMultilevel"/>
    <w:tmpl w:val="533CA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23BF3"/>
    <w:multiLevelType w:val="hybridMultilevel"/>
    <w:tmpl w:val="3CD2C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06263"/>
    <w:multiLevelType w:val="hybridMultilevel"/>
    <w:tmpl w:val="74A20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4A3D1B"/>
    <w:multiLevelType w:val="hybridMultilevel"/>
    <w:tmpl w:val="00A63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B5BBE"/>
    <w:multiLevelType w:val="hybridMultilevel"/>
    <w:tmpl w:val="A28ED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40478"/>
    <w:multiLevelType w:val="hybridMultilevel"/>
    <w:tmpl w:val="2CFAF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235ED"/>
    <w:multiLevelType w:val="hybridMultilevel"/>
    <w:tmpl w:val="11EAC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40B98"/>
    <w:multiLevelType w:val="hybridMultilevel"/>
    <w:tmpl w:val="0178B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AA0B73"/>
    <w:multiLevelType w:val="hybridMultilevel"/>
    <w:tmpl w:val="BB321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BB64D8"/>
    <w:multiLevelType w:val="hybridMultilevel"/>
    <w:tmpl w:val="123AA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24D42"/>
    <w:multiLevelType w:val="hybridMultilevel"/>
    <w:tmpl w:val="2A72B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9A5EC5"/>
    <w:multiLevelType w:val="hybridMultilevel"/>
    <w:tmpl w:val="F7A63B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7880EEA"/>
    <w:multiLevelType w:val="hybridMultilevel"/>
    <w:tmpl w:val="D6EE0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0F515A"/>
    <w:multiLevelType w:val="hybridMultilevel"/>
    <w:tmpl w:val="55E25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25632F"/>
    <w:multiLevelType w:val="hybridMultilevel"/>
    <w:tmpl w:val="BC8A9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2251C4"/>
    <w:multiLevelType w:val="hybridMultilevel"/>
    <w:tmpl w:val="13D88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AB7AC7"/>
    <w:multiLevelType w:val="hybridMultilevel"/>
    <w:tmpl w:val="E9A2B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5A0A01"/>
    <w:multiLevelType w:val="hybridMultilevel"/>
    <w:tmpl w:val="E382B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7"/>
  </w:num>
  <w:num w:numId="4">
    <w:abstractNumId w:val="13"/>
  </w:num>
  <w:num w:numId="5">
    <w:abstractNumId w:val="2"/>
  </w:num>
  <w:num w:numId="6">
    <w:abstractNumId w:val="0"/>
  </w:num>
  <w:num w:numId="7">
    <w:abstractNumId w:val="8"/>
  </w:num>
  <w:num w:numId="8">
    <w:abstractNumId w:val="12"/>
  </w:num>
  <w:num w:numId="9">
    <w:abstractNumId w:val="15"/>
  </w:num>
  <w:num w:numId="10">
    <w:abstractNumId w:val="23"/>
  </w:num>
  <w:num w:numId="11">
    <w:abstractNumId w:val="11"/>
  </w:num>
  <w:num w:numId="12">
    <w:abstractNumId w:val="4"/>
  </w:num>
  <w:num w:numId="13">
    <w:abstractNumId w:val="26"/>
  </w:num>
  <w:num w:numId="14">
    <w:abstractNumId w:val="21"/>
  </w:num>
  <w:num w:numId="15">
    <w:abstractNumId w:val="20"/>
  </w:num>
  <w:num w:numId="16">
    <w:abstractNumId w:val="9"/>
  </w:num>
  <w:num w:numId="17">
    <w:abstractNumId w:val="1"/>
  </w:num>
  <w:num w:numId="18">
    <w:abstractNumId w:val="25"/>
  </w:num>
  <w:num w:numId="19">
    <w:abstractNumId w:val="16"/>
  </w:num>
  <w:num w:numId="20">
    <w:abstractNumId w:val="14"/>
  </w:num>
  <w:num w:numId="21">
    <w:abstractNumId w:val="24"/>
  </w:num>
  <w:num w:numId="22">
    <w:abstractNumId w:val="17"/>
  </w:num>
  <w:num w:numId="23">
    <w:abstractNumId w:val="6"/>
  </w:num>
  <w:num w:numId="24">
    <w:abstractNumId w:val="3"/>
  </w:num>
  <w:num w:numId="25">
    <w:abstractNumId w:val="18"/>
  </w:num>
  <w:num w:numId="26">
    <w:abstractNumId w:val="10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A0593"/>
    <w:rsid w:val="00172B81"/>
    <w:rsid w:val="001A0593"/>
    <w:rsid w:val="002944DA"/>
    <w:rsid w:val="00302564"/>
    <w:rsid w:val="003374F8"/>
    <w:rsid w:val="003375C3"/>
    <w:rsid w:val="003429FD"/>
    <w:rsid w:val="003558AB"/>
    <w:rsid w:val="00362150"/>
    <w:rsid w:val="003A1776"/>
    <w:rsid w:val="004A6DE7"/>
    <w:rsid w:val="00620EE0"/>
    <w:rsid w:val="007249B4"/>
    <w:rsid w:val="007B5AE5"/>
    <w:rsid w:val="008F25EB"/>
    <w:rsid w:val="00904EED"/>
    <w:rsid w:val="009A4B82"/>
    <w:rsid w:val="009E2CFE"/>
    <w:rsid w:val="00BB3240"/>
    <w:rsid w:val="00BC01D3"/>
    <w:rsid w:val="00C54979"/>
    <w:rsid w:val="00D57F0A"/>
    <w:rsid w:val="00DA680C"/>
    <w:rsid w:val="00DB5A06"/>
    <w:rsid w:val="00E107E3"/>
    <w:rsid w:val="00E32321"/>
    <w:rsid w:val="00E62814"/>
    <w:rsid w:val="00EE502B"/>
    <w:rsid w:val="00F1283F"/>
    <w:rsid w:val="00FA181D"/>
    <w:rsid w:val="00FA6A95"/>
    <w:rsid w:val="00FD24A7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99B92"/>
  <w14:defaultImageDpi w14:val="330"/>
  <w15:chartTrackingRefBased/>
  <w15:docId w15:val="{B05E7F51-4AC6-4145-A02F-D50B5F27F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A95"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0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593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1A0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593"/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1A059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0593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1A0593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A0593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A0593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A0593"/>
    <w:rPr>
      <w:rFonts w:ascii="Calibri" w:hAnsi="Calibri" w:cs="Calibri"/>
      <w:noProof/>
    </w:rPr>
  </w:style>
  <w:style w:type="paragraph" w:styleId="ListParagraph">
    <w:name w:val="List Paragraph"/>
    <w:basedOn w:val="Normal"/>
    <w:uiPriority w:val="34"/>
    <w:qFormat/>
    <w:rsid w:val="001A059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A05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05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0593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05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0593"/>
    <w:rPr>
      <w:rFonts w:asciiTheme="minorHAnsi" w:hAnsiTheme="minorHAns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5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593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A0593"/>
    <w:pPr>
      <w:spacing w:after="0" w:line="240" w:lineRule="auto"/>
    </w:pPr>
    <w:rPr>
      <w:rFonts w:asciiTheme="minorHAnsi" w:hAnsiTheme="minorHAnsi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A05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as.FerrarideAndrade@mssm.edu" TargetMode="External"/><Relationship Id="rId13" Type="http://schemas.openxmlformats.org/officeDocument/2006/relationships/image" Target="media/image5.tif"/><Relationship Id="rId18" Type="http://schemas.openxmlformats.org/officeDocument/2006/relationships/image" Target="media/image10.ti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Kai_Wucherpfennig@dfci.harvard.edu" TargetMode="External"/><Relationship Id="rId12" Type="http://schemas.openxmlformats.org/officeDocument/2006/relationships/image" Target="media/image4.tif"/><Relationship Id="rId17" Type="http://schemas.openxmlformats.org/officeDocument/2006/relationships/image" Target="media/image9.tif"/><Relationship Id="rId2" Type="http://schemas.openxmlformats.org/officeDocument/2006/relationships/styles" Target="styles.xml"/><Relationship Id="rId16" Type="http://schemas.openxmlformats.org/officeDocument/2006/relationships/image" Target="media/image8.tif"/><Relationship Id="rId20" Type="http://schemas.openxmlformats.org/officeDocument/2006/relationships/image" Target="media/image12.T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"/><Relationship Id="rId5" Type="http://schemas.openxmlformats.org/officeDocument/2006/relationships/footnotes" Target="footnotes.xml"/><Relationship Id="rId15" Type="http://schemas.openxmlformats.org/officeDocument/2006/relationships/image" Target="media/image7.tif"/><Relationship Id="rId23" Type="http://schemas.openxmlformats.org/officeDocument/2006/relationships/theme" Target="theme/theme1.xml"/><Relationship Id="rId10" Type="http://schemas.openxmlformats.org/officeDocument/2006/relationships/image" Target="media/image2.TIF"/><Relationship Id="rId19" Type="http://schemas.openxmlformats.org/officeDocument/2006/relationships/image" Target="media/image11.tif"/><Relationship Id="rId4" Type="http://schemas.openxmlformats.org/officeDocument/2006/relationships/webSettings" Target="webSettings.xml"/><Relationship Id="rId9" Type="http://schemas.openxmlformats.org/officeDocument/2006/relationships/image" Target="media/image1.TIF"/><Relationship Id="rId14" Type="http://schemas.openxmlformats.org/officeDocument/2006/relationships/image" Target="media/image6.t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18</Pages>
  <Words>1267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FerrariDeAndrade, Lucas</dc:creator>
  <cp:keywords/>
  <dc:description/>
  <cp:lastModifiedBy>FerrariDeAndrade, Lucas</cp:lastModifiedBy>
  <cp:revision>18</cp:revision>
  <dcterms:created xsi:type="dcterms:W3CDTF">2020-01-13T17:08:00Z</dcterms:created>
  <dcterms:modified xsi:type="dcterms:W3CDTF">2020-02-13T22:13:00Z</dcterms:modified>
</cp:coreProperties>
</file>