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95A2B" w14:textId="09726BE2" w:rsidR="00102546" w:rsidRDefault="00102546" w:rsidP="00102546">
      <w:pPr>
        <w:pStyle w:val="NormalWeb"/>
        <w:spacing w:before="0" w:beforeAutospacing="0" w:after="0" w:afterAutospacing="0" w:line="480" w:lineRule="auto"/>
        <w:jc w:val="both"/>
        <w:rPr>
          <w:rFonts w:ascii="Arial" w:hAnsi="Arial" w:cs="Arial"/>
          <w:sz w:val="22"/>
          <w:szCs w:val="22"/>
        </w:rPr>
      </w:pPr>
      <w:r w:rsidRPr="00102546">
        <w:rPr>
          <w:rFonts w:ascii="Arial" w:hAnsi="Arial" w:cs="Arial"/>
          <w:noProof/>
          <w:sz w:val="22"/>
          <w:szCs w:val="22"/>
        </w:rPr>
        <w:drawing>
          <wp:inline distT="0" distB="0" distL="0" distR="0" wp14:anchorId="1213C6A3" wp14:editId="1BB81A15">
            <wp:extent cx="5918200" cy="539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18200" cy="5397500"/>
                    </a:xfrm>
                    <a:prstGeom prst="rect">
                      <a:avLst/>
                    </a:prstGeom>
                  </pic:spPr>
                </pic:pic>
              </a:graphicData>
            </a:graphic>
          </wp:inline>
        </w:drawing>
      </w:r>
    </w:p>
    <w:p w14:paraId="070F0501" w14:textId="7582F1AE" w:rsidR="00102546" w:rsidRPr="00B96F23" w:rsidRDefault="00102546" w:rsidP="00102546">
      <w:pPr>
        <w:spacing w:line="480" w:lineRule="auto"/>
        <w:jc w:val="both"/>
        <w:rPr>
          <w:rFonts w:ascii="Arial" w:hAnsi="Arial" w:cs="Arial"/>
          <w:noProof/>
          <w:color w:val="000000" w:themeColor="text1"/>
          <w:sz w:val="22"/>
          <w:szCs w:val="22"/>
        </w:rPr>
      </w:pPr>
      <w:r w:rsidRPr="00B96F23">
        <w:rPr>
          <w:rFonts w:ascii="Arial" w:hAnsi="Arial" w:cs="Arial"/>
          <w:b/>
          <w:bCs/>
          <w:color w:val="000000" w:themeColor="text1"/>
          <w:sz w:val="22"/>
          <w:szCs w:val="22"/>
        </w:rPr>
        <w:t>Supplementary Fig. 5:  Sensitivity analysis of social network analysis of the representative sipuleucel-T treated patient.</w:t>
      </w:r>
      <w:r w:rsidRPr="00B96F23">
        <w:rPr>
          <w:rFonts w:ascii="Arial" w:hAnsi="Arial" w:cs="Arial"/>
          <w:b/>
          <w:bCs/>
          <w:noProof/>
          <w:color w:val="000000" w:themeColor="text1"/>
          <w:sz w:val="22"/>
          <w:szCs w:val="22"/>
        </w:rPr>
        <w:t xml:space="preserve"> (A) Density plot of the clone frequency for all clones of the treated patient (red) and density plot of the clone frequency for subsampled clones of the treated patient (green)</w:t>
      </w:r>
      <w:r w:rsidRPr="00B96F23">
        <w:rPr>
          <w:rFonts w:ascii="Arial" w:hAnsi="Arial" w:cs="Arial"/>
          <w:bCs/>
          <w:noProof/>
          <w:color w:val="000000" w:themeColor="text1"/>
          <w:sz w:val="22"/>
          <w:szCs w:val="22"/>
        </w:rPr>
        <w:t xml:space="preserve">. </w:t>
      </w:r>
      <w:r w:rsidR="008D282D" w:rsidRPr="00B96F23">
        <w:rPr>
          <w:rFonts w:ascii="Arial" w:hAnsi="Arial" w:cs="Arial"/>
          <w:bCs/>
          <w:noProof/>
          <w:color w:val="000000" w:themeColor="text1"/>
          <w:sz w:val="22"/>
          <w:szCs w:val="22"/>
        </w:rPr>
        <w:t>Subsampling was done by weighted clone frequency.</w:t>
      </w:r>
      <w:r w:rsidR="008D282D" w:rsidRPr="00B96F23">
        <w:rPr>
          <w:rFonts w:ascii="Arial" w:hAnsi="Arial" w:cs="Arial"/>
          <w:b/>
          <w:bCs/>
          <w:noProof/>
          <w:color w:val="000000" w:themeColor="text1"/>
          <w:sz w:val="22"/>
          <w:szCs w:val="22"/>
        </w:rPr>
        <w:t xml:space="preserve"> </w:t>
      </w:r>
      <w:r w:rsidRPr="00B96F23">
        <w:rPr>
          <w:rFonts w:ascii="Arial" w:hAnsi="Arial" w:cs="Arial"/>
          <w:b/>
          <w:bCs/>
          <w:noProof/>
          <w:color w:val="000000" w:themeColor="text1"/>
          <w:sz w:val="22"/>
          <w:szCs w:val="22"/>
        </w:rPr>
        <w:t xml:space="preserve">(B) </w:t>
      </w:r>
      <w:r w:rsidRPr="00B96F23">
        <w:rPr>
          <w:rFonts w:ascii="Arial" w:hAnsi="Arial" w:cs="Arial"/>
          <w:b/>
          <w:color w:val="000000" w:themeColor="text1"/>
          <w:sz w:val="22"/>
          <w:szCs w:val="22"/>
        </w:rPr>
        <w:t xml:space="preserve">Social network (V04 family gene) of the </w:t>
      </w:r>
      <w:r w:rsidRPr="00B96F23">
        <w:rPr>
          <w:rFonts w:ascii="Arial" w:hAnsi="Arial" w:cs="Arial"/>
          <w:b/>
          <w:bCs/>
          <w:noProof/>
          <w:color w:val="000000" w:themeColor="text1"/>
          <w:sz w:val="22"/>
          <w:szCs w:val="22"/>
        </w:rPr>
        <w:t>all clones of the treated patient.</w:t>
      </w:r>
      <w:r w:rsidRPr="00B96F23">
        <w:rPr>
          <w:rFonts w:ascii="Arial" w:hAnsi="Arial" w:cs="Arial"/>
          <w:bCs/>
          <w:noProof/>
          <w:color w:val="000000" w:themeColor="text1"/>
          <w:sz w:val="22"/>
          <w:szCs w:val="22"/>
        </w:rPr>
        <w:t xml:space="preserve"> </w:t>
      </w:r>
      <w:r w:rsidRPr="00B96F23">
        <w:rPr>
          <w:rFonts w:ascii="Arial" w:hAnsi="Arial" w:cs="Arial"/>
          <w:b/>
          <w:bCs/>
          <w:noProof/>
          <w:color w:val="000000" w:themeColor="text1"/>
          <w:sz w:val="22"/>
          <w:szCs w:val="22"/>
        </w:rPr>
        <w:t xml:space="preserve">(C) </w:t>
      </w:r>
      <w:r w:rsidRPr="00B96F23">
        <w:rPr>
          <w:rFonts w:ascii="Arial" w:hAnsi="Arial" w:cs="Arial"/>
          <w:b/>
          <w:color w:val="000000" w:themeColor="text1"/>
          <w:sz w:val="22"/>
          <w:szCs w:val="22"/>
        </w:rPr>
        <w:t xml:space="preserve">Social network (V04 family gene) of the </w:t>
      </w:r>
      <w:r w:rsidRPr="00B96F23">
        <w:rPr>
          <w:rFonts w:ascii="Arial" w:hAnsi="Arial" w:cs="Arial"/>
          <w:b/>
          <w:bCs/>
          <w:noProof/>
          <w:color w:val="000000" w:themeColor="text1"/>
          <w:sz w:val="22"/>
          <w:szCs w:val="22"/>
        </w:rPr>
        <w:t>all clones of the naïve patient.</w:t>
      </w:r>
      <w:r w:rsidRPr="00B96F23">
        <w:rPr>
          <w:rFonts w:ascii="Arial" w:hAnsi="Arial" w:cs="Arial"/>
          <w:bCs/>
          <w:noProof/>
          <w:color w:val="000000" w:themeColor="text1"/>
          <w:sz w:val="22"/>
          <w:szCs w:val="22"/>
        </w:rPr>
        <w:t xml:space="preserve"> </w:t>
      </w:r>
      <w:bookmarkStart w:id="0" w:name="_GoBack"/>
      <w:r w:rsidRPr="00B96F23">
        <w:rPr>
          <w:rFonts w:ascii="Arial" w:hAnsi="Arial" w:cs="Arial"/>
          <w:b/>
          <w:bCs/>
          <w:noProof/>
          <w:color w:val="000000" w:themeColor="text1"/>
          <w:sz w:val="22"/>
          <w:szCs w:val="22"/>
        </w:rPr>
        <w:t>(</w:t>
      </w:r>
      <w:bookmarkEnd w:id="0"/>
      <w:r w:rsidRPr="00B96F23">
        <w:rPr>
          <w:rFonts w:ascii="Arial" w:hAnsi="Arial" w:cs="Arial"/>
          <w:b/>
          <w:bCs/>
          <w:noProof/>
          <w:color w:val="000000" w:themeColor="text1"/>
          <w:sz w:val="22"/>
          <w:szCs w:val="22"/>
        </w:rPr>
        <w:t xml:space="preserve">D) </w:t>
      </w:r>
      <w:r w:rsidRPr="00B96F23">
        <w:rPr>
          <w:rFonts w:ascii="Arial" w:hAnsi="Arial" w:cs="Arial"/>
          <w:b/>
          <w:color w:val="000000" w:themeColor="text1"/>
          <w:sz w:val="22"/>
          <w:szCs w:val="22"/>
        </w:rPr>
        <w:t xml:space="preserve">Social network (V04 family gene) of the </w:t>
      </w:r>
      <w:r w:rsidRPr="00B96F23">
        <w:rPr>
          <w:rFonts w:ascii="Arial" w:hAnsi="Arial" w:cs="Arial"/>
          <w:b/>
          <w:bCs/>
          <w:noProof/>
          <w:color w:val="000000" w:themeColor="text1"/>
          <w:sz w:val="22"/>
          <w:szCs w:val="22"/>
        </w:rPr>
        <w:t xml:space="preserve">subsampled clones of the treated patient. </w:t>
      </w:r>
      <w:r w:rsidR="008D282D" w:rsidRPr="00B96F23">
        <w:rPr>
          <w:rFonts w:ascii="Arial" w:hAnsi="Arial" w:cs="Arial"/>
          <w:bCs/>
          <w:noProof/>
          <w:color w:val="000000" w:themeColor="text1"/>
          <w:sz w:val="22"/>
          <w:szCs w:val="22"/>
        </w:rPr>
        <w:t>Subsampling was done by weighted clone frequency.</w:t>
      </w:r>
      <w:r w:rsidR="008D282D" w:rsidRPr="00B96F23">
        <w:rPr>
          <w:rFonts w:ascii="Arial" w:hAnsi="Arial" w:cs="Arial"/>
          <w:b/>
          <w:bCs/>
          <w:noProof/>
          <w:color w:val="000000" w:themeColor="text1"/>
          <w:sz w:val="22"/>
          <w:szCs w:val="22"/>
        </w:rPr>
        <w:t xml:space="preserve"> </w:t>
      </w:r>
      <w:r w:rsidR="008D282D" w:rsidRPr="00B96F23">
        <w:rPr>
          <w:rFonts w:ascii="Arial" w:eastAsia="Arial" w:hAnsi="Arial" w:cs="Arial"/>
          <w:color w:val="000000" w:themeColor="text1"/>
          <w:sz w:val="22"/>
          <w:szCs w:val="22"/>
        </w:rPr>
        <w:t xml:space="preserve">For each patient, social network analysis was first performed using R packages: Ape </w:t>
      </w:r>
      <w:r w:rsidR="008D282D" w:rsidRPr="00B96F23">
        <w:rPr>
          <w:rFonts w:ascii="Arial" w:eastAsia="Arial" w:hAnsi="Arial" w:cs="Arial"/>
          <w:color w:val="000000" w:themeColor="text1"/>
          <w:sz w:val="22"/>
          <w:szCs w:val="22"/>
        </w:rPr>
        <w:lastRenderedPageBreak/>
        <w:t>(</w:t>
      </w:r>
      <w:r w:rsidR="00745C5F">
        <w:rPr>
          <w:rFonts w:ascii="Arial" w:eastAsia="Arial" w:hAnsi="Arial" w:cs="Arial"/>
          <w:color w:val="000000" w:themeColor="text1"/>
          <w:sz w:val="22"/>
          <w:szCs w:val="22"/>
        </w:rPr>
        <w:t>24</w:t>
      </w:r>
      <w:r w:rsidR="008D282D" w:rsidRPr="00B96F23">
        <w:rPr>
          <w:rFonts w:ascii="Arial" w:eastAsia="Arial" w:hAnsi="Arial" w:cs="Arial"/>
          <w:color w:val="000000" w:themeColor="text1"/>
          <w:sz w:val="22"/>
          <w:szCs w:val="22"/>
        </w:rPr>
        <w:t xml:space="preserve">) and </w:t>
      </w:r>
      <w:proofErr w:type="spellStart"/>
      <w:r w:rsidR="008D282D" w:rsidRPr="00B96F23">
        <w:rPr>
          <w:rFonts w:ascii="Arial" w:eastAsia="Arial" w:hAnsi="Arial" w:cs="Arial"/>
          <w:color w:val="000000" w:themeColor="text1"/>
          <w:sz w:val="22"/>
          <w:szCs w:val="22"/>
        </w:rPr>
        <w:t>igraph</w:t>
      </w:r>
      <w:proofErr w:type="spellEnd"/>
      <w:r w:rsidR="008D282D" w:rsidRPr="00B96F23">
        <w:rPr>
          <w:rFonts w:ascii="Arial" w:eastAsia="Arial" w:hAnsi="Arial" w:cs="Arial"/>
          <w:color w:val="000000" w:themeColor="text1"/>
          <w:sz w:val="22"/>
          <w:szCs w:val="22"/>
        </w:rPr>
        <w:t xml:space="preserve"> (</w:t>
      </w:r>
      <w:r w:rsidR="00745C5F">
        <w:rPr>
          <w:rFonts w:ascii="Arial" w:eastAsia="Arial" w:hAnsi="Arial" w:cs="Arial"/>
          <w:color w:val="000000" w:themeColor="text1"/>
          <w:sz w:val="22"/>
          <w:szCs w:val="22"/>
        </w:rPr>
        <w:t>25</w:t>
      </w:r>
      <w:r w:rsidR="008D282D" w:rsidRPr="00B96F23">
        <w:rPr>
          <w:rFonts w:ascii="Arial" w:eastAsia="Arial" w:hAnsi="Arial" w:cs="Arial"/>
          <w:color w:val="000000" w:themeColor="text1"/>
          <w:sz w:val="22"/>
          <w:szCs w:val="22"/>
        </w:rPr>
        <w:t xml:space="preserve">). A convergent group was defined as the cluster that included the clones with the distance less than or equal to 1 (allowing maximum of 1 </w:t>
      </w:r>
      <w:proofErr w:type="spellStart"/>
      <w:r w:rsidR="008D282D" w:rsidRPr="00B96F23">
        <w:rPr>
          <w:rFonts w:ascii="Arial" w:eastAsia="Arial" w:hAnsi="Arial" w:cs="Arial"/>
          <w:color w:val="000000" w:themeColor="text1"/>
          <w:sz w:val="22"/>
          <w:szCs w:val="22"/>
        </w:rPr>
        <w:t>basepair</w:t>
      </w:r>
      <w:proofErr w:type="spellEnd"/>
      <w:r w:rsidR="008D282D" w:rsidRPr="00B96F23">
        <w:rPr>
          <w:rFonts w:ascii="Arial" w:eastAsia="Arial" w:hAnsi="Arial" w:cs="Arial"/>
          <w:color w:val="000000" w:themeColor="text1"/>
          <w:sz w:val="22"/>
          <w:szCs w:val="22"/>
        </w:rPr>
        <w:t xml:space="preserve"> mutation among clone sequences sharing the same V-gene, J-gene and CDR3 length). </w:t>
      </w:r>
      <w:r w:rsidRPr="00B96F23">
        <w:rPr>
          <w:rFonts w:ascii="Arial" w:hAnsi="Arial" w:cs="Arial"/>
          <w:bCs/>
          <w:noProof/>
          <w:color w:val="000000" w:themeColor="text1"/>
          <w:sz w:val="22"/>
          <w:szCs w:val="22"/>
        </w:rPr>
        <w:t xml:space="preserve">For all social network figures, </w:t>
      </w:r>
      <w:r w:rsidRPr="00B96F23">
        <w:rPr>
          <w:rFonts w:ascii="Arial" w:hAnsi="Arial" w:cs="Arial"/>
          <w:color w:val="000000" w:themeColor="text1"/>
          <w:sz w:val="22"/>
          <w:szCs w:val="22"/>
        </w:rPr>
        <w:t>each node represents a single clone colored by its first presenting time point, and the node size was attributed based on the corresponding abundance. The nodes connected by lines were within the same convergent group.</w:t>
      </w:r>
    </w:p>
    <w:p w14:paraId="05A16FC2" w14:textId="77777777" w:rsidR="00102546" w:rsidRPr="00B96F23" w:rsidRDefault="00102546" w:rsidP="00102546">
      <w:pPr>
        <w:pStyle w:val="NormalWeb"/>
        <w:spacing w:before="0" w:beforeAutospacing="0" w:after="0" w:afterAutospacing="0" w:line="480" w:lineRule="auto"/>
        <w:jc w:val="both"/>
        <w:rPr>
          <w:rFonts w:ascii="Arial" w:hAnsi="Arial" w:cs="Arial"/>
          <w:color w:val="000000" w:themeColor="text1"/>
          <w:sz w:val="22"/>
          <w:szCs w:val="22"/>
        </w:rPr>
      </w:pPr>
    </w:p>
    <w:p w14:paraId="6258B8F4" w14:textId="77777777" w:rsidR="00102546" w:rsidRPr="00BD5DB0" w:rsidRDefault="00102546" w:rsidP="00102546">
      <w:pPr>
        <w:pStyle w:val="NormalWeb"/>
        <w:spacing w:before="0" w:beforeAutospacing="0" w:after="0" w:afterAutospacing="0" w:line="480" w:lineRule="auto"/>
        <w:jc w:val="both"/>
        <w:rPr>
          <w:rFonts w:ascii="Arial" w:hAnsi="Arial" w:cs="Arial"/>
          <w:b/>
          <w:bCs/>
          <w:sz w:val="22"/>
          <w:szCs w:val="22"/>
        </w:rPr>
      </w:pPr>
    </w:p>
    <w:p w14:paraId="00922B64" w14:textId="77777777" w:rsidR="00102546" w:rsidRDefault="00102546"/>
    <w:sectPr w:rsidR="00102546" w:rsidSect="004106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546"/>
    <w:rsid w:val="000358C0"/>
    <w:rsid w:val="00102546"/>
    <w:rsid w:val="0014674A"/>
    <w:rsid w:val="00150B1F"/>
    <w:rsid w:val="001F5D6A"/>
    <w:rsid w:val="0022159D"/>
    <w:rsid w:val="00257EBB"/>
    <w:rsid w:val="00362BC2"/>
    <w:rsid w:val="003A7250"/>
    <w:rsid w:val="003E56F6"/>
    <w:rsid w:val="004106BC"/>
    <w:rsid w:val="00562D43"/>
    <w:rsid w:val="005966D3"/>
    <w:rsid w:val="005D53C6"/>
    <w:rsid w:val="005E4231"/>
    <w:rsid w:val="0067654B"/>
    <w:rsid w:val="00696D47"/>
    <w:rsid w:val="00702190"/>
    <w:rsid w:val="007230BC"/>
    <w:rsid w:val="00745C5F"/>
    <w:rsid w:val="00754F8C"/>
    <w:rsid w:val="007C3D82"/>
    <w:rsid w:val="007C452B"/>
    <w:rsid w:val="00813A87"/>
    <w:rsid w:val="00842B7B"/>
    <w:rsid w:val="008D282D"/>
    <w:rsid w:val="008E38A8"/>
    <w:rsid w:val="00940DDE"/>
    <w:rsid w:val="00A52390"/>
    <w:rsid w:val="00B96F23"/>
    <w:rsid w:val="00BF702A"/>
    <w:rsid w:val="00C813D8"/>
    <w:rsid w:val="00CE1586"/>
    <w:rsid w:val="00D346C8"/>
    <w:rsid w:val="00DA6914"/>
    <w:rsid w:val="00DD5B16"/>
    <w:rsid w:val="00DE10C6"/>
    <w:rsid w:val="00E44BB4"/>
    <w:rsid w:val="00E7440E"/>
    <w:rsid w:val="00E937EC"/>
    <w:rsid w:val="00EB26DB"/>
    <w:rsid w:val="00F37D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1E268"/>
  <w14:defaultImageDpi w14:val="32767"/>
  <w15:chartTrackingRefBased/>
  <w15:docId w15:val="{B443C260-DFF3-A74D-A25B-B86CFE07A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254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40DD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0DD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40DDE"/>
    <w:rPr>
      <w:sz w:val="16"/>
      <w:szCs w:val="16"/>
    </w:rPr>
  </w:style>
  <w:style w:type="paragraph" w:styleId="CommentText">
    <w:name w:val="annotation text"/>
    <w:basedOn w:val="Normal"/>
    <w:link w:val="CommentTextChar"/>
    <w:uiPriority w:val="99"/>
    <w:semiHidden/>
    <w:unhideWhenUsed/>
    <w:rsid w:val="00940DDE"/>
    <w:rPr>
      <w:sz w:val="20"/>
      <w:szCs w:val="20"/>
    </w:rPr>
  </w:style>
  <w:style w:type="character" w:customStyle="1" w:styleId="CommentTextChar">
    <w:name w:val="Comment Text Char"/>
    <w:basedOn w:val="DefaultParagraphFont"/>
    <w:link w:val="CommentText"/>
    <w:uiPriority w:val="99"/>
    <w:semiHidden/>
    <w:rsid w:val="00940DDE"/>
    <w:rPr>
      <w:sz w:val="20"/>
      <w:szCs w:val="20"/>
    </w:rPr>
  </w:style>
  <w:style w:type="paragraph" w:styleId="CommentSubject">
    <w:name w:val="annotation subject"/>
    <w:basedOn w:val="CommentText"/>
    <w:next w:val="CommentText"/>
    <w:link w:val="CommentSubjectChar"/>
    <w:uiPriority w:val="99"/>
    <w:semiHidden/>
    <w:unhideWhenUsed/>
    <w:rsid w:val="00940DDE"/>
    <w:rPr>
      <w:b/>
      <w:bCs/>
    </w:rPr>
  </w:style>
  <w:style w:type="character" w:customStyle="1" w:styleId="CommentSubjectChar">
    <w:name w:val="Comment Subject Char"/>
    <w:basedOn w:val="CommentTextChar"/>
    <w:link w:val="CommentSubject"/>
    <w:uiPriority w:val="99"/>
    <w:semiHidden/>
    <w:rsid w:val="00940D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176</Words>
  <Characters>1055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Li</dc:creator>
  <cp:keywords/>
  <dc:description/>
  <cp:lastModifiedBy>Zhang, Li</cp:lastModifiedBy>
  <cp:revision>2</cp:revision>
  <dcterms:created xsi:type="dcterms:W3CDTF">2020-07-13T19:33:00Z</dcterms:created>
  <dcterms:modified xsi:type="dcterms:W3CDTF">2020-07-13T19:33:00Z</dcterms:modified>
</cp:coreProperties>
</file>