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A605" w14:textId="63705D22" w:rsidR="008B3D86" w:rsidRDefault="0014674A">
      <w:pPr>
        <w:rPr>
          <w:rFonts w:ascii="Arial" w:hAnsi="Arial" w:cs="Arial"/>
          <w:b/>
          <w:bCs/>
          <w:sz w:val="22"/>
          <w:szCs w:val="22"/>
        </w:rPr>
      </w:pPr>
      <w:r w:rsidRPr="00544A3B">
        <w:rPr>
          <w:rFonts w:ascii="Arial" w:hAnsi="Arial" w:cs="Arial"/>
          <w:b/>
          <w:bCs/>
          <w:sz w:val="22"/>
          <w:szCs w:val="22"/>
        </w:rPr>
        <w:t>Supplementary Fig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544A3B">
        <w:rPr>
          <w:rFonts w:ascii="Arial" w:hAnsi="Arial" w:cs="Arial"/>
          <w:b/>
          <w:bCs/>
          <w:sz w:val="22"/>
          <w:szCs w:val="22"/>
        </w:rPr>
        <w:t xml:space="preserve"> 1</w:t>
      </w:r>
    </w:p>
    <w:p w14:paraId="68B1D124" w14:textId="77777777" w:rsidR="0014674A" w:rsidRDefault="0014674A">
      <w:pPr>
        <w:rPr>
          <w:rFonts w:ascii="Arial" w:hAnsi="Arial" w:cs="Arial"/>
          <w:b/>
          <w:bCs/>
          <w:sz w:val="22"/>
          <w:szCs w:val="22"/>
        </w:rPr>
      </w:pPr>
    </w:p>
    <w:p w14:paraId="3022B465" w14:textId="01EADE3A" w:rsidR="00102546" w:rsidRDefault="00813A87">
      <w:r w:rsidRPr="0014674A">
        <w:rPr>
          <w:noProof/>
        </w:rPr>
        <w:drawing>
          <wp:inline distT="0" distB="0" distL="0" distR="0" wp14:anchorId="2A5C1796" wp14:editId="6F87F526">
            <wp:extent cx="5943600" cy="3046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9E550" w14:textId="77777777" w:rsidR="0014674A" w:rsidRDefault="0014674A"/>
    <w:p w14:paraId="00A2C24C" w14:textId="77777777" w:rsidR="00813A87" w:rsidRPr="00E44BB4" w:rsidRDefault="00813A87" w:rsidP="00813A87">
      <w:pPr>
        <w:spacing w:line="48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4BB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Supplementary Fig. 1: Study Schema.  </w:t>
      </w:r>
      <w:r w:rsidRPr="00E44BB4">
        <w:rPr>
          <w:rFonts w:ascii="Arial" w:hAnsi="Arial" w:cs="Arial"/>
          <w:bCs/>
          <w:color w:val="000000" w:themeColor="text1"/>
          <w:sz w:val="22"/>
          <w:szCs w:val="22"/>
        </w:rPr>
        <w:t>The top panel is the study schema for P101 study (treated patients) and the bottom panel is for the</w:t>
      </w:r>
      <w:r w:rsidRPr="00E44B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44BB4">
        <w:rPr>
          <w:rFonts w:ascii="Arial" w:hAnsi="Arial" w:cs="Arial"/>
          <w:bCs/>
          <w:color w:val="000000" w:themeColor="text1"/>
          <w:sz w:val="22"/>
          <w:szCs w:val="22"/>
        </w:rPr>
        <w:t>STRIDE study schema (naïve patients). As shown in the figure, the treated patients had received sipuleucel-T treatment on average of 8.9 years ago before joined P10-1 study. For both studies, the patients had 3 infusions every 2 weeks (week 0, week 2 and week 4). The baseline was indicated as in the figure, which was right before the 1</w:t>
      </w:r>
      <w:r w:rsidRPr="00E44BB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st</w:t>
      </w:r>
      <w:r w:rsidRPr="00E44BB4">
        <w:rPr>
          <w:rFonts w:ascii="Arial" w:hAnsi="Arial" w:cs="Arial"/>
          <w:bCs/>
          <w:color w:val="000000" w:themeColor="text1"/>
          <w:sz w:val="22"/>
          <w:szCs w:val="22"/>
        </w:rPr>
        <w:t xml:space="preserve"> infusion. The blood samples were collected at week 0, week 2 and week 4 right before each infusion, as well as at week 6, week 26 and week 52. Both studies have long term follow-up after one year.</w:t>
      </w:r>
      <w:r w:rsidRPr="00E44BB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DECD212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254A191E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251D74DD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38AB63A7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78E77D9F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07225F27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0DFF71F8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45FC555C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0E1B4F71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093EE783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4D6368F8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28EFD27F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</w:p>
    <w:p w14:paraId="0ED10689" w14:textId="77777777" w:rsidR="005D53C6" w:rsidRDefault="005D53C6" w:rsidP="005D53C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5D53C6" w:rsidSect="0041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46"/>
    <w:rsid w:val="000358C0"/>
    <w:rsid w:val="00102546"/>
    <w:rsid w:val="0014674A"/>
    <w:rsid w:val="00150B1F"/>
    <w:rsid w:val="001F5D6A"/>
    <w:rsid w:val="0022159D"/>
    <w:rsid w:val="00257EBB"/>
    <w:rsid w:val="00362BC2"/>
    <w:rsid w:val="003A7250"/>
    <w:rsid w:val="003E56F6"/>
    <w:rsid w:val="004106BC"/>
    <w:rsid w:val="00562D43"/>
    <w:rsid w:val="005966D3"/>
    <w:rsid w:val="005D53C6"/>
    <w:rsid w:val="005E4231"/>
    <w:rsid w:val="0067654B"/>
    <w:rsid w:val="00696D47"/>
    <w:rsid w:val="00702190"/>
    <w:rsid w:val="007230BC"/>
    <w:rsid w:val="00754F8C"/>
    <w:rsid w:val="007C3D82"/>
    <w:rsid w:val="007C452B"/>
    <w:rsid w:val="00813A87"/>
    <w:rsid w:val="00842B7B"/>
    <w:rsid w:val="008D282D"/>
    <w:rsid w:val="008E38A8"/>
    <w:rsid w:val="00940DDE"/>
    <w:rsid w:val="00A52390"/>
    <w:rsid w:val="00BF702A"/>
    <w:rsid w:val="00C813D8"/>
    <w:rsid w:val="00CE1586"/>
    <w:rsid w:val="00D346C8"/>
    <w:rsid w:val="00DA6914"/>
    <w:rsid w:val="00DD5B16"/>
    <w:rsid w:val="00DE10C6"/>
    <w:rsid w:val="00E054E8"/>
    <w:rsid w:val="00E44BB4"/>
    <w:rsid w:val="00E7440E"/>
    <w:rsid w:val="00E937EC"/>
    <w:rsid w:val="00EB26DB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E268"/>
  <w14:defaultImageDpi w14:val="32767"/>
  <w15:chartTrackingRefBased/>
  <w15:docId w15:val="{B443C260-DFF3-A74D-A25B-B86CFE0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5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Li</dc:creator>
  <cp:keywords/>
  <dc:description/>
  <cp:lastModifiedBy>Zhang, Li</cp:lastModifiedBy>
  <cp:revision>5</cp:revision>
  <dcterms:created xsi:type="dcterms:W3CDTF">2020-07-08T16:18:00Z</dcterms:created>
  <dcterms:modified xsi:type="dcterms:W3CDTF">2020-07-08T18:56:00Z</dcterms:modified>
</cp:coreProperties>
</file>