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8FC7F1" w14:textId="55F9A24E" w:rsidR="00F701E2" w:rsidRPr="005A08D4" w:rsidRDefault="00F701E2" w:rsidP="005A08D4">
      <w:pPr>
        <w:jc w:val="center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b/>
          <w:bCs/>
          <w:sz w:val="22"/>
          <w:szCs w:val="22"/>
        </w:rPr>
        <w:t>DNA-launched nanoparticle vaccine elicits CD8+ T-cell immunity to promote in vivo tumor control</w:t>
      </w:r>
    </w:p>
    <w:p w14:paraId="22FCEB83" w14:textId="77777777" w:rsidR="007F54FF" w:rsidRPr="005A08D4" w:rsidRDefault="007F54FF" w:rsidP="007F54FF">
      <w:pPr>
        <w:spacing w:line="360" w:lineRule="auto"/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5BE3BF27" w14:textId="77777777" w:rsidR="007F54FF" w:rsidRPr="005A08D4" w:rsidRDefault="007F54FF" w:rsidP="007F54FF">
      <w:pPr>
        <w:spacing w:line="360" w:lineRule="auto"/>
        <w:jc w:val="center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sz w:val="22"/>
          <w:szCs w:val="22"/>
        </w:rPr>
        <w:t>Supplementary Information</w:t>
      </w:r>
    </w:p>
    <w:p w14:paraId="4B292EB5" w14:textId="77777777" w:rsidR="007F54FF" w:rsidRPr="005A08D4" w:rsidRDefault="007F54FF" w:rsidP="007F54FF">
      <w:pPr>
        <w:spacing w:line="360" w:lineRule="auto"/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05F1B30B" w14:textId="75ECD44C" w:rsidR="007F54FF" w:rsidRPr="005A08D4" w:rsidRDefault="007F54FF" w:rsidP="007F54FF">
      <w:pPr>
        <w:spacing w:line="360" w:lineRule="auto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b/>
          <w:bCs/>
          <w:sz w:val="22"/>
          <w:szCs w:val="22"/>
        </w:rPr>
        <w:t>Authors:</w:t>
      </w:r>
      <w:r w:rsidRPr="005A08D4">
        <w:rPr>
          <w:rFonts w:ascii="Calibri" w:hAnsi="Calibri" w:cs="Calibri"/>
          <w:sz w:val="22"/>
          <w:szCs w:val="22"/>
        </w:rPr>
        <w:t xml:space="preserve"> Ziyang Xu</w:t>
      </w:r>
      <w:r w:rsidRPr="005A08D4">
        <w:rPr>
          <w:rFonts w:ascii="Calibri" w:hAnsi="Calibri" w:cs="Calibri"/>
          <w:sz w:val="22"/>
          <w:szCs w:val="22"/>
          <w:vertAlign w:val="superscript"/>
        </w:rPr>
        <w:t>1,2</w:t>
      </w:r>
      <w:r w:rsidRPr="005A08D4">
        <w:rPr>
          <w:rFonts w:ascii="Calibri" w:hAnsi="Calibri" w:cs="Calibri"/>
          <w:sz w:val="22"/>
          <w:szCs w:val="22"/>
        </w:rPr>
        <w:t>, Neethu Chokkalingam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Pr="005A08D4">
        <w:rPr>
          <w:rFonts w:ascii="Calibri" w:hAnsi="Calibri" w:cs="Calibri"/>
          <w:sz w:val="22"/>
          <w:szCs w:val="22"/>
        </w:rPr>
        <w:t>, Edgar Tello-Ruiz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Pr="005A08D4">
        <w:rPr>
          <w:rFonts w:ascii="Calibri" w:hAnsi="Calibri" w:cs="Calibri"/>
          <w:sz w:val="22"/>
          <w:szCs w:val="22"/>
        </w:rPr>
        <w:t>, Megan C. Wise</w:t>
      </w:r>
      <w:r w:rsidRPr="005A08D4">
        <w:rPr>
          <w:rFonts w:ascii="Calibri" w:hAnsi="Calibri" w:cs="Calibri"/>
          <w:sz w:val="22"/>
          <w:szCs w:val="22"/>
          <w:vertAlign w:val="superscript"/>
        </w:rPr>
        <w:t>3</w:t>
      </w:r>
      <w:r w:rsidRPr="005A08D4">
        <w:rPr>
          <w:rFonts w:ascii="Calibri" w:hAnsi="Calibri" w:cs="Calibri"/>
          <w:sz w:val="22"/>
          <w:szCs w:val="22"/>
        </w:rPr>
        <w:t>, Mamadou Bah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Pr="005A08D4">
        <w:rPr>
          <w:rFonts w:ascii="Calibri" w:hAnsi="Calibri" w:cs="Calibri"/>
          <w:sz w:val="22"/>
          <w:szCs w:val="22"/>
        </w:rPr>
        <w:t>, Susanne Walker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Pr="005A08D4">
        <w:rPr>
          <w:rFonts w:ascii="Calibri" w:hAnsi="Calibri" w:cs="Calibri"/>
          <w:sz w:val="22"/>
          <w:szCs w:val="22"/>
        </w:rPr>
        <w:t>, Nicholas Tursi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Pr="005A08D4">
        <w:rPr>
          <w:rFonts w:ascii="Calibri" w:hAnsi="Calibri" w:cs="Calibri"/>
          <w:sz w:val="22"/>
          <w:szCs w:val="22"/>
        </w:rPr>
        <w:t>,</w:t>
      </w:r>
      <w:r w:rsidRPr="005A08D4">
        <w:rPr>
          <w:rFonts w:ascii="Calibri" w:hAnsi="Calibri" w:cs="Calibri"/>
          <w:sz w:val="22"/>
          <w:szCs w:val="22"/>
          <w:vertAlign w:val="superscript"/>
        </w:rPr>
        <w:t xml:space="preserve"> </w:t>
      </w:r>
      <w:r w:rsidRPr="005A08D4">
        <w:rPr>
          <w:rFonts w:ascii="Calibri" w:hAnsi="Calibri" w:cs="Calibri"/>
          <w:sz w:val="22"/>
          <w:szCs w:val="22"/>
        </w:rPr>
        <w:t>Paul D. Fisher</w:t>
      </w:r>
      <w:r w:rsidRPr="005A08D4">
        <w:rPr>
          <w:rFonts w:ascii="Calibri" w:hAnsi="Calibri" w:cs="Calibri"/>
          <w:sz w:val="22"/>
          <w:szCs w:val="22"/>
          <w:vertAlign w:val="superscript"/>
        </w:rPr>
        <w:t>3</w:t>
      </w:r>
      <w:r w:rsidRPr="005A08D4">
        <w:rPr>
          <w:rFonts w:ascii="Calibri" w:hAnsi="Calibri" w:cs="Calibri"/>
          <w:sz w:val="22"/>
          <w:szCs w:val="22"/>
        </w:rPr>
        <w:t>, Katherine Schultheis</w:t>
      </w:r>
      <w:r w:rsidRPr="005A08D4">
        <w:rPr>
          <w:rFonts w:ascii="Calibri" w:hAnsi="Calibri" w:cs="Calibri"/>
          <w:sz w:val="22"/>
          <w:szCs w:val="22"/>
          <w:vertAlign w:val="superscript"/>
        </w:rPr>
        <w:t>3</w:t>
      </w:r>
      <w:r w:rsidRPr="005A08D4">
        <w:rPr>
          <w:rFonts w:ascii="Calibri" w:hAnsi="Calibri" w:cs="Calibri"/>
          <w:sz w:val="22"/>
          <w:szCs w:val="22"/>
        </w:rPr>
        <w:t>, Kate E. Broderick</w:t>
      </w:r>
      <w:r w:rsidRPr="005A08D4">
        <w:rPr>
          <w:rFonts w:ascii="Calibri" w:hAnsi="Calibri" w:cs="Calibri"/>
          <w:sz w:val="22"/>
          <w:szCs w:val="22"/>
          <w:vertAlign w:val="superscript"/>
        </w:rPr>
        <w:t>3</w:t>
      </w:r>
      <w:r w:rsidRPr="005A08D4">
        <w:rPr>
          <w:rFonts w:ascii="Calibri" w:hAnsi="Calibri" w:cs="Calibri"/>
          <w:sz w:val="22"/>
          <w:szCs w:val="22"/>
        </w:rPr>
        <w:t>, Laurent M. Humeau</w:t>
      </w:r>
      <w:r w:rsidRPr="005A08D4">
        <w:rPr>
          <w:rFonts w:ascii="Calibri" w:hAnsi="Calibri" w:cs="Calibri"/>
          <w:sz w:val="22"/>
          <w:szCs w:val="22"/>
          <w:vertAlign w:val="superscript"/>
        </w:rPr>
        <w:t>3</w:t>
      </w:r>
      <w:r w:rsidRPr="005A08D4">
        <w:rPr>
          <w:rFonts w:ascii="Calibri" w:hAnsi="Calibri" w:cs="Calibri"/>
          <w:sz w:val="22"/>
          <w:szCs w:val="22"/>
        </w:rPr>
        <w:t>, Daniel W. Kulp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="005A08D4">
        <w:rPr>
          <w:rFonts w:ascii="Calibri" w:hAnsi="Calibri" w:cs="Calibri"/>
          <w:sz w:val="22"/>
          <w:szCs w:val="22"/>
          <w:vertAlign w:val="superscript"/>
        </w:rPr>
        <w:t>*</w:t>
      </w:r>
      <w:r w:rsidRPr="005A08D4">
        <w:rPr>
          <w:rFonts w:ascii="Calibri" w:hAnsi="Calibri" w:cs="Calibri"/>
          <w:sz w:val="22"/>
          <w:szCs w:val="22"/>
        </w:rPr>
        <w:t xml:space="preserve"> and David B. Weiner</w:t>
      </w:r>
      <w:r w:rsidRPr="005A08D4">
        <w:rPr>
          <w:rFonts w:ascii="Calibri" w:hAnsi="Calibri" w:cs="Calibri"/>
          <w:sz w:val="22"/>
          <w:szCs w:val="22"/>
          <w:vertAlign w:val="superscript"/>
        </w:rPr>
        <w:t>1</w:t>
      </w:r>
      <w:r w:rsidR="005A08D4">
        <w:rPr>
          <w:rFonts w:ascii="Calibri" w:hAnsi="Calibri" w:cs="Calibri"/>
          <w:sz w:val="22"/>
          <w:szCs w:val="22"/>
          <w:vertAlign w:val="superscript"/>
        </w:rPr>
        <w:t>*</w:t>
      </w:r>
      <w:r w:rsidRPr="005A08D4">
        <w:rPr>
          <w:rFonts w:ascii="Calibri" w:hAnsi="Calibri" w:cs="Calibri"/>
          <w:sz w:val="22"/>
          <w:szCs w:val="22"/>
        </w:rPr>
        <w:t xml:space="preserve">. </w:t>
      </w:r>
    </w:p>
    <w:p w14:paraId="246E65F2" w14:textId="77777777" w:rsidR="007F54FF" w:rsidRPr="005A08D4" w:rsidRDefault="007F54FF" w:rsidP="007F54FF"/>
    <w:p w14:paraId="3A49AA30" w14:textId="77777777" w:rsidR="007F54FF" w:rsidRPr="005A08D4" w:rsidRDefault="007F54FF" w:rsidP="007F54FF">
      <w:pPr>
        <w:spacing w:line="360" w:lineRule="auto"/>
        <w:rPr>
          <w:rFonts w:ascii="Calibri" w:hAnsi="Calibri" w:cs="Calibri"/>
          <w:b/>
          <w:bCs/>
          <w:sz w:val="22"/>
          <w:szCs w:val="22"/>
        </w:rPr>
      </w:pPr>
      <w:r w:rsidRPr="005A08D4">
        <w:rPr>
          <w:rFonts w:ascii="Calibri" w:hAnsi="Calibri" w:cs="Calibri"/>
          <w:b/>
          <w:bCs/>
          <w:sz w:val="22"/>
          <w:szCs w:val="22"/>
        </w:rPr>
        <w:t>Affiliations:</w:t>
      </w:r>
    </w:p>
    <w:p w14:paraId="3712D2E6" w14:textId="77777777" w:rsidR="007F54FF" w:rsidRPr="005A08D4" w:rsidRDefault="007F54FF" w:rsidP="007F54FF">
      <w:pPr>
        <w:spacing w:line="360" w:lineRule="auto"/>
        <w:rPr>
          <w:rFonts w:ascii="Calibri" w:hAnsi="Calibri" w:cs="Calibri"/>
          <w:bCs/>
          <w:iCs/>
          <w:color w:val="000000"/>
          <w:sz w:val="22"/>
          <w:szCs w:val="22"/>
        </w:rPr>
      </w:pPr>
      <w:r w:rsidRPr="005A08D4">
        <w:rPr>
          <w:rFonts w:ascii="Calibri" w:hAnsi="Calibri" w:cs="Calibri"/>
          <w:bCs/>
          <w:iCs/>
          <w:color w:val="000000"/>
          <w:sz w:val="22"/>
          <w:szCs w:val="22"/>
          <w:vertAlign w:val="superscript"/>
        </w:rPr>
        <w:t xml:space="preserve">1 </w:t>
      </w:r>
      <w:r w:rsidRPr="005A08D4">
        <w:rPr>
          <w:rFonts w:ascii="Calibri" w:hAnsi="Calibri" w:cs="Calibri"/>
          <w:bCs/>
          <w:iCs/>
          <w:color w:val="000000"/>
          <w:sz w:val="22"/>
          <w:szCs w:val="22"/>
        </w:rPr>
        <w:t>The Vaccine and Immunotherapy Center, Wistar Institute, Philadelphia, PA 19104, United States</w:t>
      </w:r>
    </w:p>
    <w:p w14:paraId="683184C3" w14:textId="77777777" w:rsidR="007F54FF" w:rsidRPr="005A08D4" w:rsidRDefault="007F54FF" w:rsidP="007F54FF">
      <w:pPr>
        <w:spacing w:line="360" w:lineRule="auto"/>
        <w:rPr>
          <w:rFonts w:ascii="Calibri" w:hAnsi="Calibri" w:cs="Calibri"/>
          <w:bCs/>
          <w:iCs/>
          <w:color w:val="000000"/>
          <w:sz w:val="22"/>
          <w:szCs w:val="22"/>
        </w:rPr>
      </w:pPr>
      <w:r w:rsidRPr="005A08D4">
        <w:rPr>
          <w:rFonts w:ascii="Calibri" w:hAnsi="Calibri" w:cs="Calibri"/>
          <w:bCs/>
          <w:iCs/>
          <w:color w:val="000000"/>
          <w:sz w:val="22"/>
          <w:szCs w:val="22"/>
          <w:vertAlign w:val="superscript"/>
        </w:rPr>
        <w:t xml:space="preserve">2 </w:t>
      </w:r>
      <w:r w:rsidRPr="005A08D4">
        <w:rPr>
          <w:rFonts w:ascii="Calibri" w:hAnsi="Calibri" w:cs="Calibri"/>
          <w:bCs/>
          <w:iCs/>
          <w:color w:val="000000"/>
          <w:sz w:val="22"/>
          <w:szCs w:val="22"/>
        </w:rPr>
        <w:t>Department of Pharmacology, Perelman School of Medicine, University of Pennsylvania, Philadelphia, PA 19104, United States</w:t>
      </w:r>
    </w:p>
    <w:p w14:paraId="4EBF2A6B" w14:textId="4CE63A6F" w:rsidR="007F54FF" w:rsidRDefault="007F54FF" w:rsidP="007F54FF">
      <w:pPr>
        <w:spacing w:line="360" w:lineRule="auto"/>
        <w:rPr>
          <w:rFonts w:ascii="Calibri" w:hAnsi="Calibri" w:cs="Calibri"/>
          <w:bCs/>
          <w:iCs/>
          <w:color w:val="000000"/>
          <w:sz w:val="22"/>
          <w:szCs w:val="22"/>
        </w:rPr>
      </w:pPr>
      <w:r w:rsidRPr="005A08D4">
        <w:rPr>
          <w:rFonts w:ascii="Calibri" w:hAnsi="Calibri" w:cs="Calibri"/>
          <w:bCs/>
          <w:iCs/>
          <w:color w:val="000000"/>
          <w:sz w:val="22"/>
          <w:szCs w:val="22"/>
          <w:vertAlign w:val="superscript"/>
        </w:rPr>
        <w:t xml:space="preserve">3 </w:t>
      </w:r>
      <w:proofErr w:type="spellStart"/>
      <w:r w:rsidRPr="005A08D4">
        <w:rPr>
          <w:rFonts w:ascii="Calibri" w:hAnsi="Calibri" w:cs="Calibri"/>
          <w:bCs/>
          <w:iCs/>
          <w:color w:val="000000"/>
          <w:sz w:val="22"/>
          <w:szCs w:val="22"/>
        </w:rPr>
        <w:t>Inovio</w:t>
      </w:r>
      <w:proofErr w:type="spellEnd"/>
      <w:r w:rsidRPr="005A08D4">
        <w:rPr>
          <w:rFonts w:ascii="Calibri" w:hAnsi="Calibri" w:cs="Calibri"/>
          <w:bCs/>
          <w:iCs/>
          <w:color w:val="000000"/>
          <w:sz w:val="22"/>
          <w:szCs w:val="22"/>
        </w:rPr>
        <w:t xml:space="preserve"> Pharmaceuticals, Plymouth Meeting, PA 19422, United States</w:t>
      </w:r>
    </w:p>
    <w:p w14:paraId="375C91D6" w14:textId="77777777" w:rsidR="00680E6D" w:rsidRPr="005A08D4" w:rsidRDefault="00680E6D" w:rsidP="007F54FF">
      <w:pPr>
        <w:spacing w:line="360" w:lineRule="auto"/>
        <w:rPr>
          <w:rFonts w:ascii="Calibri" w:hAnsi="Calibri" w:cs="Calibri"/>
          <w:bCs/>
          <w:iCs/>
          <w:color w:val="000000"/>
          <w:sz w:val="22"/>
          <w:szCs w:val="22"/>
        </w:rPr>
      </w:pPr>
    </w:p>
    <w:p w14:paraId="62EE6CC0" w14:textId="77777777" w:rsidR="00680E6D" w:rsidRPr="00F44A2A" w:rsidRDefault="00680E6D" w:rsidP="00680E6D">
      <w:pPr>
        <w:spacing w:line="360" w:lineRule="auto"/>
        <w:rPr>
          <w:rFonts w:ascii="Calibri" w:hAnsi="Calibri" w:cs="Calibri"/>
          <w:sz w:val="22"/>
          <w:szCs w:val="22"/>
        </w:rPr>
      </w:pPr>
      <w:r w:rsidRPr="00F44A2A">
        <w:rPr>
          <w:rFonts w:ascii="Calibri" w:hAnsi="Calibri" w:cs="Calibri"/>
          <w:sz w:val="22"/>
          <w:szCs w:val="22"/>
          <w:vertAlign w:val="superscript"/>
        </w:rPr>
        <w:t>*</w:t>
      </w:r>
      <w:r w:rsidRPr="00F44A2A">
        <w:rPr>
          <w:rFonts w:ascii="Calibri" w:hAnsi="Calibri" w:cs="Calibri"/>
          <w:sz w:val="22"/>
          <w:szCs w:val="22"/>
        </w:rPr>
        <w:t xml:space="preserve"> Correspondence to: </w:t>
      </w:r>
      <w:hyperlink r:id="rId8" w:history="1">
        <w:r w:rsidRPr="00F44A2A">
          <w:rPr>
            <w:rStyle w:val="Hyperlink"/>
            <w:rFonts w:ascii="Calibri" w:hAnsi="Calibri" w:cs="Calibri"/>
            <w:sz w:val="22"/>
            <w:szCs w:val="22"/>
          </w:rPr>
          <w:t>dweiner@wistar.org</w:t>
        </w:r>
      </w:hyperlink>
      <w:r w:rsidRPr="00F44A2A">
        <w:rPr>
          <w:rFonts w:ascii="Calibri" w:hAnsi="Calibri" w:cs="Calibri"/>
          <w:sz w:val="22"/>
          <w:szCs w:val="22"/>
        </w:rPr>
        <w:t xml:space="preserve">  and </w:t>
      </w:r>
      <w:hyperlink r:id="rId9" w:history="1">
        <w:r w:rsidRPr="00F44A2A">
          <w:rPr>
            <w:rStyle w:val="Hyperlink"/>
            <w:rFonts w:ascii="Calibri" w:hAnsi="Calibri" w:cs="Calibri"/>
            <w:sz w:val="22"/>
            <w:szCs w:val="22"/>
          </w:rPr>
          <w:t>dwkulp@wistar.org</w:t>
        </w:r>
      </w:hyperlink>
    </w:p>
    <w:p w14:paraId="16CB3532" w14:textId="27AAE513" w:rsidR="007F54FF" w:rsidRPr="005A08D4" w:rsidRDefault="007F54FF" w:rsidP="007F54FF"/>
    <w:p w14:paraId="4A72D7A1" w14:textId="517AFE3E" w:rsidR="007F54FF" w:rsidRPr="006E2939" w:rsidRDefault="00680E6D" w:rsidP="007F54FF">
      <w:pPr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br w:type="page"/>
      </w:r>
    </w:p>
    <w:p w14:paraId="32C71541" w14:textId="77777777" w:rsidR="007F54FF" w:rsidRPr="005A08D4" w:rsidRDefault="007F54FF" w:rsidP="007F54FF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2A8B20C1" wp14:editId="36746607">
            <wp:extent cx="5943600" cy="7190740"/>
            <wp:effectExtent l="0" t="0" r="0" b="0"/>
            <wp:docPr id="2" name="Picture 2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lemental Figure 1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72952" w14:textId="77777777" w:rsidR="007F54FF" w:rsidRPr="005A08D4" w:rsidRDefault="007F54FF" w:rsidP="007F54FF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</w:p>
    <w:p w14:paraId="4E48E5F0" w14:textId="394DA5BF" w:rsidR="007F54FF" w:rsidRPr="005A08D4" w:rsidRDefault="007F54FF" w:rsidP="007F54FF">
      <w:pPr>
        <w:spacing w:line="360" w:lineRule="auto"/>
        <w:jc w:val="both"/>
        <w:rPr>
          <w:rFonts w:ascii="Calibri" w:hAnsi="Calibri" w:cs="Calibri"/>
          <w:bCs/>
          <w:sz w:val="22"/>
          <w:szCs w:val="22"/>
        </w:rPr>
      </w:pPr>
      <w:r w:rsidRPr="005A08D4">
        <w:rPr>
          <w:rFonts w:ascii="Calibri" w:hAnsi="Calibri" w:cs="Calibri"/>
          <w:b/>
          <w:sz w:val="22"/>
          <w:szCs w:val="22"/>
        </w:rPr>
        <w:t>Supplementa</w:t>
      </w:r>
      <w:r w:rsidR="006C7D6F">
        <w:rPr>
          <w:rFonts w:ascii="Calibri" w:hAnsi="Calibri" w:cs="Calibri"/>
          <w:b/>
          <w:sz w:val="22"/>
          <w:szCs w:val="22"/>
        </w:rPr>
        <w:t>ry</w:t>
      </w:r>
      <w:r w:rsidRPr="005A08D4">
        <w:rPr>
          <w:rFonts w:ascii="Calibri" w:hAnsi="Calibri" w:cs="Calibri"/>
          <w:b/>
          <w:sz w:val="22"/>
          <w:szCs w:val="22"/>
        </w:rPr>
        <w:t xml:space="preserve"> Figure </w:t>
      </w:r>
      <w:r w:rsidR="006C7D6F">
        <w:rPr>
          <w:rFonts w:ascii="Calibri" w:hAnsi="Calibri" w:cs="Calibri"/>
          <w:b/>
          <w:sz w:val="22"/>
          <w:szCs w:val="22"/>
        </w:rPr>
        <w:t>S</w:t>
      </w:r>
      <w:r w:rsidRPr="005A08D4">
        <w:rPr>
          <w:rFonts w:ascii="Calibri" w:hAnsi="Calibri" w:cs="Calibri"/>
          <w:b/>
          <w:sz w:val="22"/>
          <w:szCs w:val="22"/>
        </w:rPr>
        <w:t xml:space="preserve">1. </w:t>
      </w:r>
      <w:r w:rsidRPr="005A08D4">
        <w:rPr>
          <w:rFonts w:ascii="Calibri" w:hAnsi="Calibri" w:cs="Calibri"/>
          <w:sz w:val="22"/>
          <w:szCs w:val="22"/>
        </w:rPr>
        <w:t xml:space="preserve">Comparison of immune responses induced by DLnano_LS_GT8 versus protein eOD-GT8-60mer or </w:t>
      </w:r>
      <w:proofErr w:type="spellStart"/>
      <w:r w:rsidRPr="005A08D4">
        <w:rPr>
          <w:rFonts w:ascii="Calibri" w:hAnsi="Calibri" w:cs="Calibri"/>
          <w:sz w:val="22"/>
          <w:szCs w:val="22"/>
        </w:rPr>
        <w:t>DLnano_LS_HA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(NC99) versus HA(NC99)-60mer in BALB/c mice. Mice were vaccinated twice three weeks apart and euthanized two weeks post the second vaccination for cellular analysis. </w:t>
      </w:r>
      <w:r w:rsidRPr="005A08D4">
        <w:rPr>
          <w:rFonts w:ascii="Calibri" w:hAnsi="Calibri" w:cs="Calibri"/>
          <w:b/>
          <w:bCs/>
          <w:sz w:val="22"/>
          <w:szCs w:val="22"/>
        </w:rPr>
        <w:t>a</w:t>
      </w:r>
      <w:r w:rsidRPr="005A08D4">
        <w:rPr>
          <w:rFonts w:ascii="Calibri" w:hAnsi="Calibri" w:cs="Calibri"/>
          <w:b/>
          <w:sz w:val="22"/>
          <w:szCs w:val="22"/>
        </w:rPr>
        <w:t xml:space="preserve">. </w:t>
      </w:r>
      <w:r w:rsidRPr="005A08D4">
        <w:rPr>
          <w:rFonts w:ascii="Calibri" w:hAnsi="Calibri" w:cs="Calibri"/>
          <w:bCs/>
          <w:sz w:val="22"/>
          <w:szCs w:val="22"/>
        </w:rPr>
        <w:lastRenderedPageBreak/>
        <w:t xml:space="preserve">Layout of all plasmids used in this study. </w:t>
      </w:r>
      <w:r w:rsidRPr="005A08D4">
        <w:rPr>
          <w:rFonts w:ascii="Calibri" w:hAnsi="Calibri" w:cs="Calibri"/>
          <w:b/>
          <w:sz w:val="22"/>
          <w:szCs w:val="22"/>
        </w:rPr>
        <w:t>b-d.</w:t>
      </w:r>
      <w:r w:rsidRPr="005A08D4">
        <w:rPr>
          <w:rFonts w:ascii="Calibri" w:hAnsi="Calibri" w:cs="Calibri"/>
          <w:bCs/>
          <w:sz w:val="22"/>
          <w:szCs w:val="22"/>
        </w:rPr>
        <w:t xml:space="preserve"> Immune responses induced by vaccination with either 25ug of DLnano_LS_GT8 (with electroporation) or 10ug protein eOD-GT8-60mer adjuvanted with either RIBI, 50ug poly (I:C) or 20ug CpG ODN (without electroporation). </w:t>
      </w:r>
      <w:r w:rsidRPr="005A08D4">
        <w:rPr>
          <w:rFonts w:ascii="Calibri" w:hAnsi="Calibri" w:cs="Calibri"/>
          <w:b/>
          <w:sz w:val="22"/>
          <w:szCs w:val="22"/>
        </w:rPr>
        <w:t xml:space="preserve">b.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CD8+ T-cell responses induced to the GT8 domain by ICS analysis. </w:t>
      </w:r>
      <w:r w:rsidRPr="005A08D4">
        <w:rPr>
          <w:rFonts w:ascii="Calibri" w:hAnsi="Calibri" w:cs="Calibri"/>
          <w:b/>
          <w:sz w:val="22"/>
          <w:szCs w:val="22"/>
        </w:rPr>
        <w:t>c.</w:t>
      </w:r>
      <w:r w:rsidRPr="005A08D4">
        <w:rPr>
          <w:rFonts w:ascii="Calibri" w:hAnsi="Calibri" w:cs="Calibri"/>
          <w:bCs/>
          <w:sz w:val="22"/>
          <w:szCs w:val="22"/>
        </w:rPr>
        <w:t xml:space="preserve"> Total T-cell responses induced to the GT8 domain by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ELIspot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analyses. </w:t>
      </w:r>
      <w:r w:rsidRPr="005A08D4">
        <w:rPr>
          <w:rFonts w:ascii="Calibri" w:hAnsi="Calibri" w:cs="Calibri"/>
          <w:b/>
          <w:sz w:val="22"/>
          <w:szCs w:val="22"/>
        </w:rPr>
        <w:t>d.</w:t>
      </w:r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CD4+ T-cell responses induced to the LS domain by ICS analysis.</w:t>
      </w:r>
      <w:r w:rsidRPr="005A08D4">
        <w:rPr>
          <w:rFonts w:ascii="Calibri" w:hAnsi="Calibri" w:cs="Calibri"/>
          <w:b/>
          <w:sz w:val="22"/>
          <w:szCs w:val="22"/>
        </w:rPr>
        <w:t xml:space="preserve"> e-h.</w:t>
      </w:r>
      <w:r w:rsidRPr="005A08D4">
        <w:rPr>
          <w:rFonts w:ascii="Calibri" w:hAnsi="Calibri" w:cs="Calibri"/>
          <w:bCs/>
          <w:sz w:val="22"/>
          <w:szCs w:val="22"/>
        </w:rPr>
        <w:t xml:space="preserve"> Immune responses induced by vaccination with either 50ug of DLnano_LS_GT8 (with electroporation) or 50ug RIBI-adjuvanted protein eOD-GT8-60mer (without electroporation). </w:t>
      </w:r>
      <w:r w:rsidRPr="005A08D4">
        <w:rPr>
          <w:rFonts w:ascii="Calibri" w:hAnsi="Calibri" w:cs="Calibri"/>
          <w:b/>
          <w:sz w:val="22"/>
          <w:szCs w:val="22"/>
        </w:rPr>
        <w:t xml:space="preserve">e.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CD8+ T-cell responses induced to the GT8 domain by ICS analysis. </w:t>
      </w:r>
      <w:r w:rsidRPr="005A08D4">
        <w:rPr>
          <w:rFonts w:ascii="Calibri" w:hAnsi="Calibri" w:cs="Calibri"/>
          <w:b/>
          <w:sz w:val="22"/>
          <w:szCs w:val="22"/>
        </w:rPr>
        <w:t>f.</w:t>
      </w:r>
      <w:r w:rsidRPr="005A08D4">
        <w:rPr>
          <w:rFonts w:ascii="Calibri" w:hAnsi="Calibri" w:cs="Calibri"/>
          <w:bCs/>
          <w:sz w:val="22"/>
          <w:szCs w:val="22"/>
        </w:rPr>
        <w:t xml:space="preserve"> Total T-cell responses induced to the GT8 domain by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ELIspot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analyses. </w:t>
      </w:r>
      <w:r w:rsidRPr="005A08D4">
        <w:rPr>
          <w:rFonts w:ascii="Calibri" w:hAnsi="Calibri" w:cs="Calibri"/>
          <w:b/>
          <w:sz w:val="22"/>
          <w:szCs w:val="22"/>
        </w:rPr>
        <w:t>g.</w:t>
      </w:r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CD4+ T-cell responses induced to the LS domain by ICS analysis.</w:t>
      </w:r>
      <w:r w:rsidRPr="005A08D4">
        <w:rPr>
          <w:rFonts w:ascii="Calibri" w:hAnsi="Calibri" w:cs="Calibri"/>
          <w:b/>
          <w:sz w:val="22"/>
          <w:szCs w:val="22"/>
        </w:rPr>
        <w:t xml:space="preserve"> h.</w:t>
      </w:r>
      <w:r w:rsidRPr="005A08D4">
        <w:rPr>
          <w:rFonts w:ascii="Calibri" w:hAnsi="Calibri" w:cs="Calibri"/>
          <w:bCs/>
          <w:sz w:val="22"/>
          <w:szCs w:val="22"/>
        </w:rPr>
        <w:t xml:space="preserve"> Humoral responses induced to the GT8 by ELISA analysis.</w:t>
      </w:r>
      <w:r w:rsidRPr="005A08D4">
        <w:rPr>
          <w:rFonts w:ascii="Calibri" w:hAnsi="Calibri" w:cs="Calibri"/>
          <w:b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b/>
          <w:sz w:val="22"/>
          <w:szCs w:val="22"/>
        </w:rPr>
        <w:t>i</w:t>
      </w:r>
      <w:proofErr w:type="spellEnd"/>
      <w:r w:rsidRPr="005A08D4">
        <w:rPr>
          <w:rFonts w:ascii="Calibri" w:hAnsi="Calibri" w:cs="Calibri"/>
          <w:b/>
          <w:sz w:val="22"/>
          <w:szCs w:val="22"/>
        </w:rPr>
        <w:t>-k.</w:t>
      </w:r>
      <w:r w:rsidRPr="005A08D4">
        <w:rPr>
          <w:rFonts w:ascii="Calibri" w:hAnsi="Calibri" w:cs="Calibri"/>
          <w:bCs/>
          <w:sz w:val="22"/>
          <w:szCs w:val="22"/>
        </w:rPr>
        <w:t xml:space="preserve"> Immune responses induced by vaccination with either 25ug of DLnano_LS_GT8 with or without electroporation, or 10ug RIBI-adjuvanted protein eOD-GT8-60mer with or without electroporation. </w:t>
      </w:r>
      <w:proofErr w:type="spellStart"/>
      <w:r w:rsidRPr="005A08D4">
        <w:rPr>
          <w:rFonts w:ascii="Calibri" w:hAnsi="Calibri" w:cs="Calibri"/>
          <w:b/>
          <w:sz w:val="22"/>
          <w:szCs w:val="22"/>
        </w:rPr>
        <w:t>i</w:t>
      </w:r>
      <w:proofErr w:type="spellEnd"/>
      <w:r w:rsidRPr="005A08D4">
        <w:rPr>
          <w:rFonts w:ascii="Calibri" w:hAnsi="Calibri" w:cs="Calibri"/>
          <w:b/>
          <w:sz w:val="22"/>
          <w:szCs w:val="22"/>
        </w:rPr>
        <w:t>.</w:t>
      </w:r>
      <w:r w:rsidRPr="005A08D4">
        <w:rPr>
          <w:rFonts w:ascii="Calibri" w:hAnsi="Calibri" w:cs="Calibri"/>
          <w:bCs/>
          <w:sz w:val="22"/>
          <w:szCs w:val="22"/>
        </w:rPr>
        <w:t xml:space="preserve"> Humoral responses induced by DLnano_LS_GT8 (with or without EP) to the GT8 by ELISA analysis. </w:t>
      </w:r>
      <w:r w:rsidRPr="005A08D4">
        <w:rPr>
          <w:rFonts w:ascii="Calibri" w:hAnsi="Calibri" w:cs="Calibri"/>
          <w:b/>
          <w:sz w:val="22"/>
          <w:szCs w:val="22"/>
        </w:rPr>
        <w:t>j.</w:t>
      </w:r>
      <w:r w:rsidRPr="005A08D4">
        <w:rPr>
          <w:rFonts w:ascii="Calibri" w:hAnsi="Calibri" w:cs="Calibri"/>
          <w:bCs/>
          <w:sz w:val="22"/>
          <w:szCs w:val="22"/>
        </w:rPr>
        <w:t xml:space="preserve"> Humoral responses induced by protein eOD-GT8-60mer (with or without EP) to the GT8 by ELISA analysis.</w:t>
      </w:r>
      <w:r w:rsidRPr="005A08D4">
        <w:rPr>
          <w:rFonts w:ascii="Calibri" w:hAnsi="Calibri" w:cs="Calibri"/>
          <w:b/>
          <w:sz w:val="22"/>
          <w:szCs w:val="22"/>
        </w:rPr>
        <w:t xml:space="preserve"> k.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CD8+ T-cell responses induced to the GT8 domain by ICS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analysis.</w:t>
      </w:r>
      <w:r w:rsidRPr="005A08D4">
        <w:rPr>
          <w:rFonts w:ascii="Calibri" w:hAnsi="Calibri" w:cs="Calibri"/>
          <w:b/>
          <w:sz w:val="22"/>
          <w:szCs w:val="22"/>
        </w:rPr>
        <w:t>l</w:t>
      </w:r>
      <w:proofErr w:type="spellEnd"/>
      <w:r w:rsidRPr="005A08D4">
        <w:rPr>
          <w:rFonts w:ascii="Calibri" w:hAnsi="Calibri" w:cs="Calibri"/>
          <w:b/>
          <w:sz w:val="22"/>
          <w:szCs w:val="22"/>
        </w:rPr>
        <w:t>.</w:t>
      </w:r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r w:rsidRPr="005A08D4">
        <w:rPr>
          <w:rFonts w:ascii="Calibri" w:hAnsi="Calibri" w:cs="Calibri"/>
          <w:sz w:val="22"/>
          <w:szCs w:val="22"/>
        </w:rPr>
        <w:t xml:space="preserve">CD4+ </w:t>
      </w:r>
      <w:proofErr w:type="spellStart"/>
      <w:r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responses to the LS domain induced by </w:t>
      </w:r>
      <w:proofErr w:type="spellStart"/>
      <w:r w:rsidRPr="005A08D4">
        <w:rPr>
          <w:rFonts w:ascii="Calibri" w:hAnsi="Calibri" w:cs="Calibri"/>
          <w:sz w:val="22"/>
          <w:szCs w:val="22"/>
        </w:rPr>
        <w:t>DLnano_LS_HA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(NC99), HA(NC99)-60mer or in naïve mice. </w:t>
      </w:r>
      <w:r w:rsidRPr="005A08D4">
        <w:rPr>
          <w:rFonts w:ascii="Calibri" w:hAnsi="Calibri" w:cs="Calibri"/>
          <w:b/>
          <w:sz w:val="22"/>
          <w:szCs w:val="22"/>
        </w:rPr>
        <w:t>m.</w:t>
      </w:r>
      <w:r w:rsidRPr="005A08D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5A08D4">
        <w:rPr>
          <w:rFonts w:ascii="Calibri" w:hAnsi="Calibri" w:cs="Calibri"/>
          <w:sz w:val="22"/>
          <w:szCs w:val="22"/>
        </w:rPr>
        <w:t>ELIspot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images for overall T-cell responses to the HA domain induced by </w:t>
      </w:r>
      <w:proofErr w:type="spellStart"/>
      <w:r w:rsidRPr="005A08D4">
        <w:rPr>
          <w:rFonts w:ascii="Calibri" w:hAnsi="Calibri" w:cs="Calibri"/>
          <w:sz w:val="22"/>
          <w:szCs w:val="22"/>
        </w:rPr>
        <w:t>DLnano_LS_HA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(NC99), HA(NC99)-60mer or in naïve mice. </w:t>
      </w:r>
      <w:r w:rsidR="0046239A">
        <w:rPr>
          <w:rFonts w:ascii="Calibri" w:hAnsi="Calibri" w:cs="Calibri"/>
          <w:sz w:val="22"/>
          <w:szCs w:val="22"/>
        </w:rPr>
        <w:t xml:space="preserve">Two independent experiments were performed for each panel with similar observations. </w:t>
      </w:r>
      <w:r w:rsidRPr="005A08D4">
        <w:rPr>
          <w:rFonts w:ascii="Calibri" w:hAnsi="Calibri" w:cs="Calibri"/>
          <w:sz w:val="22"/>
          <w:szCs w:val="22"/>
        </w:rPr>
        <w:t>Each group includes five mice; each dot represents an animal; error bar represents standard deviation; arrow below the plot represents an immunization; two-tailed Mann-Whitney Rank Test used to compare groups; p-values were adjusted for multiple comparison where appropriate; *, p-value&lt;0.05.</w:t>
      </w:r>
    </w:p>
    <w:p w14:paraId="5DA9F609" w14:textId="77777777" w:rsidR="007F54FF" w:rsidRPr="005A08D4" w:rsidRDefault="007F54FF" w:rsidP="007F54FF">
      <w:pPr>
        <w:spacing w:line="360" w:lineRule="auto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sz w:val="22"/>
          <w:szCs w:val="22"/>
        </w:rPr>
        <w:br w:type="page"/>
      </w:r>
    </w:p>
    <w:p w14:paraId="5C50ACE8" w14:textId="484435E6" w:rsidR="007F54FF" w:rsidRPr="005A08D4" w:rsidRDefault="0046239A" w:rsidP="007F54FF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7BD498D6" wp14:editId="70EECFE3">
            <wp:extent cx="5759450" cy="8229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620DE" w14:textId="57A4F1D5" w:rsidR="007F54FF" w:rsidRPr="005A08D4" w:rsidRDefault="007F54FF" w:rsidP="007F54FF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b/>
          <w:sz w:val="22"/>
          <w:szCs w:val="22"/>
        </w:rPr>
        <w:lastRenderedPageBreak/>
        <w:t>Supplementa</w:t>
      </w:r>
      <w:r w:rsidR="006C7D6F">
        <w:rPr>
          <w:rFonts w:ascii="Calibri" w:hAnsi="Calibri" w:cs="Calibri"/>
          <w:b/>
          <w:sz w:val="22"/>
          <w:szCs w:val="22"/>
        </w:rPr>
        <w:t>ry</w:t>
      </w:r>
      <w:r w:rsidRPr="005A08D4">
        <w:rPr>
          <w:rFonts w:ascii="Calibri" w:hAnsi="Calibri" w:cs="Calibri"/>
          <w:b/>
          <w:sz w:val="22"/>
          <w:szCs w:val="22"/>
        </w:rPr>
        <w:t xml:space="preserve"> Figure </w:t>
      </w:r>
      <w:r w:rsidR="006C7D6F">
        <w:rPr>
          <w:rFonts w:ascii="Calibri" w:hAnsi="Calibri" w:cs="Calibri"/>
          <w:b/>
          <w:sz w:val="22"/>
          <w:szCs w:val="22"/>
        </w:rPr>
        <w:t>S</w:t>
      </w:r>
      <w:r w:rsidRPr="005A08D4">
        <w:rPr>
          <w:rFonts w:ascii="Calibri" w:hAnsi="Calibri" w:cs="Calibri"/>
          <w:b/>
          <w:sz w:val="22"/>
          <w:szCs w:val="22"/>
        </w:rPr>
        <w:t xml:space="preserve">2. </w:t>
      </w:r>
      <w:r w:rsidRPr="005A08D4">
        <w:rPr>
          <w:rFonts w:ascii="Calibri" w:hAnsi="Calibri" w:cs="Calibri"/>
          <w:sz w:val="22"/>
          <w:szCs w:val="22"/>
        </w:rPr>
        <w:t xml:space="preserve">Characterization of muscle infiltrating APC induced by DNA or protein vaccination. </w:t>
      </w:r>
      <w:r w:rsidRPr="005A08D4">
        <w:rPr>
          <w:rFonts w:ascii="Calibri" w:hAnsi="Calibri" w:cs="Calibri"/>
          <w:b/>
          <w:bCs/>
          <w:sz w:val="22"/>
          <w:szCs w:val="22"/>
        </w:rPr>
        <w:t>a.</w:t>
      </w:r>
      <w:r w:rsidRPr="005A08D4">
        <w:rPr>
          <w:rFonts w:ascii="Calibri" w:hAnsi="Calibri" w:cs="Calibri"/>
          <w:sz w:val="22"/>
          <w:szCs w:val="22"/>
        </w:rPr>
        <w:t xml:space="preserve"> Immunofluorescence staining for cleaved caspase 3 (red) or nuclei (blue) for muscle sections from naïve mice or those treated with protein eOD_GT8-60mer (with or without EP) or DLnano_LS_GT8 (with or without EP) harvested four </w:t>
      </w:r>
      <w:proofErr w:type="spellStart"/>
      <w:r w:rsidRPr="005A08D4">
        <w:rPr>
          <w:rFonts w:ascii="Calibri" w:hAnsi="Calibri" w:cs="Calibri"/>
          <w:sz w:val="22"/>
          <w:szCs w:val="22"/>
        </w:rPr>
        <w:t>d.p.i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. </w:t>
      </w:r>
      <w:r w:rsidRPr="005A08D4">
        <w:rPr>
          <w:rFonts w:ascii="Calibri" w:hAnsi="Calibri" w:cs="Calibri"/>
          <w:b/>
          <w:bCs/>
          <w:sz w:val="22"/>
          <w:szCs w:val="22"/>
        </w:rPr>
        <w:t>b</w:t>
      </w:r>
      <w:r w:rsidRPr="005A08D4">
        <w:rPr>
          <w:rFonts w:ascii="Calibri" w:hAnsi="Calibri" w:cs="Calibri"/>
          <w:b/>
          <w:sz w:val="22"/>
          <w:szCs w:val="22"/>
        </w:rPr>
        <w:t xml:space="preserve">. </w:t>
      </w:r>
      <w:r w:rsidRPr="005A08D4">
        <w:rPr>
          <w:rFonts w:ascii="Calibri" w:hAnsi="Calibri" w:cs="Calibri"/>
          <w:bCs/>
          <w:sz w:val="22"/>
          <w:szCs w:val="22"/>
        </w:rPr>
        <w:t>T</w:t>
      </w:r>
      <w:r w:rsidRPr="005A08D4">
        <w:rPr>
          <w:rFonts w:ascii="Calibri" w:hAnsi="Calibri" w:cs="Calibri"/>
          <w:sz w:val="22"/>
          <w:szCs w:val="22"/>
        </w:rPr>
        <w:t xml:space="preserve">ime course immunofluorescence images showing cleaved caspase 3 expression (red) in muscle tissue transfected with DLnano_LS_GT8 with EP over time; images from two mice were shown at each timepoint; nuclei staining with DAPI is shown in blue. </w:t>
      </w:r>
      <w:r w:rsidRPr="005A08D4">
        <w:rPr>
          <w:rFonts w:ascii="Calibri" w:hAnsi="Calibri" w:cs="Calibri"/>
          <w:b/>
          <w:bCs/>
          <w:sz w:val="22"/>
          <w:szCs w:val="22"/>
        </w:rPr>
        <w:t xml:space="preserve">c </w:t>
      </w:r>
      <w:r w:rsidRPr="005A08D4">
        <w:rPr>
          <w:rFonts w:ascii="Calibri" w:hAnsi="Calibri" w:cs="Calibri"/>
          <w:sz w:val="22"/>
          <w:szCs w:val="22"/>
        </w:rPr>
        <w:t>and</w:t>
      </w:r>
      <w:r w:rsidRPr="005A08D4">
        <w:rPr>
          <w:rFonts w:ascii="Calibri" w:hAnsi="Calibri" w:cs="Calibri"/>
          <w:b/>
          <w:bCs/>
          <w:sz w:val="22"/>
          <w:szCs w:val="22"/>
        </w:rPr>
        <w:t xml:space="preserve"> d.</w:t>
      </w:r>
      <w:r w:rsidRPr="005A08D4">
        <w:rPr>
          <w:rFonts w:ascii="Calibri" w:hAnsi="Calibri" w:cs="Calibri"/>
          <w:sz w:val="22"/>
          <w:szCs w:val="22"/>
        </w:rPr>
        <w:t xml:space="preserve"> Serum LDH and CK enzymatic activity in mice immunized with DLnano_LS_GT8, RIBI adjuvanted protein eOD-GT8-60mer or untreated mice following injection. </w:t>
      </w:r>
      <w:r w:rsidRPr="005A08D4">
        <w:rPr>
          <w:rFonts w:ascii="Calibri" w:hAnsi="Calibri" w:cs="Calibri"/>
          <w:b/>
          <w:bCs/>
          <w:sz w:val="22"/>
          <w:szCs w:val="22"/>
        </w:rPr>
        <w:t>e.</w:t>
      </w:r>
      <w:r w:rsidRPr="005A08D4">
        <w:rPr>
          <w:rFonts w:ascii="Calibri" w:hAnsi="Calibri" w:cs="Calibri"/>
          <w:sz w:val="22"/>
          <w:szCs w:val="22"/>
        </w:rPr>
        <w:t xml:space="preserve"> Flow plot for determination of macrophage polarization (M1 versus M2) by staining CD11b+F4/80+ populations with CD206 and CD11c. </w:t>
      </w:r>
      <w:r w:rsidRPr="005A08D4">
        <w:rPr>
          <w:rFonts w:ascii="Calibri" w:hAnsi="Calibri" w:cs="Calibri"/>
          <w:b/>
          <w:sz w:val="22"/>
          <w:szCs w:val="22"/>
        </w:rPr>
        <w:t xml:space="preserve">f. </w:t>
      </w:r>
      <w:r w:rsidRPr="005A08D4">
        <w:rPr>
          <w:rFonts w:ascii="Calibri" w:hAnsi="Calibri" w:cs="Calibri"/>
          <w:bCs/>
          <w:sz w:val="22"/>
          <w:szCs w:val="22"/>
        </w:rPr>
        <w:t xml:space="preserve">Frequencies of M1 versus M2 macrophages in the muscles as determined by flow four days post DLnano_LS_GT8 vaccination. </w:t>
      </w:r>
      <w:r w:rsidRPr="005A08D4">
        <w:rPr>
          <w:rFonts w:ascii="Calibri" w:hAnsi="Calibri" w:cs="Calibri"/>
          <w:b/>
          <w:sz w:val="22"/>
          <w:szCs w:val="22"/>
        </w:rPr>
        <w:t>g.</w:t>
      </w:r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r w:rsidRPr="005A08D4">
        <w:rPr>
          <w:rFonts w:ascii="Calibri" w:hAnsi="Calibri" w:cs="Calibri"/>
          <w:sz w:val="22"/>
          <w:szCs w:val="22"/>
        </w:rPr>
        <w:t xml:space="preserve">Flow plot by VRC01-FITC staining for determination of GT8-uptake in muscle macrophages from naïve mice, or mice treated with protein eOD-GT8-60mer or DLnano_LS_GT8 seven </w:t>
      </w:r>
      <w:proofErr w:type="spellStart"/>
      <w:r w:rsidRPr="005A08D4">
        <w:rPr>
          <w:rFonts w:ascii="Calibri" w:hAnsi="Calibri" w:cs="Calibri"/>
          <w:sz w:val="22"/>
          <w:szCs w:val="22"/>
        </w:rPr>
        <w:t>d.p.i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. </w:t>
      </w:r>
      <w:r w:rsidRPr="005A08D4">
        <w:rPr>
          <w:rFonts w:ascii="Calibri" w:hAnsi="Calibri" w:cs="Calibri"/>
          <w:b/>
          <w:bCs/>
          <w:sz w:val="22"/>
          <w:szCs w:val="22"/>
        </w:rPr>
        <w:t>h.</w:t>
      </w:r>
      <w:r w:rsidRPr="005A08D4">
        <w:rPr>
          <w:rFonts w:ascii="Calibri" w:hAnsi="Calibri" w:cs="Calibri"/>
          <w:sz w:val="22"/>
          <w:szCs w:val="22"/>
        </w:rPr>
        <w:t xml:space="preserve"> Flow plots for splenic CD11c+MHC Class II+ DC populations one day upon IV treatment of </w:t>
      </w:r>
      <w:proofErr w:type="spellStart"/>
      <w:r w:rsidRPr="005A08D4">
        <w:rPr>
          <w:rFonts w:ascii="Calibri" w:hAnsi="Calibri" w:cs="Calibri"/>
          <w:sz w:val="22"/>
          <w:szCs w:val="22"/>
        </w:rPr>
        <w:t>clodrosome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or control </w:t>
      </w:r>
      <w:proofErr w:type="spellStart"/>
      <w:r w:rsidRPr="005A08D4">
        <w:rPr>
          <w:rFonts w:ascii="Calibri" w:hAnsi="Calibri" w:cs="Calibri"/>
          <w:sz w:val="22"/>
          <w:szCs w:val="22"/>
        </w:rPr>
        <w:t>encapsosome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5A08D4">
        <w:rPr>
          <w:rFonts w:ascii="Calibri" w:hAnsi="Calibri" w:cs="Calibri"/>
          <w:b/>
          <w:sz w:val="22"/>
          <w:szCs w:val="22"/>
        </w:rPr>
        <w:t>i</w:t>
      </w:r>
      <w:proofErr w:type="spellEnd"/>
      <w:r w:rsidRPr="005A08D4">
        <w:rPr>
          <w:rFonts w:ascii="Calibri" w:hAnsi="Calibri" w:cs="Calibri"/>
          <w:b/>
          <w:sz w:val="22"/>
          <w:szCs w:val="22"/>
        </w:rPr>
        <w:t xml:space="preserve">. </w:t>
      </w:r>
      <w:r w:rsidRPr="005A08D4">
        <w:rPr>
          <w:rFonts w:ascii="Calibri" w:hAnsi="Calibri" w:cs="Calibri"/>
          <w:sz w:val="22"/>
          <w:szCs w:val="22"/>
        </w:rPr>
        <w:t xml:space="preserve">Flow plots for splenic CD11b+F4/80+ macrophage populations one day upon IV treatment of </w:t>
      </w:r>
      <w:proofErr w:type="spellStart"/>
      <w:r w:rsidRPr="005A08D4">
        <w:rPr>
          <w:rFonts w:ascii="Calibri" w:hAnsi="Calibri" w:cs="Calibri"/>
          <w:sz w:val="22"/>
          <w:szCs w:val="22"/>
        </w:rPr>
        <w:t>clodrosome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or control </w:t>
      </w:r>
      <w:proofErr w:type="spellStart"/>
      <w:r w:rsidRPr="005A08D4">
        <w:rPr>
          <w:rFonts w:ascii="Calibri" w:hAnsi="Calibri" w:cs="Calibri"/>
          <w:sz w:val="22"/>
          <w:szCs w:val="22"/>
        </w:rPr>
        <w:t>encapsosome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. </w:t>
      </w:r>
      <w:r w:rsidRPr="005A08D4">
        <w:rPr>
          <w:rFonts w:ascii="Calibri" w:hAnsi="Calibri" w:cs="Calibri"/>
          <w:b/>
          <w:sz w:val="22"/>
          <w:szCs w:val="22"/>
        </w:rPr>
        <w:t xml:space="preserve">j. </w:t>
      </w:r>
      <w:r w:rsidRPr="005A08D4">
        <w:rPr>
          <w:rFonts w:ascii="Calibri" w:hAnsi="Calibri" w:cs="Calibri"/>
          <w:sz w:val="22"/>
          <w:szCs w:val="22"/>
        </w:rPr>
        <w:t xml:space="preserve">Comparison for changes in frequencies of splenic macrophages and DCs in Naïve mice upon IV treatment of </w:t>
      </w:r>
      <w:proofErr w:type="spellStart"/>
      <w:r w:rsidRPr="005A08D4">
        <w:rPr>
          <w:rFonts w:ascii="Calibri" w:hAnsi="Calibri" w:cs="Calibri"/>
          <w:sz w:val="22"/>
          <w:szCs w:val="22"/>
        </w:rPr>
        <w:t>clodrosome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or control </w:t>
      </w:r>
      <w:proofErr w:type="spellStart"/>
      <w:r w:rsidRPr="005A08D4">
        <w:rPr>
          <w:rFonts w:ascii="Calibri" w:hAnsi="Calibri" w:cs="Calibri"/>
          <w:sz w:val="22"/>
          <w:szCs w:val="22"/>
        </w:rPr>
        <w:t>encapsosome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. </w:t>
      </w:r>
      <w:r w:rsidRPr="005A08D4">
        <w:rPr>
          <w:rFonts w:ascii="Calibri" w:hAnsi="Calibri" w:cs="Calibri"/>
          <w:b/>
          <w:bCs/>
          <w:sz w:val="22"/>
          <w:szCs w:val="22"/>
        </w:rPr>
        <w:t xml:space="preserve">k. </w:t>
      </w:r>
      <w:r w:rsidRPr="005A08D4">
        <w:rPr>
          <w:rFonts w:ascii="Calibri" w:hAnsi="Calibri" w:cs="Calibri"/>
          <w:sz w:val="22"/>
          <w:szCs w:val="22"/>
        </w:rPr>
        <w:t xml:space="preserve">Humoral responses to GT8 in naïve mice or C57BL/6 mice or BATF3KO mice vaccinated with 25ug DLnano_LS_GT8 plus EP. Mice were vaccinated once and euthanized two weeks post vaccination. </w:t>
      </w:r>
      <w:r w:rsidR="0046239A">
        <w:rPr>
          <w:rFonts w:ascii="Calibri" w:hAnsi="Calibri" w:cs="Calibri"/>
          <w:sz w:val="22"/>
          <w:szCs w:val="22"/>
        </w:rPr>
        <w:t xml:space="preserve">One independent experiment was performed for each panel. </w:t>
      </w:r>
      <w:r w:rsidRPr="005A08D4">
        <w:rPr>
          <w:rFonts w:ascii="Calibri" w:hAnsi="Calibri" w:cs="Calibri"/>
          <w:sz w:val="22"/>
          <w:szCs w:val="22"/>
        </w:rPr>
        <w:t xml:space="preserve">Each group includes five mice in </w:t>
      </w:r>
      <w:r w:rsidRPr="005A08D4">
        <w:rPr>
          <w:rFonts w:ascii="Calibri" w:hAnsi="Calibri" w:cs="Calibri"/>
          <w:b/>
          <w:bCs/>
          <w:sz w:val="22"/>
          <w:szCs w:val="22"/>
        </w:rPr>
        <w:t>c</w:t>
      </w:r>
      <w:r w:rsidRPr="005A08D4">
        <w:rPr>
          <w:rFonts w:ascii="Calibri" w:hAnsi="Calibri" w:cs="Calibri"/>
          <w:sz w:val="22"/>
          <w:szCs w:val="22"/>
        </w:rPr>
        <w:t>-</w:t>
      </w:r>
      <w:r w:rsidRPr="005A08D4">
        <w:rPr>
          <w:rFonts w:ascii="Calibri" w:hAnsi="Calibri" w:cs="Calibri"/>
          <w:b/>
          <w:bCs/>
          <w:sz w:val="22"/>
          <w:szCs w:val="22"/>
        </w:rPr>
        <w:t>k</w:t>
      </w:r>
      <w:r w:rsidRPr="005A08D4">
        <w:rPr>
          <w:rFonts w:ascii="Calibri" w:hAnsi="Calibri" w:cs="Calibri"/>
          <w:sz w:val="22"/>
          <w:szCs w:val="22"/>
        </w:rPr>
        <w:t>; each dot represents an animal; error bar represents standard deviation; arrow below the plot represents an immunization; two-tailed Mann-Whitney Rank Test used to compare groups; p-values were adjusted for multiple comparison where appropriate; *, p-value&lt;0.05.</w:t>
      </w:r>
    </w:p>
    <w:p w14:paraId="6C279D4B" w14:textId="77777777" w:rsidR="007F54FF" w:rsidRPr="005A08D4" w:rsidRDefault="007F54FF" w:rsidP="007F54FF">
      <w:pPr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sz w:val="22"/>
          <w:szCs w:val="22"/>
        </w:rPr>
        <w:br w:type="page"/>
      </w:r>
    </w:p>
    <w:p w14:paraId="46CA2C60" w14:textId="465949AC" w:rsidR="007F54FF" w:rsidRPr="005A08D4" w:rsidRDefault="00646463" w:rsidP="007F54FF">
      <w:pPr>
        <w:spacing w:line="360" w:lineRule="auto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6A6C3714" wp14:editId="306803B6">
            <wp:extent cx="5758180" cy="8229600"/>
            <wp:effectExtent l="0" t="0" r="0" b="0"/>
            <wp:docPr id="3" name="Picture 3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l Figure 3_revised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C5427" w14:textId="32B8E715" w:rsidR="00D10AB3" w:rsidRDefault="007F54FF" w:rsidP="000527D7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b/>
          <w:sz w:val="22"/>
          <w:szCs w:val="22"/>
        </w:rPr>
        <w:lastRenderedPageBreak/>
        <w:t>Supplementa</w:t>
      </w:r>
      <w:r w:rsidR="006C7D6F">
        <w:rPr>
          <w:rFonts w:ascii="Calibri" w:hAnsi="Calibri" w:cs="Calibri"/>
          <w:b/>
          <w:sz w:val="22"/>
          <w:szCs w:val="22"/>
        </w:rPr>
        <w:t>ry</w:t>
      </w:r>
      <w:r w:rsidRPr="005A08D4">
        <w:rPr>
          <w:rFonts w:ascii="Calibri" w:hAnsi="Calibri" w:cs="Calibri"/>
          <w:b/>
          <w:sz w:val="22"/>
          <w:szCs w:val="22"/>
        </w:rPr>
        <w:t xml:space="preserve"> Figure </w:t>
      </w:r>
      <w:r w:rsidR="006C7D6F">
        <w:rPr>
          <w:rFonts w:ascii="Calibri" w:hAnsi="Calibri" w:cs="Calibri"/>
          <w:b/>
          <w:sz w:val="22"/>
          <w:szCs w:val="22"/>
        </w:rPr>
        <w:t>S</w:t>
      </w:r>
      <w:r w:rsidRPr="005A08D4">
        <w:rPr>
          <w:rFonts w:ascii="Calibri" w:hAnsi="Calibri" w:cs="Calibri"/>
          <w:b/>
          <w:sz w:val="22"/>
          <w:szCs w:val="22"/>
        </w:rPr>
        <w:t xml:space="preserve">3. </w:t>
      </w:r>
      <w:r w:rsidRPr="005A08D4">
        <w:rPr>
          <w:rFonts w:ascii="Calibri" w:hAnsi="Calibri" w:cs="Calibri"/>
          <w:sz w:val="22"/>
          <w:szCs w:val="22"/>
        </w:rPr>
        <w:t>Characterization of CD8+ T-cell responses induced by DLnano_LS_Trp2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188 </w:t>
      </w:r>
      <w:r w:rsidRPr="005A08D4">
        <w:rPr>
          <w:rFonts w:ascii="Calibri" w:hAnsi="Calibri" w:cs="Calibri"/>
          <w:sz w:val="22"/>
          <w:szCs w:val="22"/>
        </w:rPr>
        <w:t>and DLnano_LS_Gp100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 xml:space="preserve">. </w:t>
      </w:r>
      <w:r w:rsidRPr="005A08D4">
        <w:rPr>
          <w:rFonts w:ascii="Calibri" w:hAnsi="Calibri" w:cs="Calibri"/>
          <w:b/>
          <w:bCs/>
          <w:sz w:val="22"/>
          <w:szCs w:val="22"/>
        </w:rPr>
        <w:t>a.</w:t>
      </w:r>
      <w:r w:rsidRPr="005A08D4">
        <w:rPr>
          <w:rFonts w:ascii="Calibri" w:hAnsi="Calibri" w:cs="Calibri"/>
          <w:sz w:val="22"/>
          <w:szCs w:val="22"/>
        </w:rPr>
        <w:t xml:space="preserve"> SEC trace for designed </w:t>
      </w:r>
      <w:bookmarkStart w:id="0" w:name="OLE_LINK1"/>
      <w:bookmarkStart w:id="1" w:name="OLE_LINK2"/>
      <w:r w:rsidRPr="005A08D4">
        <w:rPr>
          <w:rFonts w:ascii="Calibri" w:hAnsi="Calibri" w:cs="Calibri"/>
          <w:sz w:val="22"/>
          <w:szCs w:val="22"/>
        </w:rPr>
        <w:t>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>-60mer</w:t>
      </w:r>
      <w:bookmarkEnd w:id="0"/>
      <w:bookmarkEnd w:id="1"/>
      <w:r w:rsidRPr="005A08D4">
        <w:rPr>
          <w:rFonts w:ascii="Calibri" w:hAnsi="Calibri" w:cs="Calibri"/>
          <w:sz w:val="22"/>
          <w:szCs w:val="22"/>
        </w:rPr>
        <w:t xml:space="preserve">. </w:t>
      </w:r>
      <w:r w:rsidRPr="005A08D4">
        <w:rPr>
          <w:rFonts w:ascii="Calibri" w:hAnsi="Calibri" w:cs="Calibri"/>
          <w:b/>
          <w:sz w:val="22"/>
          <w:szCs w:val="22"/>
        </w:rPr>
        <w:t xml:space="preserve">b. </w:t>
      </w:r>
      <w:proofErr w:type="spellStart"/>
      <w:r w:rsidRPr="005A08D4">
        <w:rPr>
          <w:rFonts w:ascii="Calibri" w:hAnsi="Calibri" w:cs="Calibri"/>
          <w:bCs/>
          <w:sz w:val="22"/>
          <w:szCs w:val="22"/>
        </w:rPr>
        <w:t>nsEM</w:t>
      </w:r>
      <w:proofErr w:type="spellEnd"/>
      <w:r w:rsidRPr="005A08D4">
        <w:rPr>
          <w:rFonts w:ascii="Calibri" w:hAnsi="Calibri" w:cs="Calibri"/>
          <w:bCs/>
          <w:sz w:val="22"/>
          <w:szCs w:val="22"/>
        </w:rPr>
        <w:t xml:space="preserve"> image of SEC purified </w:t>
      </w:r>
      <w:r w:rsidRPr="005A08D4">
        <w:rPr>
          <w:rFonts w:ascii="Calibri" w:hAnsi="Calibri" w:cs="Calibri"/>
          <w:sz w:val="22"/>
          <w:szCs w:val="22"/>
        </w:rPr>
        <w:t>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 xml:space="preserve">-60mer nanoparticles. </w:t>
      </w:r>
      <w:r w:rsidRPr="005A08D4">
        <w:rPr>
          <w:rFonts w:ascii="Calibri" w:hAnsi="Calibri" w:cs="Calibri"/>
          <w:b/>
          <w:sz w:val="22"/>
          <w:szCs w:val="22"/>
        </w:rPr>
        <w:t xml:space="preserve">c. </w:t>
      </w:r>
      <w:r w:rsidRPr="005A08D4">
        <w:rPr>
          <w:rFonts w:ascii="Calibri" w:hAnsi="Calibri" w:cs="Calibri"/>
          <w:bCs/>
          <w:sz w:val="22"/>
          <w:szCs w:val="22"/>
        </w:rPr>
        <w:t xml:space="preserve">VRC01 binding of SEC purified GT8-monomer, GT8-60mer, Trp2-60mer and Gp100-60mer by an ELISA assay. </w:t>
      </w:r>
      <w:r w:rsidRPr="005A08D4">
        <w:rPr>
          <w:rFonts w:ascii="Calibri" w:hAnsi="Calibri" w:cs="Calibri"/>
          <w:b/>
          <w:sz w:val="22"/>
          <w:szCs w:val="22"/>
        </w:rPr>
        <w:t>d.</w:t>
      </w:r>
      <w:r w:rsidRPr="005A08D4">
        <w:rPr>
          <w:rFonts w:ascii="Calibri" w:hAnsi="Calibri" w:cs="Calibri"/>
          <w:bCs/>
          <w:sz w:val="22"/>
          <w:szCs w:val="22"/>
        </w:rPr>
        <w:t xml:space="preserve"> </w:t>
      </w:r>
      <w:r w:rsidRPr="005A08D4">
        <w:rPr>
          <w:rFonts w:ascii="Calibri" w:hAnsi="Calibri" w:cs="Calibri"/>
          <w:sz w:val="22"/>
          <w:szCs w:val="22"/>
        </w:rPr>
        <w:t xml:space="preserve">Comparison of CD8+ </w:t>
      </w:r>
      <w:proofErr w:type="spellStart"/>
      <w:r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T-cell responses to both Trp2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188 </w:t>
      </w:r>
      <w:r w:rsidRPr="005A08D4">
        <w:rPr>
          <w:rFonts w:ascii="Calibri" w:hAnsi="Calibri" w:cs="Calibri"/>
          <w:sz w:val="22"/>
          <w:szCs w:val="22"/>
        </w:rPr>
        <w:t>and Gp100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25 </w:t>
      </w:r>
      <w:r w:rsidRPr="005A08D4">
        <w:rPr>
          <w:rFonts w:ascii="Calibri" w:hAnsi="Calibri" w:cs="Calibri"/>
          <w:sz w:val="22"/>
          <w:szCs w:val="22"/>
        </w:rPr>
        <w:t xml:space="preserve">peptide in naïve C57BL/6 mice or mice immunized twice </w:t>
      </w:r>
      <w:r w:rsidR="00DF59DE" w:rsidRPr="005A08D4">
        <w:rPr>
          <w:rFonts w:ascii="Calibri" w:hAnsi="Calibri" w:cs="Calibri"/>
          <w:sz w:val="22"/>
          <w:szCs w:val="22"/>
        </w:rPr>
        <w:t xml:space="preserve">two weeks apart </w:t>
      </w:r>
      <w:r w:rsidRPr="005A08D4">
        <w:rPr>
          <w:rFonts w:ascii="Calibri" w:hAnsi="Calibri" w:cs="Calibri"/>
          <w:sz w:val="22"/>
          <w:szCs w:val="22"/>
        </w:rPr>
        <w:t>with 10ug of both DLmono_Gp100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25 </w:t>
      </w:r>
      <w:r w:rsidRPr="005A08D4">
        <w:rPr>
          <w:rFonts w:ascii="Calibri" w:hAnsi="Calibri" w:cs="Calibri"/>
          <w:sz w:val="22"/>
          <w:szCs w:val="22"/>
        </w:rPr>
        <w:t>and DLnano_LS_Trp2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188 </w:t>
      </w:r>
      <w:r w:rsidRPr="005A08D4">
        <w:rPr>
          <w:rFonts w:ascii="Calibri" w:hAnsi="Calibri" w:cs="Calibri"/>
          <w:bCs/>
          <w:sz w:val="22"/>
          <w:szCs w:val="22"/>
        </w:rPr>
        <w:t>or DLnano_LS_Gp100</w:t>
      </w:r>
      <w:r w:rsidRPr="005A08D4">
        <w:rPr>
          <w:rFonts w:ascii="Calibri" w:hAnsi="Calibri" w:cs="Calibri"/>
          <w:bCs/>
          <w:sz w:val="22"/>
          <w:szCs w:val="22"/>
          <w:vertAlign w:val="subscript"/>
        </w:rPr>
        <w:t xml:space="preserve">25 </w:t>
      </w:r>
      <w:r w:rsidRPr="005A08D4">
        <w:rPr>
          <w:rFonts w:ascii="Calibri" w:hAnsi="Calibri" w:cs="Calibri"/>
          <w:bCs/>
          <w:sz w:val="22"/>
          <w:szCs w:val="22"/>
        </w:rPr>
        <w:t>and DLnano_LS_Trp2</w:t>
      </w:r>
      <w:r w:rsidRPr="005A08D4">
        <w:rPr>
          <w:rFonts w:ascii="Calibri" w:hAnsi="Calibri" w:cs="Calibri"/>
          <w:bCs/>
          <w:sz w:val="22"/>
          <w:szCs w:val="22"/>
          <w:vertAlign w:val="subscript"/>
        </w:rPr>
        <w:t>188.</w:t>
      </w:r>
      <w:r w:rsidRPr="005A08D4">
        <w:rPr>
          <w:rFonts w:ascii="Calibri" w:hAnsi="Calibri" w:cs="Calibri"/>
          <w:bCs/>
          <w:sz w:val="22"/>
          <w:szCs w:val="22"/>
        </w:rPr>
        <w:t xml:space="preserve"> Mice were euthanized two weeks post the second vaccination for cellular analysis. </w:t>
      </w:r>
      <w:r w:rsidRPr="005A08D4">
        <w:rPr>
          <w:rFonts w:ascii="Calibri" w:hAnsi="Calibri" w:cs="Calibri"/>
          <w:b/>
          <w:sz w:val="22"/>
          <w:szCs w:val="22"/>
        </w:rPr>
        <w:t>e.</w:t>
      </w:r>
      <w:r w:rsidRPr="005A08D4">
        <w:rPr>
          <w:rFonts w:ascii="Calibri" w:hAnsi="Calibri" w:cs="Calibri"/>
          <w:bCs/>
          <w:sz w:val="22"/>
          <w:szCs w:val="22"/>
        </w:rPr>
        <w:t xml:space="preserve"> B16-F10 challenge survival curves in the therapeutic model. </w:t>
      </w:r>
      <w:r w:rsidRPr="005A08D4">
        <w:rPr>
          <w:rFonts w:ascii="Calibri" w:hAnsi="Calibri" w:cs="Calibri"/>
          <w:sz w:val="22"/>
          <w:szCs w:val="22"/>
        </w:rPr>
        <w:t>C57BL/6 mice received subcutaneous implantation of 10</w:t>
      </w:r>
      <w:r w:rsidRPr="005A08D4">
        <w:rPr>
          <w:rFonts w:ascii="Calibri" w:hAnsi="Calibri" w:cs="Calibri"/>
          <w:sz w:val="22"/>
          <w:szCs w:val="22"/>
          <w:vertAlign w:val="superscript"/>
        </w:rPr>
        <w:t>5</w:t>
      </w:r>
      <w:r w:rsidRPr="005A08D4">
        <w:rPr>
          <w:rFonts w:ascii="Calibri" w:hAnsi="Calibri" w:cs="Calibri"/>
          <w:sz w:val="22"/>
          <w:szCs w:val="22"/>
        </w:rPr>
        <w:t xml:space="preserve"> B16-F10 cells and then received treatment three days post tumor-inoculation, followed by weekly treatments for a total of four doses. Five groups of mice received either (1) 20ug </w:t>
      </w:r>
      <w:proofErr w:type="spellStart"/>
      <w:r w:rsidRPr="005A08D4">
        <w:rPr>
          <w:rFonts w:ascii="Calibri" w:hAnsi="Calibri" w:cs="Calibri"/>
          <w:sz w:val="22"/>
          <w:szCs w:val="22"/>
        </w:rPr>
        <w:t>pVAX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backbone alone, (2) 200ug anti-PD1 antibody alone, (3) 10ug DLnano_LS_Trp2</w:t>
      </w:r>
      <w:r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Pr="005A08D4">
        <w:rPr>
          <w:rFonts w:ascii="Calibri" w:hAnsi="Calibri" w:cs="Calibri"/>
          <w:sz w:val="22"/>
          <w:szCs w:val="22"/>
        </w:rPr>
        <w:t xml:space="preserve"> and 10ug DLnano_LS_Gp100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 xml:space="preserve"> alone, (4) 10ug DLmono_Trp2</w:t>
      </w:r>
      <w:r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Pr="005A08D4">
        <w:rPr>
          <w:rFonts w:ascii="Calibri" w:hAnsi="Calibri" w:cs="Calibri"/>
          <w:sz w:val="22"/>
          <w:szCs w:val="22"/>
        </w:rPr>
        <w:t>,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 </w:t>
      </w:r>
      <w:r w:rsidRPr="005A08D4">
        <w:rPr>
          <w:rFonts w:ascii="Calibri" w:hAnsi="Calibri" w:cs="Calibri"/>
          <w:sz w:val="22"/>
          <w:szCs w:val="22"/>
        </w:rPr>
        <w:t>10ug DLmono_Gp100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 xml:space="preserve"> and 200ug anti-PD1 antibody, or (5)  10ug DLnano_LS_Trp2</w:t>
      </w:r>
      <w:r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Pr="005A08D4">
        <w:rPr>
          <w:rFonts w:ascii="Calibri" w:hAnsi="Calibri" w:cs="Calibri"/>
          <w:sz w:val="22"/>
          <w:szCs w:val="22"/>
        </w:rPr>
        <w:t>,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 </w:t>
      </w:r>
      <w:r w:rsidRPr="005A08D4">
        <w:rPr>
          <w:rFonts w:ascii="Calibri" w:hAnsi="Calibri" w:cs="Calibri"/>
          <w:sz w:val="22"/>
          <w:szCs w:val="22"/>
        </w:rPr>
        <w:t>10ug DLnano_LS_Gp100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25 </w:t>
      </w:r>
      <w:r w:rsidRPr="005A08D4">
        <w:rPr>
          <w:rFonts w:ascii="Calibri" w:hAnsi="Calibri" w:cs="Calibri"/>
          <w:sz w:val="22"/>
          <w:szCs w:val="22"/>
        </w:rPr>
        <w:t xml:space="preserve">and 200ug anti-PD1 antibody for each treatment. </w:t>
      </w:r>
      <w:r w:rsidR="003D439E" w:rsidRPr="005A08D4">
        <w:rPr>
          <w:rFonts w:ascii="Calibri" w:hAnsi="Calibri" w:cs="Calibri"/>
          <w:b/>
          <w:bCs/>
          <w:sz w:val="22"/>
          <w:szCs w:val="22"/>
        </w:rPr>
        <w:t>f</w:t>
      </w:r>
      <w:r w:rsidR="003D439E" w:rsidRPr="005A08D4">
        <w:rPr>
          <w:rFonts w:ascii="Calibri" w:hAnsi="Calibri" w:cs="Calibri"/>
          <w:sz w:val="22"/>
          <w:szCs w:val="22"/>
        </w:rPr>
        <w:t xml:space="preserve"> through </w:t>
      </w:r>
      <w:proofErr w:type="spellStart"/>
      <w:r w:rsidR="003D439E" w:rsidRPr="005A08D4">
        <w:rPr>
          <w:rFonts w:ascii="Calibri" w:hAnsi="Calibri" w:cs="Calibri"/>
          <w:b/>
          <w:bCs/>
          <w:sz w:val="22"/>
          <w:szCs w:val="22"/>
        </w:rPr>
        <w:t>i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 xml:space="preserve">. Comparison of the immunogenicity of </w:t>
      </w:r>
      <w:proofErr w:type="spellStart"/>
      <w:r w:rsidR="003D439E" w:rsidRPr="005A08D4">
        <w:rPr>
          <w:rFonts w:ascii="Calibri" w:hAnsi="Calibri" w:cs="Calibri"/>
          <w:sz w:val="22"/>
          <w:szCs w:val="22"/>
        </w:rPr>
        <w:t>DLnano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>-vaccines versus CpG adjuvanted peptide vaccines in mice. Mice were vaccinated twice with either 10ug DLnano_LS_Trp2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>/DLnano_LS_Gp100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or 10ug 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>/Gp100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 adjuvanted with 20ug CpG ODN two weeks apart and euthanized two weeks post the second vaccination. </w:t>
      </w:r>
      <w:r w:rsidR="003D439E" w:rsidRPr="005A08D4">
        <w:rPr>
          <w:rFonts w:ascii="Calibri" w:hAnsi="Calibri" w:cs="Calibri"/>
          <w:b/>
          <w:bCs/>
          <w:sz w:val="22"/>
          <w:szCs w:val="22"/>
        </w:rPr>
        <w:t>f.</w:t>
      </w:r>
      <w:r w:rsidR="003D439E" w:rsidRPr="005A08D4">
        <w:rPr>
          <w:rFonts w:ascii="Calibri" w:hAnsi="Calibri" w:cs="Calibri"/>
          <w:sz w:val="22"/>
          <w:szCs w:val="22"/>
        </w:rPr>
        <w:t xml:space="preserve"> Comparison of CD8+ </w:t>
      </w:r>
      <w:proofErr w:type="spellStart"/>
      <w:r w:rsidR="003D439E"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 xml:space="preserve"> T-cell responses to 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 in naïve mice or mice immunized with either DLnano_LS_Trp2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 xml:space="preserve"> or CpG adjuvanted 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 by the ICS assay. </w:t>
      </w:r>
      <w:r w:rsidR="003D439E" w:rsidRPr="005A08D4">
        <w:rPr>
          <w:rFonts w:ascii="Calibri" w:hAnsi="Calibri" w:cs="Calibri"/>
          <w:b/>
          <w:bCs/>
          <w:sz w:val="22"/>
          <w:szCs w:val="22"/>
        </w:rPr>
        <w:t>g.</w:t>
      </w:r>
      <w:r w:rsidR="003D439E" w:rsidRPr="005A08D4">
        <w:rPr>
          <w:rFonts w:ascii="Calibri" w:hAnsi="Calibri" w:cs="Calibri"/>
          <w:sz w:val="22"/>
          <w:szCs w:val="22"/>
        </w:rPr>
        <w:t xml:space="preserve"> Comparison of CD8+ </w:t>
      </w:r>
      <w:proofErr w:type="spellStart"/>
      <w:r w:rsidR="003D439E"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 xml:space="preserve"> T-cell responses to 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 in naïve mice or mice immunized with either DLnano_LS_Gp100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or CpG adjuvanted 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 by the ICS assay.</w:t>
      </w:r>
      <w:r w:rsidR="007F72BF" w:rsidRPr="005A08D4">
        <w:rPr>
          <w:rFonts w:ascii="Calibri" w:hAnsi="Calibri" w:cs="Calibri"/>
          <w:sz w:val="22"/>
          <w:szCs w:val="22"/>
        </w:rPr>
        <w:t xml:space="preserve"> </w:t>
      </w:r>
      <w:r w:rsidR="003D439E" w:rsidRPr="005A08D4">
        <w:rPr>
          <w:rFonts w:ascii="Calibri" w:hAnsi="Calibri" w:cs="Calibri"/>
          <w:b/>
          <w:bCs/>
          <w:sz w:val="22"/>
          <w:szCs w:val="22"/>
        </w:rPr>
        <w:t>h</w:t>
      </w:r>
      <w:r w:rsidR="003D439E" w:rsidRPr="005A08D4">
        <w:rPr>
          <w:rFonts w:ascii="Calibri" w:hAnsi="Calibri" w:cs="Calibri"/>
          <w:sz w:val="22"/>
          <w:szCs w:val="22"/>
        </w:rPr>
        <w:t xml:space="preserve">. and </w:t>
      </w:r>
      <w:proofErr w:type="spellStart"/>
      <w:r w:rsidR="003D439E" w:rsidRPr="005A08D4">
        <w:rPr>
          <w:rFonts w:ascii="Calibri" w:hAnsi="Calibri" w:cs="Calibri"/>
          <w:b/>
          <w:bCs/>
          <w:sz w:val="22"/>
          <w:szCs w:val="22"/>
        </w:rPr>
        <w:t>i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 xml:space="preserve">. Comparison of </w:t>
      </w:r>
      <w:proofErr w:type="spellStart"/>
      <w:r w:rsidR="003D439E"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 xml:space="preserve"> T-cell responses to 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 xml:space="preserve"> or 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</w:t>
      </w:r>
      <w:r w:rsidR="007F72BF" w:rsidRPr="005A08D4">
        <w:rPr>
          <w:rFonts w:ascii="Calibri" w:hAnsi="Calibri" w:cs="Calibri"/>
          <w:sz w:val="22"/>
          <w:szCs w:val="22"/>
        </w:rPr>
        <w:t>s</w:t>
      </w:r>
      <w:r w:rsidR="003D439E" w:rsidRPr="005A08D4">
        <w:rPr>
          <w:rFonts w:ascii="Calibri" w:hAnsi="Calibri" w:cs="Calibri"/>
          <w:sz w:val="22"/>
          <w:szCs w:val="22"/>
        </w:rPr>
        <w:t xml:space="preserve"> in naïve mice or mice immunized with either DLnano_LS_Trp2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>/DLnano_LS_Gp100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or CpG adjuvanted Trp2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="003D439E" w:rsidRPr="005A08D4">
        <w:rPr>
          <w:rFonts w:ascii="Calibri" w:hAnsi="Calibri" w:cs="Calibri"/>
          <w:sz w:val="22"/>
          <w:szCs w:val="22"/>
        </w:rPr>
        <w:t>/Gp100</w:t>
      </w:r>
      <w:r w:rsidR="003D439E"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3D439E" w:rsidRPr="005A08D4">
        <w:rPr>
          <w:rFonts w:ascii="Calibri" w:hAnsi="Calibri" w:cs="Calibri"/>
          <w:sz w:val="22"/>
          <w:szCs w:val="22"/>
        </w:rPr>
        <w:t xml:space="preserve"> peptides by the </w:t>
      </w:r>
      <w:proofErr w:type="spellStart"/>
      <w:r w:rsidR="003D439E" w:rsidRPr="005A08D4">
        <w:rPr>
          <w:rFonts w:ascii="Calibri" w:hAnsi="Calibri" w:cs="Calibri"/>
          <w:sz w:val="22"/>
          <w:szCs w:val="22"/>
        </w:rPr>
        <w:t>ELIspot</w:t>
      </w:r>
      <w:proofErr w:type="spellEnd"/>
      <w:r w:rsidR="003D439E" w:rsidRPr="005A08D4">
        <w:rPr>
          <w:rFonts w:ascii="Calibri" w:hAnsi="Calibri" w:cs="Calibri"/>
          <w:sz w:val="22"/>
          <w:szCs w:val="22"/>
        </w:rPr>
        <w:t xml:space="preserve"> assay.</w:t>
      </w:r>
      <w:r w:rsidR="007F72BF" w:rsidRPr="005A08D4">
        <w:rPr>
          <w:rFonts w:ascii="Calibri" w:hAnsi="Calibri" w:cs="Calibri"/>
          <w:sz w:val="22"/>
          <w:szCs w:val="22"/>
        </w:rPr>
        <w:t xml:space="preserve"> </w:t>
      </w:r>
      <w:r w:rsidR="007F72BF" w:rsidRPr="005A08D4">
        <w:rPr>
          <w:rFonts w:ascii="Calibri" w:hAnsi="Calibri" w:cs="Calibri"/>
          <w:b/>
          <w:bCs/>
          <w:sz w:val="22"/>
          <w:szCs w:val="22"/>
        </w:rPr>
        <w:t>j</w:t>
      </w:r>
      <w:r w:rsidRPr="005A08D4">
        <w:rPr>
          <w:rFonts w:ascii="Calibri" w:hAnsi="Calibri" w:cs="Calibri"/>
          <w:b/>
          <w:bCs/>
          <w:sz w:val="22"/>
          <w:szCs w:val="22"/>
        </w:rPr>
        <w:t xml:space="preserve">, </w:t>
      </w:r>
      <w:r w:rsidR="007F72BF" w:rsidRPr="005A08D4">
        <w:rPr>
          <w:rFonts w:ascii="Calibri" w:hAnsi="Calibri" w:cs="Calibri"/>
          <w:b/>
          <w:bCs/>
          <w:sz w:val="22"/>
          <w:szCs w:val="22"/>
        </w:rPr>
        <w:t xml:space="preserve">k </w:t>
      </w:r>
      <w:r w:rsidRPr="005A08D4">
        <w:rPr>
          <w:rFonts w:ascii="Calibri" w:hAnsi="Calibri" w:cs="Calibri"/>
          <w:sz w:val="22"/>
          <w:szCs w:val="22"/>
        </w:rPr>
        <w:t>and</w:t>
      </w:r>
      <w:r w:rsidRPr="005A08D4">
        <w:rPr>
          <w:rFonts w:ascii="Calibri" w:hAnsi="Calibri" w:cs="Calibri"/>
          <w:b/>
          <w:bCs/>
          <w:sz w:val="22"/>
          <w:szCs w:val="22"/>
        </w:rPr>
        <w:t xml:space="preserve"> </w:t>
      </w:r>
      <w:r w:rsidR="007F72BF" w:rsidRPr="005A08D4">
        <w:rPr>
          <w:rFonts w:ascii="Calibri" w:hAnsi="Calibri" w:cs="Calibri"/>
          <w:b/>
          <w:bCs/>
          <w:sz w:val="22"/>
          <w:szCs w:val="22"/>
        </w:rPr>
        <w:t>l</w:t>
      </w:r>
      <w:r w:rsidRPr="005A08D4">
        <w:rPr>
          <w:rFonts w:ascii="Calibri" w:hAnsi="Calibri" w:cs="Calibri"/>
          <w:b/>
          <w:bCs/>
          <w:sz w:val="22"/>
          <w:szCs w:val="22"/>
        </w:rPr>
        <w:t>.</w:t>
      </w:r>
      <w:r w:rsidRPr="005A08D4">
        <w:rPr>
          <w:rFonts w:ascii="Calibri" w:hAnsi="Calibri" w:cs="Calibri"/>
          <w:sz w:val="22"/>
          <w:szCs w:val="22"/>
        </w:rPr>
        <w:t xml:space="preserve"> Induced </w:t>
      </w:r>
      <w:proofErr w:type="spellStart"/>
      <w:r w:rsidRPr="005A08D4">
        <w:rPr>
          <w:rFonts w:ascii="Calibri" w:hAnsi="Calibri" w:cs="Calibri"/>
          <w:sz w:val="22"/>
          <w:szCs w:val="22"/>
        </w:rPr>
        <w:t>IFNγ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+, IFNγ+CD107a+, or </w:t>
      </w:r>
      <w:proofErr w:type="spellStart"/>
      <w:r w:rsidRPr="005A08D4">
        <w:rPr>
          <w:rFonts w:ascii="Calibri" w:hAnsi="Calibri" w:cs="Calibri"/>
          <w:sz w:val="22"/>
          <w:szCs w:val="22"/>
        </w:rPr>
        <w:t>IFNγ+TNF</w:t>
      </w:r>
      <w:proofErr w:type="spellEnd"/>
      <w:r w:rsidRPr="005A08D4">
        <w:rPr>
          <w:rFonts w:ascii="Calibri" w:hAnsi="Calibri" w:cs="Calibri"/>
          <w:sz w:val="22"/>
          <w:szCs w:val="22"/>
        </w:rPr>
        <w:t>α+IL-2+ CD8+ T-cell responses to 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 xml:space="preserve"> in naïve tumor-free mice or B16-F10 bearing mice that received anti-PD1 treatment alone, or anti-PD1 treatment in combination with 4ug each of RIBI-adjuvanted protein Trp2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188 </w:t>
      </w:r>
      <w:r w:rsidRPr="005A08D4">
        <w:rPr>
          <w:rFonts w:ascii="Calibri" w:hAnsi="Calibri" w:cs="Calibri"/>
          <w:sz w:val="22"/>
          <w:szCs w:val="22"/>
        </w:rPr>
        <w:t>and 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>-60mer or 10ug each of DLnano_LS_Trp2</w:t>
      </w:r>
      <w:r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Pr="005A08D4">
        <w:rPr>
          <w:rFonts w:ascii="Calibri" w:hAnsi="Calibri" w:cs="Calibri"/>
          <w:sz w:val="22"/>
          <w:szCs w:val="22"/>
        </w:rPr>
        <w:t xml:space="preserve"> and DLnano_LS_Gp100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Pr="005A08D4">
        <w:rPr>
          <w:rFonts w:ascii="Calibri" w:hAnsi="Calibri" w:cs="Calibri"/>
          <w:sz w:val="22"/>
          <w:szCs w:val="22"/>
        </w:rPr>
        <w:t>.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 </w:t>
      </w:r>
      <w:r w:rsidR="007F72BF" w:rsidRPr="005A08D4">
        <w:rPr>
          <w:rFonts w:ascii="Calibri" w:hAnsi="Calibri" w:cs="Calibri"/>
          <w:b/>
          <w:bCs/>
          <w:sz w:val="22"/>
          <w:szCs w:val="22"/>
        </w:rPr>
        <w:t>m</w:t>
      </w:r>
      <w:r w:rsidRPr="005A08D4">
        <w:rPr>
          <w:rFonts w:ascii="Calibri" w:hAnsi="Calibri" w:cs="Calibri"/>
          <w:b/>
          <w:bCs/>
          <w:sz w:val="22"/>
          <w:szCs w:val="22"/>
        </w:rPr>
        <w:t>.</w:t>
      </w:r>
      <w:r w:rsidRPr="005A08D4">
        <w:rPr>
          <w:rFonts w:ascii="Calibri" w:hAnsi="Calibri" w:cs="Calibri"/>
          <w:sz w:val="22"/>
          <w:szCs w:val="22"/>
        </w:rPr>
        <w:t xml:space="preserve"> Tumor growths in mice that first received two vaccinations </w:t>
      </w:r>
      <w:r w:rsidR="00DF59DE" w:rsidRPr="005A08D4">
        <w:rPr>
          <w:rFonts w:ascii="Calibri" w:hAnsi="Calibri" w:cs="Calibri"/>
          <w:sz w:val="22"/>
          <w:szCs w:val="22"/>
        </w:rPr>
        <w:t xml:space="preserve">two weeks apart </w:t>
      </w:r>
      <w:r w:rsidRPr="005A08D4">
        <w:rPr>
          <w:rFonts w:ascii="Calibri" w:hAnsi="Calibri" w:cs="Calibri"/>
          <w:sz w:val="22"/>
          <w:szCs w:val="22"/>
        </w:rPr>
        <w:t xml:space="preserve">of </w:t>
      </w:r>
      <w:proofErr w:type="spellStart"/>
      <w:r w:rsidRPr="005A08D4">
        <w:rPr>
          <w:rFonts w:ascii="Calibri" w:hAnsi="Calibri" w:cs="Calibri"/>
          <w:sz w:val="22"/>
          <w:szCs w:val="22"/>
        </w:rPr>
        <w:t>pVAX</w:t>
      </w:r>
      <w:proofErr w:type="spellEnd"/>
      <w:r w:rsidRPr="005A08D4">
        <w:rPr>
          <w:rFonts w:ascii="Calibri" w:hAnsi="Calibri" w:cs="Calibri"/>
          <w:sz w:val="22"/>
          <w:szCs w:val="22"/>
        </w:rPr>
        <w:t xml:space="preserve"> vector, or a combination of DLnano_LS_Trp2</w:t>
      </w:r>
      <w:r w:rsidRPr="005A08D4">
        <w:rPr>
          <w:rFonts w:ascii="Calibri" w:hAnsi="Calibri" w:cs="Calibri"/>
          <w:sz w:val="22"/>
          <w:szCs w:val="22"/>
          <w:vertAlign w:val="subscript"/>
        </w:rPr>
        <w:t>188</w:t>
      </w:r>
      <w:r w:rsidRPr="005A08D4">
        <w:rPr>
          <w:rFonts w:ascii="Calibri" w:hAnsi="Calibri" w:cs="Calibri"/>
          <w:sz w:val="22"/>
          <w:szCs w:val="22"/>
        </w:rPr>
        <w:t xml:space="preserve"> and DLnano_LS_Gp100</w:t>
      </w:r>
      <w:r w:rsidRPr="005A08D4">
        <w:rPr>
          <w:rFonts w:ascii="Calibri" w:hAnsi="Calibri" w:cs="Calibri"/>
          <w:sz w:val="22"/>
          <w:szCs w:val="22"/>
          <w:vertAlign w:val="subscript"/>
        </w:rPr>
        <w:t>25</w:t>
      </w:r>
      <w:r w:rsidR="00DF59DE" w:rsidRPr="005A08D4">
        <w:rPr>
          <w:rFonts w:ascii="Calibri" w:hAnsi="Calibri" w:cs="Calibri"/>
          <w:sz w:val="22"/>
          <w:szCs w:val="22"/>
        </w:rPr>
        <w:t>.</w:t>
      </w:r>
      <w:r w:rsidRPr="005A08D4">
        <w:rPr>
          <w:rFonts w:ascii="Calibri" w:hAnsi="Calibri" w:cs="Calibri"/>
          <w:sz w:val="22"/>
          <w:szCs w:val="22"/>
        </w:rPr>
        <w:t xml:space="preserve"> </w:t>
      </w:r>
      <w:r w:rsidR="00DF59DE" w:rsidRPr="005A08D4">
        <w:rPr>
          <w:rFonts w:ascii="Calibri" w:hAnsi="Calibri" w:cs="Calibri"/>
          <w:sz w:val="22"/>
          <w:szCs w:val="22"/>
        </w:rPr>
        <w:t xml:space="preserve">The mice then received </w:t>
      </w:r>
      <w:r w:rsidRPr="005A08D4">
        <w:rPr>
          <w:rFonts w:ascii="Calibri" w:hAnsi="Calibri" w:cs="Calibri"/>
          <w:sz w:val="22"/>
          <w:szCs w:val="22"/>
        </w:rPr>
        <w:t>either anti-mouse CD8 antibody or Rat IgG2b isotype control antibody</w:t>
      </w:r>
      <w:r w:rsidR="00DF59DE" w:rsidRPr="005A08D4">
        <w:rPr>
          <w:rFonts w:ascii="Calibri" w:hAnsi="Calibri" w:cs="Calibri"/>
          <w:sz w:val="22"/>
          <w:szCs w:val="22"/>
        </w:rPr>
        <w:t xml:space="preserve"> and</w:t>
      </w:r>
      <w:r w:rsidRPr="005A08D4">
        <w:rPr>
          <w:rFonts w:ascii="Calibri" w:hAnsi="Calibri" w:cs="Calibri"/>
          <w:sz w:val="22"/>
          <w:szCs w:val="22"/>
        </w:rPr>
        <w:t xml:space="preserve"> were then challenged with 10</w:t>
      </w:r>
      <w:r w:rsidRPr="005A08D4">
        <w:rPr>
          <w:rFonts w:ascii="Calibri" w:hAnsi="Calibri" w:cs="Calibri"/>
          <w:sz w:val="22"/>
          <w:szCs w:val="22"/>
          <w:vertAlign w:val="superscript"/>
        </w:rPr>
        <w:t>5</w:t>
      </w:r>
      <w:r w:rsidRPr="005A08D4">
        <w:rPr>
          <w:rFonts w:ascii="Calibri" w:hAnsi="Calibri" w:cs="Calibri"/>
          <w:sz w:val="22"/>
          <w:szCs w:val="22"/>
        </w:rPr>
        <w:t xml:space="preserve"> B16-F10-Luc cells seven days post the second immunization.</w:t>
      </w:r>
      <w:r w:rsidRPr="005A08D4">
        <w:rPr>
          <w:rFonts w:ascii="Calibri" w:hAnsi="Calibri" w:cs="Calibri"/>
          <w:sz w:val="22"/>
          <w:szCs w:val="22"/>
          <w:vertAlign w:val="subscript"/>
        </w:rPr>
        <w:t xml:space="preserve"> </w:t>
      </w:r>
      <w:r w:rsidR="00D10AB3">
        <w:rPr>
          <w:rFonts w:ascii="Calibri" w:hAnsi="Calibri" w:cs="Calibri"/>
          <w:sz w:val="22"/>
          <w:szCs w:val="22"/>
        </w:rPr>
        <w:t xml:space="preserve">One independent experiment was performed for each panel. </w:t>
      </w:r>
      <w:r w:rsidRPr="005A08D4">
        <w:rPr>
          <w:rFonts w:ascii="Calibri" w:hAnsi="Calibri" w:cs="Calibri"/>
          <w:sz w:val="22"/>
          <w:szCs w:val="22"/>
        </w:rPr>
        <w:t xml:space="preserve">Each group includes five mice; each dot represents an animal; error bar represents standard deviation; arrow below the plot represents an </w:t>
      </w:r>
      <w:r w:rsidRPr="005A08D4">
        <w:rPr>
          <w:rFonts w:ascii="Calibri" w:hAnsi="Calibri" w:cs="Calibri"/>
          <w:sz w:val="22"/>
          <w:szCs w:val="22"/>
        </w:rPr>
        <w:lastRenderedPageBreak/>
        <w:t>immunization; two-tailed Mann-Whitney Rank Test used to compare groups; log-rank test used to compare survival between two groups; *, p-value&lt;0.05; **, p-value&lt;0.005.</w:t>
      </w:r>
    </w:p>
    <w:p w14:paraId="7A85D09E" w14:textId="77777777" w:rsidR="00D10AB3" w:rsidRDefault="00D10AB3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br w:type="page"/>
      </w:r>
    </w:p>
    <w:p w14:paraId="01EB1608" w14:textId="77777777" w:rsidR="00FC3CF8" w:rsidRDefault="00FC3CF8" w:rsidP="000527D7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</w:p>
    <w:p w14:paraId="2FF37C26" w14:textId="77777777" w:rsidR="00FC3CF8" w:rsidRDefault="00FC3CF8" w:rsidP="000910B2">
      <w:pPr>
        <w:spacing w:line="360" w:lineRule="auto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34E88D0E" wp14:editId="3AD45458">
            <wp:extent cx="5943600" cy="5818505"/>
            <wp:effectExtent l="0" t="0" r="0" b="0"/>
            <wp:docPr id="1" name="Picture 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 up of a map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E0A71" w14:textId="77777777" w:rsidR="00FC3CF8" w:rsidRDefault="00FC3CF8" w:rsidP="000910B2">
      <w:pPr>
        <w:spacing w:line="360" w:lineRule="auto"/>
        <w:rPr>
          <w:rFonts w:ascii="Calibri" w:hAnsi="Calibri" w:cs="Calibri"/>
          <w:b/>
          <w:sz w:val="22"/>
          <w:szCs w:val="22"/>
        </w:rPr>
      </w:pPr>
    </w:p>
    <w:p w14:paraId="5AF5BC10" w14:textId="3AF36982" w:rsidR="00FC3CF8" w:rsidRDefault="00FC3CF8" w:rsidP="000910B2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  <w:r w:rsidRPr="005A08D4">
        <w:rPr>
          <w:rFonts w:ascii="Calibri" w:hAnsi="Calibri" w:cs="Calibri"/>
          <w:b/>
          <w:sz w:val="22"/>
          <w:szCs w:val="22"/>
        </w:rPr>
        <w:t>Supplementa</w:t>
      </w:r>
      <w:r>
        <w:rPr>
          <w:rFonts w:ascii="Calibri" w:hAnsi="Calibri" w:cs="Calibri"/>
          <w:b/>
          <w:sz w:val="22"/>
          <w:szCs w:val="22"/>
        </w:rPr>
        <w:t>ry</w:t>
      </w:r>
      <w:r w:rsidRPr="005A08D4">
        <w:rPr>
          <w:rFonts w:ascii="Calibri" w:hAnsi="Calibri" w:cs="Calibri"/>
          <w:b/>
          <w:sz w:val="22"/>
          <w:szCs w:val="22"/>
        </w:rPr>
        <w:t xml:space="preserve"> Figure </w:t>
      </w:r>
      <w:r>
        <w:rPr>
          <w:rFonts w:ascii="Calibri" w:hAnsi="Calibri" w:cs="Calibri"/>
          <w:b/>
          <w:sz w:val="22"/>
          <w:szCs w:val="22"/>
        </w:rPr>
        <w:t>S4</w:t>
      </w:r>
      <w:r w:rsidRPr="005A08D4">
        <w:rPr>
          <w:rFonts w:ascii="Calibri" w:hAnsi="Calibri" w:cs="Calibri"/>
          <w:b/>
          <w:sz w:val="22"/>
          <w:szCs w:val="22"/>
        </w:rPr>
        <w:t xml:space="preserve">. </w:t>
      </w:r>
      <w:r>
        <w:rPr>
          <w:rFonts w:ascii="Calibri" w:hAnsi="Calibri" w:cs="Calibri"/>
          <w:sz w:val="22"/>
          <w:szCs w:val="22"/>
        </w:rPr>
        <w:t xml:space="preserve">Gating strategy for </w:t>
      </w:r>
      <w:r w:rsidR="000910B2">
        <w:rPr>
          <w:rFonts w:ascii="Calibri" w:hAnsi="Calibri" w:cs="Calibri"/>
          <w:sz w:val="22"/>
          <w:szCs w:val="22"/>
        </w:rPr>
        <w:t xml:space="preserve">intracellular cytokine staining. Singlets were identified, followed by leukocytes, live CD3+ cells, CD4+ and CD8+ cells. </w:t>
      </w:r>
      <w:proofErr w:type="spellStart"/>
      <w:r w:rsidR="000910B2">
        <w:rPr>
          <w:rFonts w:ascii="Calibri" w:hAnsi="Calibri" w:cs="Calibri"/>
          <w:sz w:val="22"/>
          <w:szCs w:val="22"/>
        </w:rPr>
        <w:t>IFN</w:t>
      </w:r>
      <w:r w:rsidR="000910B2" w:rsidRPr="000910B2">
        <w:rPr>
          <w:rFonts w:ascii="Calibri" w:hAnsi="Calibri" w:cs="Calibri"/>
          <w:sz w:val="22"/>
          <w:szCs w:val="22"/>
        </w:rPr>
        <w:t>γ</w:t>
      </w:r>
      <w:proofErr w:type="spellEnd"/>
      <w:r w:rsidR="000910B2">
        <w:rPr>
          <w:rFonts w:ascii="Calibri" w:hAnsi="Calibri" w:cs="Calibri"/>
          <w:sz w:val="22"/>
          <w:szCs w:val="22"/>
        </w:rPr>
        <w:t xml:space="preserve">+ CD4+ or CD8+ cells were then gated as demonstrated. </w:t>
      </w:r>
      <w:r>
        <w:rPr>
          <w:rFonts w:ascii="Calibri" w:hAnsi="Calibri" w:cs="Calibri"/>
          <w:sz w:val="22"/>
          <w:szCs w:val="22"/>
        </w:rPr>
        <w:br w:type="page"/>
      </w:r>
    </w:p>
    <w:p w14:paraId="245AB403" w14:textId="15B3B57A" w:rsidR="00AB7636" w:rsidRDefault="00260D1D" w:rsidP="00014EFD">
      <w:pPr>
        <w:rPr>
          <w:rFonts w:ascii="Calibri" w:hAnsi="Calibri" w:cs="Calibri"/>
          <w:sz w:val="22"/>
          <w:szCs w:val="22"/>
        </w:rPr>
      </w:pPr>
      <w:r w:rsidRPr="00014EFD">
        <w:rPr>
          <w:rFonts w:ascii="Calibri" w:hAnsi="Calibri" w:cs="Calibri"/>
          <w:b/>
          <w:bCs/>
          <w:sz w:val="22"/>
          <w:szCs w:val="22"/>
        </w:rPr>
        <w:lastRenderedPageBreak/>
        <w:t xml:space="preserve">Supplemental Table </w:t>
      </w:r>
      <w:r w:rsidR="0027610A">
        <w:rPr>
          <w:rFonts w:ascii="Calibri" w:hAnsi="Calibri" w:cs="Calibri"/>
          <w:b/>
          <w:bCs/>
          <w:sz w:val="22"/>
          <w:szCs w:val="22"/>
        </w:rPr>
        <w:t>S</w:t>
      </w:r>
      <w:r w:rsidRPr="00014EFD">
        <w:rPr>
          <w:rFonts w:ascii="Calibri" w:hAnsi="Calibri" w:cs="Calibri"/>
          <w:b/>
          <w:bCs/>
          <w:sz w:val="22"/>
          <w:szCs w:val="22"/>
        </w:rPr>
        <w:t>1</w:t>
      </w:r>
      <w:r w:rsidRPr="00604432">
        <w:rPr>
          <w:rFonts w:ascii="Calibri" w:hAnsi="Calibri" w:cs="Calibri"/>
          <w:sz w:val="22"/>
          <w:szCs w:val="22"/>
        </w:rPr>
        <w:t>.</w:t>
      </w:r>
      <w:r w:rsidR="00604432">
        <w:rPr>
          <w:rFonts w:ascii="Calibri" w:hAnsi="Calibri" w:cs="Calibri"/>
          <w:sz w:val="22"/>
          <w:szCs w:val="22"/>
        </w:rPr>
        <w:t xml:space="preserve"> Protein sequences of constructs</w:t>
      </w:r>
    </w:p>
    <w:p w14:paraId="680BC1D9" w14:textId="77777777" w:rsidR="00014EFD" w:rsidRPr="00604432" w:rsidRDefault="00014EFD" w:rsidP="00014EFD">
      <w:pPr>
        <w:rPr>
          <w:rFonts w:ascii="Calibri" w:hAnsi="Calibri" w:cs="Calibri"/>
          <w:sz w:val="22"/>
          <w:szCs w:val="22"/>
        </w:rPr>
      </w:pPr>
    </w:p>
    <w:p w14:paraId="384B9C53" w14:textId="03CC12D3" w:rsidR="00260D1D" w:rsidRPr="00604432" w:rsidRDefault="00260D1D" w:rsidP="00014EFD">
      <w:pPr>
        <w:pStyle w:val="ListParagraph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604432">
        <w:rPr>
          <w:rFonts w:ascii="Calibri" w:hAnsi="Calibri" w:cs="Calibri"/>
          <w:sz w:val="22"/>
          <w:szCs w:val="22"/>
        </w:rPr>
        <w:t>DLnano_LS_GT8</w:t>
      </w:r>
    </w:p>
    <w:p w14:paraId="1144B6BC" w14:textId="46FACCEB" w:rsidR="00260D1D" w:rsidRDefault="00604432" w:rsidP="00014EFD">
      <w:pPr>
        <w:jc w:val="both"/>
        <w:rPr>
          <w:sz w:val="22"/>
          <w:szCs w:val="22"/>
        </w:rPr>
      </w:pPr>
      <w:r w:rsidRPr="00604432">
        <w:rPr>
          <w:sz w:val="22"/>
          <w:szCs w:val="22"/>
        </w:rPr>
        <w:t>MDWTWILFLVAAATRVHSMQIYEGKLTAEGLRFGIVASRANHALVDRLVEGAIDAIVRHGGREEDITLVRVCGSWEIPVAAGELARKEDIDAVIAIGVLCRGATPSFDYIASEVSKGLADLSLELRKPITFGVITADTLEQAIEAAGTCHGNKGWEAALCAIEMANLFKSLRGGSGGSGGSGGSGGGDTITLPCRPAPPPHCSSNITGLILTRQGGYSNDNTVIFRPSGGDWRDIARCQIAGTVVSTQLFLNGSLAEEEVVIRSEDWRDNAKSICVQLNTSVEINCTGAGHCNISRAKWNNTLKQIASKLREQYGNKTIIFKPSSGGDPEFVNHSFNCGGEFFYCDSTQLFNSTWFNST</w:t>
      </w:r>
    </w:p>
    <w:p w14:paraId="1E9429EA" w14:textId="3518C7FB" w:rsidR="00604432" w:rsidRDefault="00604432" w:rsidP="00014EFD">
      <w:pPr>
        <w:jc w:val="both"/>
        <w:rPr>
          <w:sz w:val="22"/>
          <w:szCs w:val="22"/>
        </w:rPr>
      </w:pPr>
    </w:p>
    <w:p w14:paraId="12BCB716" w14:textId="641C3956" w:rsidR="00604432" w:rsidRDefault="00604432" w:rsidP="00014EFD">
      <w:pPr>
        <w:pStyle w:val="ListParagraph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proofErr w:type="spellStart"/>
      <w:r>
        <w:rPr>
          <w:rFonts w:ascii="Calibri" w:hAnsi="Calibri" w:cs="Calibri"/>
          <w:sz w:val="22"/>
          <w:szCs w:val="22"/>
        </w:rPr>
        <w:t>DLnano_LS_HA</w:t>
      </w:r>
      <w:proofErr w:type="spellEnd"/>
      <w:r>
        <w:rPr>
          <w:rFonts w:ascii="Calibri" w:hAnsi="Calibri" w:cs="Calibri"/>
          <w:sz w:val="22"/>
          <w:szCs w:val="22"/>
        </w:rPr>
        <w:t>(NC99)</w:t>
      </w:r>
    </w:p>
    <w:p w14:paraId="29D08E8E" w14:textId="7BD2FB9D" w:rsidR="00604432" w:rsidRDefault="005B4B7B" w:rsidP="00014EFD">
      <w:pPr>
        <w:jc w:val="both"/>
        <w:rPr>
          <w:rFonts w:ascii="Calibri" w:hAnsi="Calibri" w:cs="Calibri"/>
          <w:sz w:val="22"/>
          <w:szCs w:val="22"/>
        </w:rPr>
      </w:pPr>
      <w:r w:rsidRPr="005B4B7B">
        <w:rPr>
          <w:rFonts w:ascii="Calibri" w:hAnsi="Calibri" w:cs="Calibri"/>
          <w:sz w:val="22"/>
          <w:szCs w:val="22"/>
        </w:rPr>
        <w:t>MDWTWILFLVAAATRVHSMQIYEGKLTAEGLRFGIVASRANHALVDRLVEGAIDAIVRHGGREEDITLVRVCGSWEIPVAAGELARKEDIDAVIAIGVLCRGATPSFDYIASEVSKGLADLSLELRKPITFGVITADTLEQAIEAAGTCHGNKGWEAALCAIEMANLFKSLRGGSGGSGGSGGSGGGAPLQLGNCSVAGWILGNPECELLISKESWSYIVETPNPENGTCFPGYFADYEELREQLSSVSSFERFEIFPKESSWPNHTVTGVSASCSHNGKSSFYRNLLWLTGKNGLYPNLSKSYVNNKEKEVLVLWGVHHPPNIGNQRALYHTENAYVSVVSSHYSRRFTPEIAKRPKVRDQEGRINYYWTLLEPGDTIIFEANGNLIAPWYAFALSRG</w:t>
      </w:r>
    </w:p>
    <w:p w14:paraId="680BA500" w14:textId="21C5F1A7" w:rsidR="005B4B7B" w:rsidRDefault="005B4B7B" w:rsidP="00014EFD">
      <w:pPr>
        <w:jc w:val="both"/>
        <w:rPr>
          <w:rFonts w:ascii="Calibri" w:hAnsi="Calibri" w:cs="Calibri"/>
          <w:sz w:val="22"/>
          <w:szCs w:val="22"/>
        </w:rPr>
      </w:pPr>
    </w:p>
    <w:p w14:paraId="41D468C9" w14:textId="19F13A34" w:rsidR="005B4B7B" w:rsidRDefault="005B4B7B" w:rsidP="00014EFD">
      <w:pPr>
        <w:pStyle w:val="ListParagraph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DLnano_LS_Gp100</w:t>
      </w:r>
      <w:r>
        <w:rPr>
          <w:rFonts w:ascii="Calibri" w:hAnsi="Calibri" w:cs="Calibri"/>
          <w:sz w:val="22"/>
          <w:szCs w:val="22"/>
          <w:vertAlign w:val="subscript"/>
        </w:rPr>
        <w:t>25</w:t>
      </w:r>
    </w:p>
    <w:p w14:paraId="73EDDFAD" w14:textId="2EC51696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  <w:r w:rsidRPr="00014EFD">
        <w:rPr>
          <w:rFonts w:ascii="Calibri" w:hAnsi="Calibri" w:cs="Calibri"/>
          <w:sz w:val="22"/>
          <w:szCs w:val="22"/>
        </w:rPr>
        <w:t>MDWTWILFLVAAATRVHSMQIYEGKLTAEGLRFGIVASRANHALVDRLVEGAIDAIVRHGGREEDITLVRVCGSWEIPVAAGELARKEDIDAVIAIGVLCRGATPSFDYIASEVSKGLADLSLELRKPITFGVITADTLEQAIEAAGTCHGNKGWEAALCAIEMANLFKSLRGGSGGSGGSGGSGGGDTITLPCRPAPPPHCSSNITGLILTRQGGYSNDNTVIFRPSGGDWRDIARCQIAGTVVSTQLFLNGSLAEEEVVIRSEDWRDNAKSICVQLNTSVEINCTGAGHCNISRAKWDNTLKQIASKLREQYGNKTIIFKPSSGGDPEFVNHSFNCGGEFFYCDSTQLFDSTWFDSTGGSGSGGGSEGPRNQDWL</w:t>
      </w:r>
    </w:p>
    <w:p w14:paraId="5A00401F" w14:textId="56A8D7FA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</w:p>
    <w:p w14:paraId="26726F2F" w14:textId="5DC70954" w:rsidR="00014EFD" w:rsidRDefault="00014EFD" w:rsidP="00014EFD">
      <w:pPr>
        <w:pStyle w:val="ListParagraph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DLnano_LS_Trp2</w:t>
      </w:r>
      <w:r>
        <w:rPr>
          <w:rFonts w:ascii="Calibri" w:hAnsi="Calibri" w:cs="Calibri"/>
          <w:sz w:val="22"/>
          <w:szCs w:val="22"/>
          <w:vertAlign w:val="subscript"/>
        </w:rPr>
        <w:t>188</w:t>
      </w:r>
    </w:p>
    <w:p w14:paraId="3762193F" w14:textId="311D69C9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  <w:r w:rsidRPr="00014EFD">
        <w:rPr>
          <w:rFonts w:ascii="Calibri" w:hAnsi="Calibri" w:cs="Calibri"/>
          <w:sz w:val="22"/>
          <w:szCs w:val="22"/>
        </w:rPr>
        <w:t>MDWTWILFLVAAATRVHSMQIYEGKLTAEGLRFGIVASRANHALVDRLVEGAIDAIVRHGGREEDITLVRVCGSWEIPVAAGELARKEDIDAVIAIGVLCRGATPSFDYIASEVSKGLADLSLELRKPITFGVITADTLEQAIEAAGTCHGNKGWEAALCAIEMANLFKSLRGGSGGSGGSGGSGGGDTITLPCRPAPPPHCSSNITGLILTRQGGYSNDNTVIFRPSGGDWRDIARCQIAGTVVSTQLFLNGSLAEEEVVIRSEDWRDNAKSICVQLNTSVEINCTGAGHCNISRAKWDNTLKQIASKLREQYGNKTIIFKPSSGGDPEFVNHSFNCGGEFFYCDSTQLFDSTWFDSTGGSGSGGGSSVYDFFVWL</w:t>
      </w:r>
    </w:p>
    <w:p w14:paraId="5070140B" w14:textId="76BDC388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</w:p>
    <w:p w14:paraId="7D4EFEE6" w14:textId="183A4706" w:rsidR="00014EFD" w:rsidRPr="00014EFD" w:rsidRDefault="00014EFD" w:rsidP="00014EFD">
      <w:pPr>
        <w:pStyle w:val="ListParagraph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 w:rsidRPr="00014EFD">
        <w:rPr>
          <w:rFonts w:ascii="Calibri" w:hAnsi="Calibri" w:cs="Calibri"/>
          <w:sz w:val="22"/>
          <w:szCs w:val="22"/>
        </w:rPr>
        <w:t>DL</w:t>
      </w:r>
      <w:r>
        <w:rPr>
          <w:rFonts w:ascii="Calibri" w:hAnsi="Calibri" w:cs="Calibri"/>
          <w:sz w:val="22"/>
          <w:szCs w:val="22"/>
        </w:rPr>
        <w:t>mono</w:t>
      </w:r>
      <w:r w:rsidRPr="00014EFD">
        <w:rPr>
          <w:rFonts w:ascii="Calibri" w:hAnsi="Calibri" w:cs="Calibri"/>
          <w:sz w:val="22"/>
          <w:szCs w:val="22"/>
        </w:rPr>
        <w:t>_Gp100</w:t>
      </w:r>
      <w:r w:rsidRPr="00014EFD">
        <w:rPr>
          <w:rFonts w:ascii="Calibri" w:hAnsi="Calibri" w:cs="Calibri"/>
          <w:sz w:val="22"/>
          <w:szCs w:val="22"/>
          <w:vertAlign w:val="subscript"/>
        </w:rPr>
        <w:t>25</w:t>
      </w:r>
    </w:p>
    <w:p w14:paraId="5A95B643" w14:textId="0EC360FD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  <w:r w:rsidRPr="00014EFD">
        <w:rPr>
          <w:rFonts w:ascii="Calibri" w:hAnsi="Calibri" w:cs="Calibri"/>
          <w:sz w:val="22"/>
          <w:szCs w:val="22"/>
        </w:rPr>
        <w:t>MDWTWILFLVAAATRVHSDTITLPCRPAPPPHCSSNITGLILTRQGGYSNDNTVIFRPSGGDWRDIARCQIAGTVVSTQLFLNGSLAEEEVVIRSEDWRDNAKSICVQLNTSVEINCTGAGHCNISRAKWDNTLKQIASKLREQYGNKTIIFKPSSGGDPEFVNHSFNCGGEFFYCDSTQLFDSTWFDSTGGSGSGGGSEGPRNQDWL</w:t>
      </w:r>
    </w:p>
    <w:p w14:paraId="69033AEE" w14:textId="786C7909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</w:p>
    <w:p w14:paraId="533D855E" w14:textId="34031094" w:rsidR="00014EFD" w:rsidRPr="00014EFD" w:rsidRDefault="00014EFD" w:rsidP="00014EFD">
      <w:pPr>
        <w:pStyle w:val="ListParagraph"/>
        <w:numPr>
          <w:ilvl w:val="0"/>
          <w:numId w:val="1"/>
        </w:num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DLmono_Trp2</w:t>
      </w:r>
      <w:r>
        <w:rPr>
          <w:rFonts w:ascii="Calibri" w:hAnsi="Calibri" w:cs="Calibri"/>
          <w:sz w:val="22"/>
          <w:szCs w:val="22"/>
          <w:vertAlign w:val="subscript"/>
        </w:rPr>
        <w:t>188</w:t>
      </w:r>
    </w:p>
    <w:p w14:paraId="7A32573D" w14:textId="749FCE03" w:rsidR="00014EFD" w:rsidRDefault="00014EFD" w:rsidP="00014EFD">
      <w:pPr>
        <w:jc w:val="both"/>
        <w:rPr>
          <w:rFonts w:ascii="Calibri" w:hAnsi="Calibri" w:cs="Calibri"/>
          <w:sz w:val="22"/>
          <w:szCs w:val="22"/>
        </w:rPr>
      </w:pPr>
      <w:r w:rsidRPr="00014EFD">
        <w:rPr>
          <w:rFonts w:ascii="Calibri" w:hAnsi="Calibri" w:cs="Calibri"/>
          <w:sz w:val="22"/>
          <w:szCs w:val="22"/>
        </w:rPr>
        <w:t>MDWTWILFLVAAATRVHSDTITLPCRPAPPPHCSSNITGLILTRQGGYSNDNTVIFRPSGGDWRDIARCQIAGTVVSTQLFLNGSLAEEEVVIRSEDWRDNAKSICVQLNTSVEINCTGAGHCNISRAKWDNTLKQIASKLREQYGNKTIIFKPSSGGDPEFVNHSFNCGGEFFYCDSTQLFDSTWFDSTGGSGSGGGSSVYDFFVWL</w:t>
      </w:r>
    </w:p>
    <w:p w14:paraId="59FC91EF" w14:textId="77777777" w:rsidR="00014EFD" w:rsidRPr="00014EFD" w:rsidRDefault="00014EFD" w:rsidP="00014EFD">
      <w:pPr>
        <w:spacing w:line="360" w:lineRule="auto"/>
        <w:jc w:val="both"/>
        <w:rPr>
          <w:rFonts w:ascii="Calibri" w:hAnsi="Calibri" w:cs="Calibri"/>
          <w:sz w:val="22"/>
          <w:szCs w:val="22"/>
        </w:rPr>
      </w:pPr>
    </w:p>
    <w:sectPr w:rsidR="00014EFD" w:rsidRPr="00014EFD" w:rsidSect="00A23C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011BF1" w14:textId="77777777" w:rsidR="00C82EC2" w:rsidRDefault="00C82EC2" w:rsidP="003D0683">
      <w:r>
        <w:separator/>
      </w:r>
    </w:p>
  </w:endnote>
  <w:endnote w:type="continuationSeparator" w:id="0">
    <w:p w14:paraId="737BACAF" w14:textId="77777777" w:rsidR="00C82EC2" w:rsidRDefault="00C82EC2" w:rsidP="003D06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D57A67" w14:textId="77777777" w:rsidR="00C82EC2" w:rsidRDefault="00C82EC2" w:rsidP="003D0683">
      <w:r>
        <w:separator/>
      </w:r>
    </w:p>
  </w:footnote>
  <w:footnote w:type="continuationSeparator" w:id="0">
    <w:p w14:paraId="34ABBE20" w14:textId="77777777" w:rsidR="00C82EC2" w:rsidRDefault="00C82EC2" w:rsidP="003D06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311E41"/>
    <w:multiLevelType w:val="hybridMultilevel"/>
    <w:tmpl w:val="62723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B609A5"/>
    <w:multiLevelType w:val="hybridMultilevel"/>
    <w:tmpl w:val="62723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ancer Research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xw92frf05zv06evat4pd9sep229etxwrr2s&quot;&gt;eCD4Ig paper references&lt;record-ids&gt;&lt;item&gt;97&lt;/item&gt;&lt;item&gt;108&lt;/item&gt;&lt;item&gt;137&lt;/item&gt;&lt;item&gt;146&lt;/item&gt;&lt;item&gt;162&lt;/item&gt;&lt;item&gt;166&lt;/item&gt;&lt;item&gt;173&lt;/item&gt;&lt;item&gt;174&lt;/item&gt;&lt;item&gt;200&lt;/item&gt;&lt;item&gt;205&lt;/item&gt;&lt;item&gt;221&lt;/item&gt;&lt;item&gt;225&lt;/item&gt;&lt;item&gt;226&lt;/item&gt;&lt;item&gt;229&lt;/item&gt;&lt;item&gt;231&lt;/item&gt;&lt;item&gt;235&lt;/item&gt;&lt;item&gt;237&lt;/item&gt;&lt;item&gt;242&lt;/item&gt;&lt;item&gt;244&lt;/item&gt;&lt;item&gt;245&lt;/item&gt;&lt;item&gt;247&lt;/item&gt;&lt;item&gt;248&lt;/item&gt;&lt;item&gt;249&lt;/item&gt;&lt;item&gt;250&lt;/item&gt;&lt;item&gt;251&lt;/item&gt;&lt;item&gt;252&lt;/item&gt;&lt;item&gt;256&lt;/item&gt;&lt;item&gt;258&lt;/item&gt;&lt;item&gt;267&lt;/item&gt;&lt;item&gt;270&lt;/item&gt;&lt;item&gt;477&lt;/item&gt;&lt;item&gt;481&lt;/item&gt;&lt;item&gt;482&lt;/item&gt;&lt;item&gt;485&lt;/item&gt;&lt;item&gt;539&lt;/item&gt;&lt;item&gt;639&lt;/item&gt;&lt;item&gt;640&lt;/item&gt;&lt;/record-ids&gt;&lt;/item&gt;&lt;/Libraries&gt;"/>
  </w:docVars>
  <w:rsids>
    <w:rsidRoot w:val="00050587"/>
    <w:rsid w:val="00011251"/>
    <w:rsid w:val="0001184C"/>
    <w:rsid w:val="00012543"/>
    <w:rsid w:val="00014EFD"/>
    <w:rsid w:val="00017562"/>
    <w:rsid w:val="000256EA"/>
    <w:rsid w:val="00026119"/>
    <w:rsid w:val="00032FF7"/>
    <w:rsid w:val="000340BD"/>
    <w:rsid w:val="0003654B"/>
    <w:rsid w:val="000413EE"/>
    <w:rsid w:val="0005022B"/>
    <w:rsid w:val="00050534"/>
    <w:rsid w:val="00050587"/>
    <w:rsid w:val="000507E5"/>
    <w:rsid w:val="000527D7"/>
    <w:rsid w:val="00055773"/>
    <w:rsid w:val="00057510"/>
    <w:rsid w:val="0005759D"/>
    <w:rsid w:val="0006230D"/>
    <w:rsid w:val="00062EE9"/>
    <w:rsid w:val="00066D51"/>
    <w:rsid w:val="00072A90"/>
    <w:rsid w:val="00072AB0"/>
    <w:rsid w:val="00077E3E"/>
    <w:rsid w:val="00081FE1"/>
    <w:rsid w:val="00084D8D"/>
    <w:rsid w:val="000908BC"/>
    <w:rsid w:val="00090E56"/>
    <w:rsid w:val="000910B2"/>
    <w:rsid w:val="000917D5"/>
    <w:rsid w:val="00092183"/>
    <w:rsid w:val="00093654"/>
    <w:rsid w:val="000946FB"/>
    <w:rsid w:val="000A23D1"/>
    <w:rsid w:val="000A3641"/>
    <w:rsid w:val="000A743C"/>
    <w:rsid w:val="000A7B50"/>
    <w:rsid w:val="000B051F"/>
    <w:rsid w:val="000B2417"/>
    <w:rsid w:val="000B66AE"/>
    <w:rsid w:val="000C1876"/>
    <w:rsid w:val="000C269B"/>
    <w:rsid w:val="000C3140"/>
    <w:rsid w:val="000C3D1D"/>
    <w:rsid w:val="000C74CF"/>
    <w:rsid w:val="000D06E9"/>
    <w:rsid w:val="000D2139"/>
    <w:rsid w:val="000D624F"/>
    <w:rsid w:val="000D7094"/>
    <w:rsid w:val="000E0045"/>
    <w:rsid w:val="000E081F"/>
    <w:rsid w:val="000E1F21"/>
    <w:rsid w:val="000E4E3E"/>
    <w:rsid w:val="000E5C0E"/>
    <w:rsid w:val="000E67B3"/>
    <w:rsid w:val="000F20B3"/>
    <w:rsid w:val="000F2AA8"/>
    <w:rsid w:val="000F507D"/>
    <w:rsid w:val="000F5D50"/>
    <w:rsid w:val="000F5FBD"/>
    <w:rsid w:val="000F6569"/>
    <w:rsid w:val="001003A2"/>
    <w:rsid w:val="00103A9F"/>
    <w:rsid w:val="00103ADC"/>
    <w:rsid w:val="00105A1E"/>
    <w:rsid w:val="00105FC7"/>
    <w:rsid w:val="00106085"/>
    <w:rsid w:val="0011241A"/>
    <w:rsid w:val="001128F9"/>
    <w:rsid w:val="00112ED2"/>
    <w:rsid w:val="0011793E"/>
    <w:rsid w:val="00121746"/>
    <w:rsid w:val="00124342"/>
    <w:rsid w:val="001305BC"/>
    <w:rsid w:val="001306AC"/>
    <w:rsid w:val="00130F03"/>
    <w:rsid w:val="001320AA"/>
    <w:rsid w:val="001321AA"/>
    <w:rsid w:val="00136AC4"/>
    <w:rsid w:val="001378D7"/>
    <w:rsid w:val="001405B2"/>
    <w:rsid w:val="0014219E"/>
    <w:rsid w:val="00145DE8"/>
    <w:rsid w:val="00147BA8"/>
    <w:rsid w:val="0015186A"/>
    <w:rsid w:val="00152DD5"/>
    <w:rsid w:val="00153044"/>
    <w:rsid w:val="00156056"/>
    <w:rsid w:val="001561C2"/>
    <w:rsid w:val="001572C7"/>
    <w:rsid w:val="00163C2B"/>
    <w:rsid w:val="00164AD8"/>
    <w:rsid w:val="001653AD"/>
    <w:rsid w:val="00166817"/>
    <w:rsid w:val="001717B7"/>
    <w:rsid w:val="00171BD2"/>
    <w:rsid w:val="00176CB8"/>
    <w:rsid w:val="00176E54"/>
    <w:rsid w:val="00180372"/>
    <w:rsid w:val="00182045"/>
    <w:rsid w:val="001823C6"/>
    <w:rsid w:val="00186AFA"/>
    <w:rsid w:val="0019019B"/>
    <w:rsid w:val="0019305C"/>
    <w:rsid w:val="00193CBE"/>
    <w:rsid w:val="00194B2F"/>
    <w:rsid w:val="001A1C96"/>
    <w:rsid w:val="001A285C"/>
    <w:rsid w:val="001B0AA2"/>
    <w:rsid w:val="001B0EC5"/>
    <w:rsid w:val="001B25EB"/>
    <w:rsid w:val="001B339F"/>
    <w:rsid w:val="001B5F40"/>
    <w:rsid w:val="001B6B25"/>
    <w:rsid w:val="001C3D55"/>
    <w:rsid w:val="001C419B"/>
    <w:rsid w:val="001C715A"/>
    <w:rsid w:val="001E16DA"/>
    <w:rsid w:val="001E208A"/>
    <w:rsid w:val="001E36B6"/>
    <w:rsid w:val="001E4B2B"/>
    <w:rsid w:val="001F04C4"/>
    <w:rsid w:val="001F138B"/>
    <w:rsid w:val="001F38C7"/>
    <w:rsid w:val="001F3B30"/>
    <w:rsid w:val="001F680C"/>
    <w:rsid w:val="001F6920"/>
    <w:rsid w:val="00201E1B"/>
    <w:rsid w:val="00204C77"/>
    <w:rsid w:val="0020682F"/>
    <w:rsid w:val="002138FC"/>
    <w:rsid w:val="00216810"/>
    <w:rsid w:val="0022105A"/>
    <w:rsid w:val="00221440"/>
    <w:rsid w:val="002215C0"/>
    <w:rsid w:val="00231207"/>
    <w:rsid w:val="00233969"/>
    <w:rsid w:val="00235E9F"/>
    <w:rsid w:val="002446FE"/>
    <w:rsid w:val="00245EF9"/>
    <w:rsid w:val="0024678E"/>
    <w:rsid w:val="0025258E"/>
    <w:rsid w:val="00252D27"/>
    <w:rsid w:val="00252E74"/>
    <w:rsid w:val="00253791"/>
    <w:rsid w:val="002571F4"/>
    <w:rsid w:val="00260D1D"/>
    <w:rsid w:val="0026535F"/>
    <w:rsid w:val="0026791E"/>
    <w:rsid w:val="00267BEA"/>
    <w:rsid w:val="00273102"/>
    <w:rsid w:val="0027610A"/>
    <w:rsid w:val="00280C33"/>
    <w:rsid w:val="0028223C"/>
    <w:rsid w:val="00297536"/>
    <w:rsid w:val="002A2475"/>
    <w:rsid w:val="002A5418"/>
    <w:rsid w:val="002A6515"/>
    <w:rsid w:val="002A71ED"/>
    <w:rsid w:val="002B4887"/>
    <w:rsid w:val="002B6C8E"/>
    <w:rsid w:val="002C02B0"/>
    <w:rsid w:val="002C048F"/>
    <w:rsid w:val="002D2402"/>
    <w:rsid w:val="002D5557"/>
    <w:rsid w:val="002D56F8"/>
    <w:rsid w:val="002D6182"/>
    <w:rsid w:val="002D62A1"/>
    <w:rsid w:val="002E0D23"/>
    <w:rsid w:val="002E7604"/>
    <w:rsid w:val="002F4D3C"/>
    <w:rsid w:val="002F7C16"/>
    <w:rsid w:val="003028F8"/>
    <w:rsid w:val="00303FA2"/>
    <w:rsid w:val="003069DA"/>
    <w:rsid w:val="00313882"/>
    <w:rsid w:val="00314EAA"/>
    <w:rsid w:val="00315A9B"/>
    <w:rsid w:val="00320C4D"/>
    <w:rsid w:val="0032145D"/>
    <w:rsid w:val="0032383D"/>
    <w:rsid w:val="003251F6"/>
    <w:rsid w:val="00325BB6"/>
    <w:rsid w:val="00326ADD"/>
    <w:rsid w:val="003314BF"/>
    <w:rsid w:val="003333B6"/>
    <w:rsid w:val="00340BA2"/>
    <w:rsid w:val="00342196"/>
    <w:rsid w:val="0034271C"/>
    <w:rsid w:val="00343846"/>
    <w:rsid w:val="00347FA7"/>
    <w:rsid w:val="0035361C"/>
    <w:rsid w:val="00364225"/>
    <w:rsid w:val="003663C7"/>
    <w:rsid w:val="00366C71"/>
    <w:rsid w:val="0037142F"/>
    <w:rsid w:val="003723F0"/>
    <w:rsid w:val="00373409"/>
    <w:rsid w:val="00376807"/>
    <w:rsid w:val="00380C63"/>
    <w:rsid w:val="00380DCC"/>
    <w:rsid w:val="00383E0C"/>
    <w:rsid w:val="0038408B"/>
    <w:rsid w:val="003922A8"/>
    <w:rsid w:val="00392652"/>
    <w:rsid w:val="00393384"/>
    <w:rsid w:val="003936C3"/>
    <w:rsid w:val="00393FAF"/>
    <w:rsid w:val="00394111"/>
    <w:rsid w:val="003A1EF8"/>
    <w:rsid w:val="003A31A2"/>
    <w:rsid w:val="003A4A13"/>
    <w:rsid w:val="003B3ABD"/>
    <w:rsid w:val="003C24FE"/>
    <w:rsid w:val="003C36F5"/>
    <w:rsid w:val="003C4CA1"/>
    <w:rsid w:val="003C5AC6"/>
    <w:rsid w:val="003C652F"/>
    <w:rsid w:val="003C685E"/>
    <w:rsid w:val="003C69B4"/>
    <w:rsid w:val="003D0683"/>
    <w:rsid w:val="003D253F"/>
    <w:rsid w:val="003D4012"/>
    <w:rsid w:val="003D439E"/>
    <w:rsid w:val="003D4895"/>
    <w:rsid w:val="003E3D13"/>
    <w:rsid w:val="003E7C40"/>
    <w:rsid w:val="003F0F78"/>
    <w:rsid w:val="003F67F8"/>
    <w:rsid w:val="003F713B"/>
    <w:rsid w:val="003F727C"/>
    <w:rsid w:val="0040351F"/>
    <w:rsid w:val="004119FE"/>
    <w:rsid w:val="00415075"/>
    <w:rsid w:val="00417D4E"/>
    <w:rsid w:val="0042728B"/>
    <w:rsid w:val="00430653"/>
    <w:rsid w:val="0044157D"/>
    <w:rsid w:val="004431C2"/>
    <w:rsid w:val="00444C42"/>
    <w:rsid w:val="004451E8"/>
    <w:rsid w:val="0044662C"/>
    <w:rsid w:val="004470F3"/>
    <w:rsid w:val="00453C1B"/>
    <w:rsid w:val="0045465C"/>
    <w:rsid w:val="00456BA1"/>
    <w:rsid w:val="0046239A"/>
    <w:rsid w:val="004627E7"/>
    <w:rsid w:val="00463666"/>
    <w:rsid w:val="00465854"/>
    <w:rsid w:val="00465BBD"/>
    <w:rsid w:val="00467562"/>
    <w:rsid w:val="00467E1D"/>
    <w:rsid w:val="004729EE"/>
    <w:rsid w:val="00474B6C"/>
    <w:rsid w:val="0047690A"/>
    <w:rsid w:val="00477D86"/>
    <w:rsid w:val="004827F4"/>
    <w:rsid w:val="0048751F"/>
    <w:rsid w:val="00496727"/>
    <w:rsid w:val="00496EE4"/>
    <w:rsid w:val="004A224A"/>
    <w:rsid w:val="004A3498"/>
    <w:rsid w:val="004A3A03"/>
    <w:rsid w:val="004A71D9"/>
    <w:rsid w:val="004B224B"/>
    <w:rsid w:val="004B2755"/>
    <w:rsid w:val="004B2FD3"/>
    <w:rsid w:val="004C5286"/>
    <w:rsid w:val="004C5FD4"/>
    <w:rsid w:val="004D1CCC"/>
    <w:rsid w:val="004D211E"/>
    <w:rsid w:val="004D252C"/>
    <w:rsid w:val="004D5638"/>
    <w:rsid w:val="004D65F6"/>
    <w:rsid w:val="004D6A9D"/>
    <w:rsid w:val="004E0F19"/>
    <w:rsid w:val="004E75B6"/>
    <w:rsid w:val="004F4732"/>
    <w:rsid w:val="004F6F94"/>
    <w:rsid w:val="00500F8C"/>
    <w:rsid w:val="005016CE"/>
    <w:rsid w:val="00513299"/>
    <w:rsid w:val="00515A2E"/>
    <w:rsid w:val="00515C4A"/>
    <w:rsid w:val="00521007"/>
    <w:rsid w:val="005233C3"/>
    <w:rsid w:val="00530799"/>
    <w:rsid w:val="005307DF"/>
    <w:rsid w:val="00530931"/>
    <w:rsid w:val="0053281D"/>
    <w:rsid w:val="00543148"/>
    <w:rsid w:val="00543EBE"/>
    <w:rsid w:val="005454ED"/>
    <w:rsid w:val="00547DE8"/>
    <w:rsid w:val="0055002D"/>
    <w:rsid w:val="00551CD1"/>
    <w:rsid w:val="00553BE3"/>
    <w:rsid w:val="005575D6"/>
    <w:rsid w:val="00560377"/>
    <w:rsid w:val="00560D88"/>
    <w:rsid w:val="00561A9F"/>
    <w:rsid w:val="00562978"/>
    <w:rsid w:val="00565E87"/>
    <w:rsid w:val="00566C7B"/>
    <w:rsid w:val="00570EE5"/>
    <w:rsid w:val="0057442D"/>
    <w:rsid w:val="00575151"/>
    <w:rsid w:val="00576752"/>
    <w:rsid w:val="0058002B"/>
    <w:rsid w:val="005801B1"/>
    <w:rsid w:val="00584C7F"/>
    <w:rsid w:val="005866A5"/>
    <w:rsid w:val="0059072B"/>
    <w:rsid w:val="00591628"/>
    <w:rsid w:val="0059407F"/>
    <w:rsid w:val="005941B6"/>
    <w:rsid w:val="005A005F"/>
    <w:rsid w:val="005A08D4"/>
    <w:rsid w:val="005A0EF6"/>
    <w:rsid w:val="005A158E"/>
    <w:rsid w:val="005A4FAD"/>
    <w:rsid w:val="005A52AF"/>
    <w:rsid w:val="005A765D"/>
    <w:rsid w:val="005B1073"/>
    <w:rsid w:val="005B1235"/>
    <w:rsid w:val="005B4B7B"/>
    <w:rsid w:val="005B5FB6"/>
    <w:rsid w:val="005C22C6"/>
    <w:rsid w:val="005C2433"/>
    <w:rsid w:val="005C2975"/>
    <w:rsid w:val="005D25D8"/>
    <w:rsid w:val="005D2692"/>
    <w:rsid w:val="005D33AF"/>
    <w:rsid w:val="005E3EAE"/>
    <w:rsid w:val="005E7309"/>
    <w:rsid w:val="005E76DD"/>
    <w:rsid w:val="00604432"/>
    <w:rsid w:val="0060445D"/>
    <w:rsid w:val="00610CF5"/>
    <w:rsid w:val="00614175"/>
    <w:rsid w:val="006142F4"/>
    <w:rsid w:val="00615B04"/>
    <w:rsid w:val="00620A50"/>
    <w:rsid w:val="006235BF"/>
    <w:rsid w:val="006238B7"/>
    <w:rsid w:val="0062698A"/>
    <w:rsid w:val="0062709D"/>
    <w:rsid w:val="00627E2F"/>
    <w:rsid w:val="006324FF"/>
    <w:rsid w:val="00636DF4"/>
    <w:rsid w:val="00640534"/>
    <w:rsid w:val="006406D3"/>
    <w:rsid w:val="00644115"/>
    <w:rsid w:val="00646463"/>
    <w:rsid w:val="00646609"/>
    <w:rsid w:val="00647BCB"/>
    <w:rsid w:val="00654AE2"/>
    <w:rsid w:val="00656476"/>
    <w:rsid w:val="006652F6"/>
    <w:rsid w:val="00666142"/>
    <w:rsid w:val="00666189"/>
    <w:rsid w:val="00670544"/>
    <w:rsid w:val="006766A4"/>
    <w:rsid w:val="0068016A"/>
    <w:rsid w:val="00680E6D"/>
    <w:rsid w:val="00680F39"/>
    <w:rsid w:val="0068101D"/>
    <w:rsid w:val="0068187E"/>
    <w:rsid w:val="00681B65"/>
    <w:rsid w:val="00684564"/>
    <w:rsid w:val="006862C1"/>
    <w:rsid w:val="00691D44"/>
    <w:rsid w:val="00693CA5"/>
    <w:rsid w:val="006970F3"/>
    <w:rsid w:val="006A0390"/>
    <w:rsid w:val="006A1E73"/>
    <w:rsid w:val="006A5DA0"/>
    <w:rsid w:val="006A64AA"/>
    <w:rsid w:val="006A6FC7"/>
    <w:rsid w:val="006B172C"/>
    <w:rsid w:val="006B1E0F"/>
    <w:rsid w:val="006B6D28"/>
    <w:rsid w:val="006B766C"/>
    <w:rsid w:val="006C12CF"/>
    <w:rsid w:val="006C18EC"/>
    <w:rsid w:val="006C3E20"/>
    <w:rsid w:val="006C598E"/>
    <w:rsid w:val="006C7D6F"/>
    <w:rsid w:val="006D36E5"/>
    <w:rsid w:val="006D6537"/>
    <w:rsid w:val="006D6589"/>
    <w:rsid w:val="006E1B39"/>
    <w:rsid w:val="006E2939"/>
    <w:rsid w:val="006E404E"/>
    <w:rsid w:val="006E42B7"/>
    <w:rsid w:val="006E4681"/>
    <w:rsid w:val="006F08A3"/>
    <w:rsid w:val="006F16D7"/>
    <w:rsid w:val="006F2DC6"/>
    <w:rsid w:val="006F3361"/>
    <w:rsid w:val="006F45C2"/>
    <w:rsid w:val="006F578F"/>
    <w:rsid w:val="0070014A"/>
    <w:rsid w:val="00703314"/>
    <w:rsid w:val="00703E6D"/>
    <w:rsid w:val="007040DD"/>
    <w:rsid w:val="00705E51"/>
    <w:rsid w:val="00707B1F"/>
    <w:rsid w:val="00713715"/>
    <w:rsid w:val="0071797D"/>
    <w:rsid w:val="007225E5"/>
    <w:rsid w:val="00724A61"/>
    <w:rsid w:val="00724DA0"/>
    <w:rsid w:val="00724EAB"/>
    <w:rsid w:val="00727129"/>
    <w:rsid w:val="0073065C"/>
    <w:rsid w:val="007310A8"/>
    <w:rsid w:val="0073205D"/>
    <w:rsid w:val="00732489"/>
    <w:rsid w:val="00734B50"/>
    <w:rsid w:val="00737A19"/>
    <w:rsid w:val="00740F47"/>
    <w:rsid w:val="007417B1"/>
    <w:rsid w:val="007428F0"/>
    <w:rsid w:val="0074426C"/>
    <w:rsid w:val="00745CC1"/>
    <w:rsid w:val="00746105"/>
    <w:rsid w:val="00746643"/>
    <w:rsid w:val="00746696"/>
    <w:rsid w:val="00747EBD"/>
    <w:rsid w:val="0075205A"/>
    <w:rsid w:val="0075658A"/>
    <w:rsid w:val="00756EE0"/>
    <w:rsid w:val="00765292"/>
    <w:rsid w:val="0076674B"/>
    <w:rsid w:val="007730E8"/>
    <w:rsid w:val="00775D80"/>
    <w:rsid w:val="00777575"/>
    <w:rsid w:val="00783237"/>
    <w:rsid w:val="00784805"/>
    <w:rsid w:val="00791E97"/>
    <w:rsid w:val="00797F65"/>
    <w:rsid w:val="007A00F7"/>
    <w:rsid w:val="007A2350"/>
    <w:rsid w:val="007B486E"/>
    <w:rsid w:val="007B55C5"/>
    <w:rsid w:val="007B7EB3"/>
    <w:rsid w:val="007C23E6"/>
    <w:rsid w:val="007C47B2"/>
    <w:rsid w:val="007C4A37"/>
    <w:rsid w:val="007C7744"/>
    <w:rsid w:val="007D0E9C"/>
    <w:rsid w:val="007D2C41"/>
    <w:rsid w:val="007D44D1"/>
    <w:rsid w:val="007D66E6"/>
    <w:rsid w:val="007D7CCB"/>
    <w:rsid w:val="007E10F1"/>
    <w:rsid w:val="007E321C"/>
    <w:rsid w:val="007E3284"/>
    <w:rsid w:val="007E4521"/>
    <w:rsid w:val="007F095B"/>
    <w:rsid w:val="007F54FF"/>
    <w:rsid w:val="007F662D"/>
    <w:rsid w:val="007F72BF"/>
    <w:rsid w:val="008011A1"/>
    <w:rsid w:val="0080238D"/>
    <w:rsid w:val="008042E8"/>
    <w:rsid w:val="00804445"/>
    <w:rsid w:val="00805CA2"/>
    <w:rsid w:val="00805E5F"/>
    <w:rsid w:val="0080787B"/>
    <w:rsid w:val="00811410"/>
    <w:rsid w:val="00812DDC"/>
    <w:rsid w:val="00816C96"/>
    <w:rsid w:val="00820772"/>
    <w:rsid w:val="00824F7B"/>
    <w:rsid w:val="00825FA2"/>
    <w:rsid w:val="0082688B"/>
    <w:rsid w:val="00826B09"/>
    <w:rsid w:val="0083264E"/>
    <w:rsid w:val="00833414"/>
    <w:rsid w:val="00844508"/>
    <w:rsid w:val="008452D7"/>
    <w:rsid w:val="00851A10"/>
    <w:rsid w:val="008539A4"/>
    <w:rsid w:val="0086150D"/>
    <w:rsid w:val="0086582C"/>
    <w:rsid w:val="008666CE"/>
    <w:rsid w:val="008721C9"/>
    <w:rsid w:val="0087385F"/>
    <w:rsid w:val="00873CDA"/>
    <w:rsid w:val="00880714"/>
    <w:rsid w:val="0088110E"/>
    <w:rsid w:val="00882DC9"/>
    <w:rsid w:val="008876EC"/>
    <w:rsid w:val="00887BAF"/>
    <w:rsid w:val="0089289B"/>
    <w:rsid w:val="0089301A"/>
    <w:rsid w:val="008933AB"/>
    <w:rsid w:val="00895549"/>
    <w:rsid w:val="008A7A25"/>
    <w:rsid w:val="008B0F52"/>
    <w:rsid w:val="008B5A86"/>
    <w:rsid w:val="008B6A8D"/>
    <w:rsid w:val="008B6C18"/>
    <w:rsid w:val="008B7A7F"/>
    <w:rsid w:val="008C1D61"/>
    <w:rsid w:val="008C2253"/>
    <w:rsid w:val="008C245C"/>
    <w:rsid w:val="008C46BA"/>
    <w:rsid w:val="008D2A79"/>
    <w:rsid w:val="008D38CD"/>
    <w:rsid w:val="008D62D3"/>
    <w:rsid w:val="008E19DD"/>
    <w:rsid w:val="008E1CB6"/>
    <w:rsid w:val="008E3A65"/>
    <w:rsid w:val="008E42CF"/>
    <w:rsid w:val="008F1061"/>
    <w:rsid w:val="008F5057"/>
    <w:rsid w:val="008F6EE6"/>
    <w:rsid w:val="00900D0D"/>
    <w:rsid w:val="00901BD7"/>
    <w:rsid w:val="0090205C"/>
    <w:rsid w:val="009037E6"/>
    <w:rsid w:val="009047F0"/>
    <w:rsid w:val="0090663E"/>
    <w:rsid w:val="00906CA5"/>
    <w:rsid w:val="00913A68"/>
    <w:rsid w:val="009169ED"/>
    <w:rsid w:val="00916E66"/>
    <w:rsid w:val="00916F5F"/>
    <w:rsid w:val="00920ADB"/>
    <w:rsid w:val="00920FCE"/>
    <w:rsid w:val="00924E69"/>
    <w:rsid w:val="00932F82"/>
    <w:rsid w:val="00932FFD"/>
    <w:rsid w:val="00933BB5"/>
    <w:rsid w:val="00935FF7"/>
    <w:rsid w:val="009417EC"/>
    <w:rsid w:val="0094395D"/>
    <w:rsid w:val="00945EBF"/>
    <w:rsid w:val="00947100"/>
    <w:rsid w:val="00950C48"/>
    <w:rsid w:val="00953ACC"/>
    <w:rsid w:val="00955BC4"/>
    <w:rsid w:val="00956743"/>
    <w:rsid w:val="009624BC"/>
    <w:rsid w:val="009648D1"/>
    <w:rsid w:val="00964DED"/>
    <w:rsid w:val="009670E0"/>
    <w:rsid w:val="00972716"/>
    <w:rsid w:val="009739CA"/>
    <w:rsid w:val="00980E5D"/>
    <w:rsid w:val="00982928"/>
    <w:rsid w:val="00983246"/>
    <w:rsid w:val="00983C86"/>
    <w:rsid w:val="00984F13"/>
    <w:rsid w:val="00985B42"/>
    <w:rsid w:val="009921D2"/>
    <w:rsid w:val="00997571"/>
    <w:rsid w:val="009A1067"/>
    <w:rsid w:val="009A108F"/>
    <w:rsid w:val="009A218E"/>
    <w:rsid w:val="009A3CE0"/>
    <w:rsid w:val="009A3D02"/>
    <w:rsid w:val="009A4500"/>
    <w:rsid w:val="009A4C44"/>
    <w:rsid w:val="009B2001"/>
    <w:rsid w:val="009B235F"/>
    <w:rsid w:val="009B4377"/>
    <w:rsid w:val="009B7AC2"/>
    <w:rsid w:val="009C0AF7"/>
    <w:rsid w:val="009C23E1"/>
    <w:rsid w:val="009C45E5"/>
    <w:rsid w:val="009C566B"/>
    <w:rsid w:val="009D3AD8"/>
    <w:rsid w:val="009D695F"/>
    <w:rsid w:val="009D7DA3"/>
    <w:rsid w:val="009E0BDF"/>
    <w:rsid w:val="009E183A"/>
    <w:rsid w:val="009E3556"/>
    <w:rsid w:val="009E4139"/>
    <w:rsid w:val="009E4688"/>
    <w:rsid w:val="009E5CA0"/>
    <w:rsid w:val="009E738C"/>
    <w:rsid w:val="009F2628"/>
    <w:rsid w:val="009F6602"/>
    <w:rsid w:val="00A01F68"/>
    <w:rsid w:val="00A05A38"/>
    <w:rsid w:val="00A05C36"/>
    <w:rsid w:val="00A06EBC"/>
    <w:rsid w:val="00A1574B"/>
    <w:rsid w:val="00A15B4D"/>
    <w:rsid w:val="00A163E1"/>
    <w:rsid w:val="00A173AF"/>
    <w:rsid w:val="00A20052"/>
    <w:rsid w:val="00A20CAF"/>
    <w:rsid w:val="00A220A9"/>
    <w:rsid w:val="00A23CFF"/>
    <w:rsid w:val="00A30C46"/>
    <w:rsid w:val="00A3126C"/>
    <w:rsid w:val="00A31552"/>
    <w:rsid w:val="00A3269C"/>
    <w:rsid w:val="00A36E80"/>
    <w:rsid w:val="00A375C1"/>
    <w:rsid w:val="00A444AD"/>
    <w:rsid w:val="00A50327"/>
    <w:rsid w:val="00A51FCA"/>
    <w:rsid w:val="00A5489C"/>
    <w:rsid w:val="00A55056"/>
    <w:rsid w:val="00A615C6"/>
    <w:rsid w:val="00A616A5"/>
    <w:rsid w:val="00A62492"/>
    <w:rsid w:val="00A64880"/>
    <w:rsid w:val="00A656CD"/>
    <w:rsid w:val="00A71C97"/>
    <w:rsid w:val="00A75CAA"/>
    <w:rsid w:val="00A804BF"/>
    <w:rsid w:val="00A819BF"/>
    <w:rsid w:val="00A85C95"/>
    <w:rsid w:val="00A85E9A"/>
    <w:rsid w:val="00A901EE"/>
    <w:rsid w:val="00A914AB"/>
    <w:rsid w:val="00A933C6"/>
    <w:rsid w:val="00A9758C"/>
    <w:rsid w:val="00A97B33"/>
    <w:rsid w:val="00AA2915"/>
    <w:rsid w:val="00AA3106"/>
    <w:rsid w:val="00AA3AFB"/>
    <w:rsid w:val="00AA5092"/>
    <w:rsid w:val="00AA5D90"/>
    <w:rsid w:val="00AA6CDA"/>
    <w:rsid w:val="00AB4A74"/>
    <w:rsid w:val="00AB5213"/>
    <w:rsid w:val="00AB5318"/>
    <w:rsid w:val="00AB6C39"/>
    <w:rsid w:val="00AB738B"/>
    <w:rsid w:val="00AB7636"/>
    <w:rsid w:val="00AC0107"/>
    <w:rsid w:val="00AD203F"/>
    <w:rsid w:val="00AD33DB"/>
    <w:rsid w:val="00AD3560"/>
    <w:rsid w:val="00AD4E42"/>
    <w:rsid w:val="00AE1F08"/>
    <w:rsid w:val="00AE755D"/>
    <w:rsid w:val="00AF0BFC"/>
    <w:rsid w:val="00AF0F42"/>
    <w:rsid w:val="00AF15D4"/>
    <w:rsid w:val="00AF77D0"/>
    <w:rsid w:val="00AF7D69"/>
    <w:rsid w:val="00B0317F"/>
    <w:rsid w:val="00B03692"/>
    <w:rsid w:val="00B13228"/>
    <w:rsid w:val="00B13AFA"/>
    <w:rsid w:val="00B20AF6"/>
    <w:rsid w:val="00B2118D"/>
    <w:rsid w:val="00B220E2"/>
    <w:rsid w:val="00B226F7"/>
    <w:rsid w:val="00B240E5"/>
    <w:rsid w:val="00B2522D"/>
    <w:rsid w:val="00B27608"/>
    <w:rsid w:val="00B316D5"/>
    <w:rsid w:val="00B31717"/>
    <w:rsid w:val="00B40934"/>
    <w:rsid w:val="00B465AE"/>
    <w:rsid w:val="00B4795A"/>
    <w:rsid w:val="00B51FB7"/>
    <w:rsid w:val="00B527F0"/>
    <w:rsid w:val="00B53874"/>
    <w:rsid w:val="00B60638"/>
    <w:rsid w:val="00B608A2"/>
    <w:rsid w:val="00B61131"/>
    <w:rsid w:val="00B6134D"/>
    <w:rsid w:val="00B62045"/>
    <w:rsid w:val="00B67649"/>
    <w:rsid w:val="00B679D7"/>
    <w:rsid w:val="00B70A56"/>
    <w:rsid w:val="00B71D32"/>
    <w:rsid w:val="00B73DF4"/>
    <w:rsid w:val="00B74322"/>
    <w:rsid w:val="00B76E2E"/>
    <w:rsid w:val="00B817B1"/>
    <w:rsid w:val="00B81852"/>
    <w:rsid w:val="00B81E37"/>
    <w:rsid w:val="00B830FF"/>
    <w:rsid w:val="00B87E1E"/>
    <w:rsid w:val="00B94C77"/>
    <w:rsid w:val="00B9549C"/>
    <w:rsid w:val="00B95949"/>
    <w:rsid w:val="00B95C03"/>
    <w:rsid w:val="00BA13B7"/>
    <w:rsid w:val="00BA1F7B"/>
    <w:rsid w:val="00BB1011"/>
    <w:rsid w:val="00BB14F0"/>
    <w:rsid w:val="00BB1948"/>
    <w:rsid w:val="00BB3BFC"/>
    <w:rsid w:val="00BB511A"/>
    <w:rsid w:val="00BB5ED6"/>
    <w:rsid w:val="00BC2C1B"/>
    <w:rsid w:val="00BC4813"/>
    <w:rsid w:val="00BD0337"/>
    <w:rsid w:val="00BD2000"/>
    <w:rsid w:val="00BD2867"/>
    <w:rsid w:val="00BF2201"/>
    <w:rsid w:val="00BF222A"/>
    <w:rsid w:val="00C0097E"/>
    <w:rsid w:val="00C0200D"/>
    <w:rsid w:val="00C0261F"/>
    <w:rsid w:val="00C0350F"/>
    <w:rsid w:val="00C0377B"/>
    <w:rsid w:val="00C0766A"/>
    <w:rsid w:val="00C077D8"/>
    <w:rsid w:val="00C100EC"/>
    <w:rsid w:val="00C106F1"/>
    <w:rsid w:val="00C11927"/>
    <w:rsid w:val="00C12A9F"/>
    <w:rsid w:val="00C13167"/>
    <w:rsid w:val="00C13489"/>
    <w:rsid w:val="00C16C2E"/>
    <w:rsid w:val="00C171DB"/>
    <w:rsid w:val="00C174FA"/>
    <w:rsid w:val="00C23E0C"/>
    <w:rsid w:val="00C253BB"/>
    <w:rsid w:val="00C27FA6"/>
    <w:rsid w:val="00C308E0"/>
    <w:rsid w:val="00C33435"/>
    <w:rsid w:val="00C403A8"/>
    <w:rsid w:val="00C428AF"/>
    <w:rsid w:val="00C44D66"/>
    <w:rsid w:val="00C45AF4"/>
    <w:rsid w:val="00C47FD7"/>
    <w:rsid w:val="00C511A6"/>
    <w:rsid w:val="00C51D8C"/>
    <w:rsid w:val="00C5209D"/>
    <w:rsid w:val="00C524B7"/>
    <w:rsid w:val="00C56C43"/>
    <w:rsid w:val="00C63B7F"/>
    <w:rsid w:val="00C71256"/>
    <w:rsid w:val="00C74013"/>
    <w:rsid w:val="00C74328"/>
    <w:rsid w:val="00C74DAA"/>
    <w:rsid w:val="00C76D20"/>
    <w:rsid w:val="00C77E22"/>
    <w:rsid w:val="00C829BE"/>
    <w:rsid w:val="00C82EC2"/>
    <w:rsid w:val="00C8386F"/>
    <w:rsid w:val="00C85AE4"/>
    <w:rsid w:val="00C93C66"/>
    <w:rsid w:val="00C97D89"/>
    <w:rsid w:val="00CA170B"/>
    <w:rsid w:val="00CA48CB"/>
    <w:rsid w:val="00CA5E7E"/>
    <w:rsid w:val="00CA7AA6"/>
    <w:rsid w:val="00CB00F0"/>
    <w:rsid w:val="00CB4913"/>
    <w:rsid w:val="00CC509C"/>
    <w:rsid w:val="00CC64C8"/>
    <w:rsid w:val="00CC66D3"/>
    <w:rsid w:val="00CD5D59"/>
    <w:rsid w:val="00CE08B9"/>
    <w:rsid w:val="00CE37E4"/>
    <w:rsid w:val="00CE4360"/>
    <w:rsid w:val="00CE500A"/>
    <w:rsid w:val="00CF39C5"/>
    <w:rsid w:val="00CF3E3F"/>
    <w:rsid w:val="00CF4850"/>
    <w:rsid w:val="00CF4BFB"/>
    <w:rsid w:val="00D05379"/>
    <w:rsid w:val="00D10AB3"/>
    <w:rsid w:val="00D17B6D"/>
    <w:rsid w:val="00D21C04"/>
    <w:rsid w:val="00D24C88"/>
    <w:rsid w:val="00D27352"/>
    <w:rsid w:val="00D32713"/>
    <w:rsid w:val="00D3506A"/>
    <w:rsid w:val="00D40A11"/>
    <w:rsid w:val="00D41558"/>
    <w:rsid w:val="00D44DBC"/>
    <w:rsid w:val="00D50909"/>
    <w:rsid w:val="00D50F91"/>
    <w:rsid w:val="00D51545"/>
    <w:rsid w:val="00D5169F"/>
    <w:rsid w:val="00D51D17"/>
    <w:rsid w:val="00D52AB9"/>
    <w:rsid w:val="00D548D7"/>
    <w:rsid w:val="00D618A6"/>
    <w:rsid w:val="00D64FF5"/>
    <w:rsid w:val="00D74611"/>
    <w:rsid w:val="00D76191"/>
    <w:rsid w:val="00D81A50"/>
    <w:rsid w:val="00D820B2"/>
    <w:rsid w:val="00D87C4A"/>
    <w:rsid w:val="00D906E1"/>
    <w:rsid w:val="00D90A2E"/>
    <w:rsid w:val="00D94DC4"/>
    <w:rsid w:val="00D97180"/>
    <w:rsid w:val="00DA18C1"/>
    <w:rsid w:val="00DA1974"/>
    <w:rsid w:val="00DA2D28"/>
    <w:rsid w:val="00DA4875"/>
    <w:rsid w:val="00DA5997"/>
    <w:rsid w:val="00DA7249"/>
    <w:rsid w:val="00DB425E"/>
    <w:rsid w:val="00DC01D4"/>
    <w:rsid w:val="00DC02AD"/>
    <w:rsid w:val="00DE2BB6"/>
    <w:rsid w:val="00DF59DE"/>
    <w:rsid w:val="00DF666C"/>
    <w:rsid w:val="00DF6815"/>
    <w:rsid w:val="00E00235"/>
    <w:rsid w:val="00E05B78"/>
    <w:rsid w:val="00E121ED"/>
    <w:rsid w:val="00E12D5B"/>
    <w:rsid w:val="00E13753"/>
    <w:rsid w:val="00E1641E"/>
    <w:rsid w:val="00E210A2"/>
    <w:rsid w:val="00E24E46"/>
    <w:rsid w:val="00E265FC"/>
    <w:rsid w:val="00E31CC9"/>
    <w:rsid w:val="00E332F0"/>
    <w:rsid w:val="00E33CE5"/>
    <w:rsid w:val="00E40067"/>
    <w:rsid w:val="00E4096D"/>
    <w:rsid w:val="00E442A6"/>
    <w:rsid w:val="00E513D2"/>
    <w:rsid w:val="00E52394"/>
    <w:rsid w:val="00E530A5"/>
    <w:rsid w:val="00E545D5"/>
    <w:rsid w:val="00E57409"/>
    <w:rsid w:val="00E63B9E"/>
    <w:rsid w:val="00E64239"/>
    <w:rsid w:val="00E6549E"/>
    <w:rsid w:val="00E71D37"/>
    <w:rsid w:val="00E75F66"/>
    <w:rsid w:val="00E770AA"/>
    <w:rsid w:val="00E77CC8"/>
    <w:rsid w:val="00E801CE"/>
    <w:rsid w:val="00E85F9C"/>
    <w:rsid w:val="00E86795"/>
    <w:rsid w:val="00E90553"/>
    <w:rsid w:val="00E91430"/>
    <w:rsid w:val="00E942AF"/>
    <w:rsid w:val="00E960D2"/>
    <w:rsid w:val="00E967FB"/>
    <w:rsid w:val="00E97B3B"/>
    <w:rsid w:val="00E97C5E"/>
    <w:rsid w:val="00EA04CE"/>
    <w:rsid w:val="00EA5E76"/>
    <w:rsid w:val="00EA60FB"/>
    <w:rsid w:val="00EA7C6B"/>
    <w:rsid w:val="00EB361F"/>
    <w:rsid w:val="00EB3A23"/>
    <w:rsid w:val="00EB4F34"/>
    <w:rsid w:val="00EB623F"/>
    <w:rsid w:val="00EC2EF1"/>
    <w:rsid w:val="00EC71E1"/>
    <w:rsid w:val="00ED19C3"/>
    <w:rsid w:val="00ED1C7E"/>
    <w:rsid w:val="00ED3127"/>
    <w:rsid w:val="00ED5644"/>
    <w:rsid w:val="00ED7851"/>
    <w:rsid w:val="00EE4258"/>
    <w:rsid w:val="00EE5E7E"/>
    <w:rsid w:val="00EF11E5"/>
    <w:rsid w:val="00EF4211"/>
    <w:rsid w:val="00EF68C6"/>
    <w:rsid w:val="00F012C4"/>
    <w:rsid w:val="00F01AAC"/>
    <w:rsid w:val="00F0315E"/>
    <w:rsid w:val="00F032C6"/>
    <w:rsid w:val="00F04B30"/>
    <w:rsid w:val="00F05E32"/>
    <w:rsid w:val="00F0728E"/>
    <w:rsid w:val="00F11AE3"/>
    <w:rsid w:val="00F11FDB"/>
    <w:rsid w:val="00F12FC3"/>
    <w:rsid w:val="00F13DF5"/>
    <w:rsid w:val="00F14F12"/>
    <w:rsid w:val="00F16042"/>
    <w:rsid w:val="00F20688"/>
    <w:rsid w:val="00F210E9"/>
    <w:rsid w:val="00F217FE"/>
    <w:rsid w:val="00F22586"/>
    <w:rsid w:val="00F22AE9"/>
    <w:rsid w:val="00F24D49"/>
    <w:rsid w:val="00F26060"/>
    <w:rsid w:val="00F2779E"/>
    <w:rsid w:val="00F27AEC"/>
    <w:rsid w:val="00F30B2F"/>
    <w:rsid w:val="00F331BB"/>
    <w:rsid w:val="00F4158B"/>
    <w:rsid w:val="00F43779"/>
    <w:rsid w:val="00F43B29"/>
    <w:rsid w:val="00F43BFC"/>
    <w:rsid w:val="00F466D4"/>
    <w:rsid w:val="00F46A1E"/>
    <w:rsid w:val="00F504B1"/>
    <w:rsid w:val="00F504B2"/>
    <w:rsid w:val="00F53268"/>
    <w:rsid w:val="00F536AF"/>
    <w:rsid w:val="00F56508"/>
    <w:rsid w:val="00F6087A"/>
    <w:rsid w:val="00F65D9B"/>
    <w:rsid w:val="00F66983"/>
    <w:rsid w:val="00F701E2"/>
    <w:rsid w:val="00F703C6"/>
    <w:rsid w:val="00F70D9C"/>
    <w:rsid w:val="00F7409E"/>
    <w:rsid w:val="00F8090D"/>
    <w:rsid w:val="00F86696"/>
    <w:rsid w:val="00F966F5"/>
    <w:rsid w:val="00FA1AEA"/>
    <w:rsid w:val="00FA3EC2"/>
    <w:rsid w:val="00FA5F82"/>
    <w:rsid w:val="00FA70D2"/>
    <w:rsid w:val="00FB4353"/>
    <w:rsid w:val="00FC3314"/>
    <w:rsid w:val="00FC3CF8"/>
    <w:rsid w:val="00FD1B6F"/>
    <w:rsid w:val="00FD332C"/>
    <w:rsid w:val="00FD39D5"/>
    <w:rsid w:val="00FD642F"/>
    <w:rsid w:val="00FE13B8"/>
    <w:rsid w:val="00FE185F"/>
    <w:rsid w:val="00FE33FD"/>
    <w:rsid w:val="00FE5C3E"/>
    <w:rsid w:val="00FF0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F0A8A2"/>
  <w15:chartTrackingRefBased/>
  <w15:docId w15:val="{9C20F61A-1062-F642-AD61-3B80F9C5E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D06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0683"/>
  </w:style>
  <w:style w:type="paragraph" w:styleId="Footer">
    <w:name w:val="footer"/>
    <w:basedOn w:val="Normal"/>
    <w:link w:val="FooterChar"/>
    <w:uiPriority w:val="99"/>
    <w:unhideWhenUsed/>
    <w:rsid w:val="003D06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0683"/>
  </w:style>
  <w:style w:type="paragraph" w:styleId="BalloonText">
    <w:name w:val="Balloon Text"/>
    <w:basedOn w:val="Normal"/>
    <w:link w:val="BalloonTextChar"/>
    <w:uiPriority w:val="99"/>
    <w:semiHidden/>
    <w:unhideWhenUsed/>
    <w:rsid w:val="00084D8D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4D8D"/>
    <w:rPr>
      <w:rFonts w:ascii="Times New Roman" w:hAnsi="Times New Roman" w:cs="Times New Roman"/>
      <w:sz w:val="18"/>
      <w:szCs w:val="18"/>
    </w:rPr>
  </w:style>
  <w:style w:type="paragraph" w:customStyle="1" w:styleId="Paragraph">
    <w:name w:val="Paragraph"/>
    <w:basedOn w:val="Normal"/>
    <w:link w:val="ParagraphChar"/>
    <w:rsid w:val="00B95949"/>
    <w:pPr>
      <w:spacing w:before="120"/>
      <w:ind w:firstLine="720"/>
    </w:pPr>
    <w:rPr>
      <w:rFonts w:ascii="Times New Roman" w:eastAsia="Times New Roman" w:hAnsi="Times New Roman" w:cs="Times New Roman"/>
      <w:lang w:eastAsia="en-US"/>
    </w:rPr>
  </w:style>
  <w:style w:type="character" w:customStyle="1" w:styleId="ParagraphChar">
    <w:name w:val="Paragraph Char"/>
    <w:basedOn w:val="DefaultParagraphFont"/>
    <w:link w:val="Paragraph"/>
    <w:rsid w:val="00B95949"/>
    <w:rPr>
      <w:rFonts w:ascii="Times New Roman" w:eastAsia="Times New Roman" w:hAnsi="Times New Roman" w:cs="Times New Roman"/>
      <w:lang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7D44D1"/>
    <w:pPr>
      <w:jc w:val="center"/>
    </w:pPr>
    <w:rPr>
      <w:rFonts w:ascii="Calibri" w:hAnsi="Calibri" w:cs="Calibri"/>
      <w:sz w:val="22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D44D1"/>
    <w:rPr>
      <w:rFonts w:ascii="Calibri" w:hAnsi="Calibri" w:cs="Calibri"/>
      <w:sz w:val="22"/>
    </w:rPr>
  </w:style>
  <w:style w:type="paragraph" w:customStyle="1" w:styleId="EndNoteBibliography">
    <w:name w:val="EndNote Bibliography"/>
    <w:basedOn w:val="Normal"/>
    <w:link w:val="EndNoteBibliographyChar"/>
    <w:rsid w:val="007D44D1"/>
    <w:pPr>
      <w:jc w:val="both"/>
    </w:pPr>
    <w:rPr>
      <w:rFonts w:ascii="Calibri" w:hAnsi="Calibri" w:cs="Calibri"/>
      <w:sz w:val="22"/>
    </w:rPr>
  </w:style>
  <w:style w:type="character" w:customStyle="1" w:styleId="EndNoteBibliographyChar">
    <w:name w:val="EndNote Bibliography Char"/>
    <w:basedOn w:val="DefaultParagraphFont"/>
    <w:link w:val="EndNoteBibliography"/>
    <w:rsid w:val="007D44D1"/>
    <w:rPr>
      <w:rFonts w:ascii="Calibri" w:hAnsi="Calibri" w:cs="Calibri"/>
      <w:sz w:val="22"/>
    </w:rPr>
  </w:style>
  <w:style w:type="table" w:styleId="TableGrid">
    <w:name w:val="Table Grid"/>
    <w:basedOn w:val="TableNormal"/>
    <w:uiPriority w:val="59"/>
    <w:rsid w:val="00380C63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80C63"/>
    <w:pPr>
      <w:autoSpaceDE w:val="0"/>
      <w:autoSpaceDN w:val="0"/>
      <w:adjustRightInd w:val="0"/>
    </w:pPr>
    <w:rPr>
      <w:rFonts w:ascii="Arial" w:hAnsi="Arial" w:cs="Arial"/>
      <w:color w:val="000000"/>
      <w:lang w:eastAsia="en-US"/>
    </w:rPr>
  </w:style>
  <w:style w:type="character" w:styleId="Hyperlink">
    <w:name w:val="Hyperlink"/>
    <w:basedOn w:val="DefaultParagraphFont"/>
    <w:uiPriority w:val="99"/>
    <w:unhideWhenUsed/>
    <w:rsid w:val="00380C6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80C63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C71256"/>
  </w:style>
  <w:style w:type="character" w:customStyle="1" w:styleId="apple-converted-space">
    <w:name w:val="apple-converted-space"/>
    <w:basedOn w:val="DefaultParagraphFont"/>
    <w:rsid w:val="00166817"/>
  </w:style>
  <w:style w:type="character" w:styleId="FollowedHyperlink">
    <w:name w:val="FollowedHyperlink"/>
    <w:basedOn w:val="DefaultParagraphFont"/>
    <w:uiPriority w:val="99"/>
    <w:semiHidden/>
    <w:unhideWhenUsed/>
    <w:rsid w:val="00640534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60443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27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9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3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4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4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8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6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6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9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0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5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weiner@wistar.org" TargetMode="External"/><Relationship Id="rId13" Type="http://schemas.openxmlformats.org/officeDocument/2006/relationships/image" Target="media/image4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tiff"/><Relationship Id="rId4" Type="http://schemas.openxmlformats.org/officeDocument/2006/relationships/settings" Target="settings.xml"/><Relationship Id="rId9" Type="http://schemas.openxmlformats.org/officeDocument/2006/relationships/hyperlink" Target="mailto:dwkulp@wistar.or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A75D996-0B27-484C-A429-AD16A6F74F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10</Pages>
  <Words>1610</Words>
  <Characters>9181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Xu, Ziyang</dc:creator>
  <cp:keywords/>
  <dc:description/>
  <cp:lastModifiedBy>Xu, Ziyang</cp:lastModifiedBy>
  <cp:revision>12</cp:revision>
  <dcterms:created xsi:type="dcterms:W3CDTF">2020-08-12T21:00:00Z</dcterms:created>
  <dcterms:modified xsi:type="dcterms:W3CDTF">2020-08-13T01:26:00Z</dcterms:modified>
</cp:coreProperties>
</file>