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C7F7" w14:textId="77777777" w:rsidR="008F2208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Figure Legends</w:t>
      </w:r>
    </w:p>
    <w:p w14:paraId="6F7C7A8C" w14:textId="4B1DCF91" w:rsidR="008F2208" w:rsidRPr="00CE3627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Figure S1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Gating strategy to identify EpCAM-specific cells and their HLA-E expression. </w:t>
      </w:r>
      <w:r w:rsidRPr="00CE3627">
        <w:rPr>
          <w:rFonts w:ascii="Arial" w:hAnsi="Arial" w:cs="Arial"/>
          <w:bCs/>
          <w:sz w:val="24"/>
          <w:szCs w:val="24"/>
        </w:rPr>
        <w:t xml:space="preserve">(A) </w:t>
      </w:r>
      <w:r w:rsidRPr="00CE3627">
        <w:rPr>
          <w:rFonts w:ascii="Arial" w:hAnsi="Arial" w:cs="Arial"/>
          <w:sz w:val="24"/>
          <w:szCs w:val="24"/>
        </w:rPr>
        <w:t xml:space="preserve">Identification of EpCAM-specific cells, by using dumping markers to exclude lymphoid-derived and myeloid-derived cells. </w:t>
      </w:r>
      <w:r w:rsidRPr="00CE3627">
        <w:rPr>
          <w:rFonts w:ascii="Arial" w:hAnsi="Arial" w:cs="Arial"/>
          <w:bCs/>
          <w:sz w:val="24"/>
          <w:szCs w:val="24"/>
        </w:rPr>
        <w:t>(B)</w:t>
      </w:r>
      <w:r w:rsidRPr="00CE3627">
        <w:rPr>
          <w:rFonts w:ascii="Arial" w:hAnsi="Arial" w:cs="Arial"/>
          <w:sz w:val="24"/>
          <w:szCs w:val="24"/>
        </w:rPr>
        <w:t xml:space="preserve"> HLA-E expression (by MFI) on three different populations (EpCAM</w:t>
      </w:r>
      <w:r w:rsidRPr="00CE3627">
        <w:rPr>
          <w:rFonts w:ascii="Arial" w:hAnsi="Arial" w:cs="Arial"/>
          <w:sz w:val="24"/>
          <w:szCs w:val="24"/>
          <w:vertAlign w:val="superscript"/>
        </w:rPr>
        <w:t>high</w:t>
      </w:r>
      <w:r w:rsidRPr="00CE3627">
        <w:rPr>
          <w:rFonts w:ascii="Arial" w:hAnsi="Arial" w:cs="Arial"/>
          <w:sz w:val="24"/>
          <w:szCs w:val="24"/>
        </w:rPr>
        <w:t xml:space="preserve"> tumor cells, EpCAM</w:t>
      </w:r>
      <w:r w:rsidRPr="00CE3627">
        <w:rPr>
          <w:rFonts w:ascii="Arial" w:hAnsi="Arial" w:cs="Arial"/>
          <w:sz w:val="24"/>
          <w:szCs w:val="24"/>
          <w:vertAlign w:val="superscript"/>
        </w:rPr>
        <w:t>dim</w:t>
      </w:r>
      <w:r w:rsidRPr="00CE3627">
        <w:rPr>
          <w:rFonts w:ascii="Arial" w:hAnsi="Arial" w:cs="Arial"/>
          <w:sz w:val="24"/>
          <w:szCs w:val="24"/>
        </w:rPr>
        <w:t xml:space="preserve"> tumor cells and EpCAM</w:t>
      </w:r>
      <w:r w:rsidRPr="00CE3627">
        <w:rPr>
          <w:rFonts w:ascii="Arial" w:hAnsi="Arial" w:cs="Arial"/>
          <w:sz w:val="24"/>
          <w:szCs w:val="24"/>
          <w:vertAlign w:val="superscript"/>
        </w:rPr>
        <w:t xml:space="preserve">dim </w:t>
      </w:r>
      <w:r w:rsidRPr="00CE3627">
        <w:rPr>
          <w:rFonts w:ascii="Arial" w:hAnsi="Arial" w:cs="Arial"/>
          <w:sz w:val="24"/>
          <w:szCs w:val="24"/>
        </w:rPr>
        <w:t>paratumor cells) of esophageal carcinoma (n=3), gastric carcinoma (n=4) and colorectal carcinoma (n=3). * indicates p-value&lt;0.05, ** p-values&lt;0.01, *** p-values&lt;0.001, ns, not significant. p-values were calculated using one-way ANOVA with Tukey post hoc analysis. Data represent with median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 w:rsidRPr="00CE3627">
        <w:rPr>
          <w:rFonts w:ascii="Arial" w:hAnsi="Arial" w:cs="Arial"/>
          <w:sz w:val="24"/>
          <w:szCs w:val="24"/>
        </w:rPr>
        <w:t>s.e.m.</w:t>
      </w:r>
    </w:p>
    <w:p w14:paraId="1576451F" w14:textId="04471F83" w:rsidR="008F2208" w:rsidRPr="00CE3627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Figure S2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Identification of different antigen-presenting cells subsets and associated surface expression from paired tumor, paratumor and PBMC. </w:t>
      </w:r>
      <w:r w:rsidRPr="00CE3627">
        <w:rPr>
          <w:rFonts w:ascii="Arial" w:hAnsi="Arial" w:cs="Arial"/>
          <w:bCs/>
          <w:sz w:val="24"/>
          <w:szCs w:val="24"/>
        </w:rPr>
        <w:t>(A)</w:t>
      </w:r>
      <w:r w:rsidRPr="00CE3627">
        <w:rPr>
          <w:rFonts w:ascii="Arial" w:hAnsi="Arial" w:cs="Arial"/>
          <w:sz w:val="24"/>
          <w:szCs w:val="24"/>
        </w:rPr>
        <w:t xml:space="preserve"> Gating strategy identifying myeloid-like population from paired tumor, paratumor and PBMC samples. </w:t>
      </w:r>
      <w:r w:rsidRPr="00CE3627">
        <w:rPr>
          <w:rFonts w:ascii="Arial" w:hAnsi="Arial" w:cs="Arial"/>
          <w:bCs/>
          <w:sz w:val="24"/>
          <w:szCs w:val="24"/>
        </w:rPr>
        <w:t xml:space="preserve">(B) </w:t>
      </w:r>
      <w:r w:rsidRPr="00CE3627">
        <w:rPr>
          <w:rFonts w:ascii="Arial" w:hAnsi="Arial" w:cs="Arial"/>
          <w:sz w:val="24"/>
          <w:szCs w:val="24"/>
        </w:rPr>
        <w:t>Gating strategy to identify each antigen-presenting cell subset populations, using several markers known to be express</w:t>
      </w:r>
      <w:r w:rsidR="003208E1">
        <w:rPr>
          <w:rFonts w:ascii="Arial" w:hAnsi="Arial" w:cs="Arial"/>
          <w:sz w:val="24"/>
          <w:szCs w:val="24"/>
        </w:rPr>
        <w:t>ed</w:t>
      </w:r>
      <w:r w:rsidRPr="00CE3627">
        <w:rPr>
          <w:rFonts w:ascii="Arial" w:hAnsi="Arial" w:cs="Arial"/>
          <w:sz w:val="24"/>
          <w:szCs w:val="24"/>
        </w:rPr>
        <w:t xml:space="preserve"> or absent </w:t>
      </w:r>
      <w:proofErr w:type="gramStart"/>
      <w:r w:rsidRPr="00CE3627">
        <w:rPr>
          <w:rFonts w:ascii="Arial" w:hAnsi="Arial" w:cs="Arial"/>
          <w:sz w:val="24"/>
          <w:szCs w:val="24"/>
        </w:rPr>
        <w:t>in particular APC</w:t>
      </w:r>
      <w:proofErr w:type="gramEnd"/>
      <w:r w:rsidRPr="00CE3627">
        <w:rPr>
          <w:rFonts w:ascii="Arial" w:hAnsi="Arial" w:cs="Arial"/>
          <w:sz w:val="24"/>
          <w:szCs w:val="24"/>
        </w:rPr>
        <w:t xml:space="preserve"> populations (for example: CD123 to identify pDC). </w:t>
      </w:r>
      <w:r w:rsidRPr="00CE3627">
        <w:rPr>
          <w:rFonts w:ascii="Arial" w:hAnsi="Arial" w:cs="Arial"/>
          <w:bCs/>
          <w:sz w:val="24"/>
          <w:szCs w:val="24"/>
        </w:rPr>
        <w:t xml:space="preserve">(C) </w:t>
      </w:r>
      <w:r w:rsidRPr="00CE3627">
        <w:rPr>
          <w:rFonts w:ascii="Arial" w:hAnsi="Arial" w:cs="Arial"/>
          <w:sz w:val="24"/>
          <w:szCs w:val="24"/>
        </w:rPr>
        <w:t>Representative histogram of MHC-</w:t>
      </w:r>
      <w:proofErr w:type="spellStart"/>
      <w:r w:rsidRPr="00CE3627">
        <w:rPr>
          <w:rFonts w:ascii="Arial" w:hAnsi="Arial" w:cs="Arial"/>
          <w:sz w:val="24"/>
          <w:szCs w:val="24"/>
        </w:rPr>
        <w:t>Ia</w:t>
      </w:r>
      <w:proofErr w:type="spellEnd"/>
      <w:r w:rsidRPr="00CE3627">
        <w:rPr>
          <w:rFonts w:ascii="Arial" w:hAnsi="Arial" w:cs="Arial"/>
          <w:sz w:val="24"/>
          <w:szCs w:val="24"/>
        </w:rPr>
        <w:t xml:space="preserve"> expression </w:t>
      </w:r>
      <w:r w:rsidRPr="00CE3627">
        <w:rPr>
          <w:rFonts w:ascii="Arial" w:hAnsi="Arial" w:cs="Arial"/>
          <w:i/>
          <w:iCs/>
          <w:sz w:val="24"/>
          <w:szCs w:val="24"/>
        </w:rPr>
        <w:t>(left panel)</w:t>
      </w:r>
      <w:r w:rsidRPr="00CE3627">
        <w:rPr>
          <w:rFonts w:ascii="Arial" w:hAnsi="Arial" w:cs="Arial"/>
          <w:sz w:val="24"/>
          <w:szCs w:val="24"/>
        </w:rPr>
        <w:t xml:space="preserve"> and HLA-E expression </w:t>
      </w:r>
      <w:r w:rsidRPr="00CE3627">
        <w:rPr>
          <w:rFonts w:ascii="Arial" w:hAnsi="Arial" w:cs="Arial"/>
          <w:i/>
          <w:iCs/>
          <w:sz w:val="24"/>
          <w:szCs w:val="24"/>
        </w:rPr>
        <w:t>(right panel)</w:t>
      </w:r>
      <w:r w:rsidRPr="00CE3627">
        <w:rPr>
          <w:rFonts w:ascii="Arial" w:hAnsi="Arial" w:cs="Arial"/>
          <w:sz w:val="24"/>
          <w:szCs w:val="24"/>
        </w:rPr>
        <w:t xml:space="preserve"> on CD141</w:t>
      </w:r>
      <w:r w:rsidR="003208E1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cDC from paired tumor, paratumor and PBMC from one of the colorectal cancer </w:t>
      </w:r>
      <w:r w:rsidR="003208E1" w:rsidRPr="00CE3627">
        <w:rPr>
          <w:rFonts w:ascii="Arial" w:hAnsi="Arial" w:cs="Arial"/>
          <w:sz w:val="24"/>
          <w:szCs w:val="24"/>
        </w:rPr>
        <w:t>patients</w:t>
      </w:r>
      <w:r w:rsidRPr="00CE3627">
        <w:rPr>
          <w:rFonts w:ascii="Arial" w:hAnsi="Arial" w:cs="Arial"/>
          <w:sz w:val="24"/>
          <w:szCs w:val="24"/>
        </w:rPr>
        <w:t>.</w:t>
      </w:r>
      <w:r w:rsidRPr="00CE3627">
        <w:rPr>
          <w:rFonts w:ascii="Arial" w:hAnsi="Arial" w:cs="Arial"/>
          <w:bCs/>
          <w:sz w:val="24"/>
          <w:szCs w:val="24"/>
        </w:rPr>
        <w:t xml:space="preserve"> (D) </w:t>
      </w:r>
      <w:r w:rsidRPr="00CE3627">
        <w:rPr>
          <w:rFonts w:ascii="Arial" w:hAnsi="Arial" w:cs="Arial"/>
          <w:sz w:val="24"/>
          <w:szCs w:val="24"/>
        </w:rPr>
        <w:t xml:space="preserve">Comparative analysis of </w:t>
      </w:r>
      <w:r w:rsidR="003208E1">
        <w:rPr>
          <w:rFonts w:ascii="Arial" w:hAnsi="Arial" w:cs="Arial"/>
          <w:sz w:val="24"/>
          <w:szCs w:val="24"/>
        </w:rPr>
        <w:t xml:space="preserve">the </w:t>
      </w:r>
      <w:r w:rsidRPr="00CE3627">
        <w:rPr>
          <w:rFonts w:ascii="Arial" w:hAnsi="Arial" w:cs="Arial"/>
          <w:sz w:val="24"/>
          <w:szCs w:val="24"/>
        </w:rPr>
        <w:t>HLA-E expression (by MFI) on CD141</w:t>
      </w:r>
      <w:r w:rsidR="003208E1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cDC, CD1c</w:t>
      </w:r>
      <w:r w:rsidR="003208E1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cDC, pDC and macrophages with </w:t>
      </w:r>
      <w:r w:rsidR="003208E1">
        <w:rPr>
          <w:rFonts w:ascii="Arial" w:hAnsi="Arial" w:cs="Arial"/>
          <w:sz w:val="24"/>
          <w:szCs w:val="24"/>
        </w:rPr>
        <w:t xml:space="preserve">the </w:t>
      </w:r>
      <w:r w:rsidRPr="00CE3627">
        <w:rPr>
          <w:rFonts w:ascii="Arial" w:hAnsi="Arial" w:cs="Arial"/>
          <w:sz w:val="24"/>
          <w:szCs w:val="24"/>
        </w:rPr>
        <w:t xml:space="preserve">frequency of each antigen-presenting cells populations, from paired tumor, paratumor and PBMC samples. N, number of patients =22; </w:t>
      </w:r>
      <w:r w:rsidR="003208E1">
        <w:rPr>
          <w:rFonts w:ascii="Arial" w:hAnsi="Arial" w:cs="Arial"/>
          <w:sz w:val="24"/>
          <w:szCs w:val="24"/>
        </w:rPr>
        <w:t>(</w:t>
      </w:r>
      <w:r w:rsidRPr="00CE3627">
        <w:rPr>
          <w:rFonts w:ascii="Arial" w:hAnsi="Arial" w:cs="Arial"/>
          <w:sz w:val="24"/>
          <w:szCs w:val="24"/>
        </w:rPr>
        <w:t xml:space="preserve">esophageal carcinoma, n=7, gastric carcinoma, n=7, colorectal carcinoma, n=7); two-way ANOVA with Tukey’ post hoc analysis. </w:t>
      </w:r>
      <w:r w:rsidRPr="00CE3627">
        <w:rPr>
          <w:rFonts w:ascii="Arial" w:hAnsi="Arial" w:cs="Arial"/>
          <w:bCs/>
          <w:sz w:val="24"/>
          <w:szCs w:val="24"/>
        </w:rPr>
        <w:t xml:space="preserve">(E) </w:t>
      </w:r>
      <w:r w:rsidRPr="00CE3627">
        <w:rPr>
          <w:rFonts w:ascii="Arial" w:hAnsi="Arial" w:cs="Arial"/>
          <w:sz w:val="24"/>
          <w:szCs w:val="24"/>
        </w:rPr>
        <w:t xml:space="preserve">Correlative analysis of HLA-E and MHC-1a expression on non-professional antigen-presenting cell subset, B cells from paired tumor, paratumor and PBMC. N, number of </w:t>
      </w:r>
      <w:r w:rsidRPr="00CE3627">
        <w:rPr>
          <w:rFonts w:ascii="Arial" w:hAnsi="Arial" w:cs="Arial"/>
          <w:sz w:val="24"/>
          <w:szCs w:val="24"/>
        </w:rPr>
        <w:lastRenderedPageBreak/>
        <w:t xml:space="preserve">patients =22; </w:t>
      </w:r>
      <w:r w:rsidR="003208E1">
        <w:rPr>
          <w:rFonts w:ascii="Arial" w:hAnsi="Arial" w:cs="Arial"/>
          <w:sz w:val="24"/>
          <w:szCs w:val="24"/>
        </w:rPr>
        <w:t>(</w:t>
      </w:r>
      <w:r w:rsidRPr="00CE3627">
        <w:rPr>
          <w:rFonts w:ascii="Arial" w:hAnsi="Arial" w:cs="Arial"/>
          <w:sz w:val="24"/>
          <w:szCs w:val="24"/>
        </w:rPr>
        <w:t>esophageal carcinoma, n=7, gastric carcinoma, n=8, colorectal carcinoma, n=7); correlation analysis using non-parametric Spearman test, p&lt;0.05.</w:t>
      </w:r>
    </w:p>
    <w:p w14:paraId="75467E44" w14:textId="42BF03AD" w:rsidR="008F2208" w:rsidRPr="00CE3627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</w:t>
      </w:r>
      <w:r w:rsidR="003208E1">
        <w:rPr>
          <w:rFonts w:ascii="Arial" w:hAnsi="Arial" w:cs="Arial"/>
          <w:b/>
          <w:sz w:val="24"/>
          <w:szCs w:val="24"/>
        </w:rPr>
        <w:t>ure</w:t>
      </w:r>
      <w:r w:rsidRPr="00CE3627">
        <w:rPr>
          <w:rFonts w:ascii="Arial" w:hAnsi="Arial" w:cs="Arial"/>
          <w:b/>
          <w:sz w:val="24"/>
          <w:szCs w:val="24"/>
        </w:rPr>
        <w:t xml:space="preserve"> S3</w:t>
      </w:r>
      <w:r w:rsidRPr="00CE3627">
        <w:rPr>
          <w:rFonts w:ascii="Arial" w:hAnsi="Arial" w:cs="Arial"/>
          <w:b/>
          <w:bCs/>
          <w:sz w:val="24"/>
          <w:szCs w:val="24"/>
        </w:rPr>
        <w:t>. Similarities of CD94/NKG2a+ T cells and the maturation phenotype of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and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CD8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TILs </w:t>
      </w:r>
      <w:r w:rsidRPr="00CE3627">
        <w:rPr>
          <w:rFonts w:ascii="Arial" w:hAnsi="Arial" w:cs="Arial"/>
          <w:b/>
          <w:bCs/>
          <w:i/>
          <w:iCs/>
          <w:sz w:val="24"/>
          <w:szCs w:val="24"/>
        </w:rPr>
        <w:t xml:space="preserve">ex vivo. </w:t>
      </w:r>
      <w:r w:rsidRPr="00CE3627">
        <w:rPr>
          <w:rFonts w:ascii="Arial" w:hAnsi="Arial" w:cs="Arial"/>
          <w:bCs/>
          <w:sz w:val="24"/>
          <w:szCs w:val="24"/>
        </w:rPr>
        <w:t>(A)</w:t>
      </w:r>
      <w:r w:rsidRPr="00CE3627">
        <w:rPr>
          <w:rFonts w:ascii="Arial" w:hAnsi="Arial" w:cs="Arial"/>
          <w:sz w:val="24"/>
          <w:szCs w:val="24"/>
        </w:rPr>
        <w:t xml:space="preserve"> The frequency of CD94/NKG2a</w:t>
      </w:r>
      <w:r w:rsidRPr="003208E1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CD8</w:t>
      </w:r>
      <w:r w:rsidRPr="003208E1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 cells from paired tumor, paratumor and PBMC from patients having either esophageal, gastric </w:t>
      </w:r>
      <w:r w:rsidR="003208E1">
        <w:rPr>
          <w:rFonts w:ascii="Arial" w:hAnsi="Arial" w:cs="Arial"/>
          <w:sz w:val="24"/>
          <w:szCs w:val="24"/>
        </w:rPr>
        <w:t>or</w:t>
      </w:r>
      <w:r w:rsidRPr="00CE3627">
        <w:rPr>
          <w:rFonts w:ascii="Arial" w:hAnsi="Arial" w:cs="Arial"/>
          <w:sz w:val="24"/>
          <w:szCs w:val="24"/>
        </w:rPr>
        <w:t xml:space="preserve"> colorectal cancers</w:t>
      </w:r>
      <w:r w:rsidR="003208E1">
        <w:rPr>
          <w:rFonts w:ascii="Arial" w:hAnsi="Arial" w:cs="Arial"/>
          <w:sz w:val="24"/>
          <w:szCs w:val="24"/>
        </w:rPr>
        <w:t>.</w:t>
      </w:r>
      <w:r w:rsidRPr="00CE3627">
        <w:rPr>
          <w:rFonts w:ascii="Arial" w:hAnsi="Arial" w:cs="Arial"/>
          <w:sz w:val="24"/>
          <w:szCs w:val="24"/>
        </w:rPr>
        <w:t xml:space="preserve"> N, number of patients=22</w:t>
      </w:r>
      <w:r w:rsidR="003208E1">
        <w:rPr>
          <w:rFonts w:ascii="Arial" w:hAnsi="Arial" w:cs="Arial"/>
          <w:sz w:val="24"/>
          <w:szCs w:val="24"/>
        </w:rPr>
        <w:t xml:space="preserve"> (</w:t>
      </w:r>
      <w:r w:rsidRPr="00CE3627">
        <w:rPr>
          <w:rFonts w:ascii="Arial" w:hAnsi="Arial" w:cs="Arial"/>
          <w:sz w:val="24"/>
          <w:szCs w:val="24"/>
        </w:rPr>
        <w:t xml:space="preserve">esophageal carcinoma, n=7, gastric carcinoma, n=8, colorectal carcinoma, n=7). </w:t>
      </w:r>
      <w:r w:rsidRPr="00CE3627">
        <w:rPr>
          <w:rFonts w:ascii="Arial" w:hAnsi="Arial" w:cs="Arial"/>
          <w:bCs/>
          <w:sz w:val="24"/>
          <w:szCs w:val="24"/>
        </w:rPr>
        <w:t xml:space="preserve">(B) </w:t>
      </w:r>
      <w:r w:rsidRPr="00CE3627">
        <w:rPr>
          <w:rFonts w:ascii="Arial" w:hAnsi="Arial" w:cs="Arial"/>
          <w:sz w:val="24"/>
          <w:szCs w:val="24"/>
        </w:rPr>
        <w:t>The proportion of CD94/NKG2a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CD8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TILs </w:t>
      </w:r>
      <w:r w:rsidRPr="00CE3627">
        <w:rPr>
          <w:rFonts w:ascii="Arial" w:hAnsi="Arial" w:cs="Arial"/>
          <w:i/>
          <w:iCs/>
          <w:sz w:val="24"/>
          <w:szCs w:val="24"/>
        </w:rPr>
        <w:t>(left)</w:t>
      </w:r>
      <w:r w:rsidRPr="00CE3627">
        <w:rPr>
          <w:rFonts w:ascii="Arial" w:hAnsi="Arial" w:cs="Arial"/>
          <w:sz w:val="24"/>
          <w:szCs w:val="24"/>
        </w:rPr>
        <w:t>, CD94/NKG2a</w:t>
      </w:r>
      <w:r w:rsidRPr="00CE3627">
        <w:rPr>
          <w:rFonts w:ascii="Arial" w:hAnsi="Arial" w:cs="Arial"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sz w:val="24"/>
          <w:szCs w:val="24"/>
        </w:rPr>
        <w:t xml:space="preserve"> CD8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TILs </w:t>
      </w:r>
      <w:r w:rsidRPr="00CE3627">
        <w:rPr>
          <w:rFonts w:ascii="Arial" w:hAnsi="Arial" w:cs="Arial"/>
          <w:i/>
          <w:iCs/>
          <w:sz w:val="24"/>
          <w:szCs w:val="24"/>
        </w:rPr>
        <w:t xml:space="preserve">(right) </w:t>
      </w:r>
      <w:r w:rsidRPr="00CE3627">
        <w:rPr>
          <w:rFonts w:ascii="Arial" w:hAnsi="Arial" w:cs="Arial"/>
          <w:sz w:val="24"/>
          <w:szCs w:val="24"/>
        </w:rPr>
        <w:t xml:space="preserve">according to maturation phenotype expression of CD27, CD45RA and CCR7 in paratumor tissue </w:t>
      </w:r>
      <w:r w:rsidRPr="00CE3627">
        <w:rPr>
          <w:rFonts w:ascii="Arial" w:hAnsi="Arial" w:cs="Arial"/>
          <w:i/>
          <w:iCs/>
          <w:sz w:val="24"/>
          <w:szCs w:val="24"/>
        </w:rPr>
        <w:t>(top</w:t>
      </w:r>
      <w:r w:rsidRPr="00CE3627">
        <w:rPr>
          <w:rFonts w:ascii="Arial" w:hAnsi="Arial" w:cs="Arial"/>
          <w:sz w:val="24"/>
          <w:szCs w:val="24"/>
        </w:rPr>
        <w:t xml:space="preserve">) and PBMC </w:t>
      </w:r>
      <w:r w:rsidRPr="00CE3627">
        <w:rPr>
          <w:rFonts w:ascii="Arial" w:hAnsi="Arial" w:cs="Arial"/>
          <w:i/>
          <w:iCs/>
          <w:sz w:val="24"/>
          <w:szCs w:val="24"/>
        </w:rPr>
        <w:t>(bottom</w:t>
      </w:r>
      <w:r w:rsidRPr="00CE3627">
        <w:rPr>
          <w:rFonts w:ascii="Arial" w:hAnsi="Arial" w:cs="Arial"/>
          <w:sz w:val="24"/>
          <w:szCs w:val="24"/>
        </w:rPr>
        <w:t xml:space="preserve">). N, number of patients =22; (esophageal carcinoma, n=7, gastric carcinoma, n=8, colorectal carcinoma, n=7). Horizontal line </w:t>
      </w:r>
      <w:r w:rsidR="003208E1" w:rsidRPr="00CE3627">
        <w:rPr>
          <w:rFonts w:ascii="Arial" w:hAnsi="Arial" w:cs="Arial"/>
          <w:sz w:val="24"/>
          <w:szCs w:val="24"/>
        </w:rPr>
        <w:t>represents</w:t>
      </w:r>
      <w:r w:rsidRPr="00CE3627">
        <w:rPr>
          <w:rFonts w:ascii="Arial" w:hAnsi="Arial" w:cs="Arial"/>
          <w:sz w:val="24"/>
          <w:szCs w:val="24"/>
        </w:rPr>
        <w:t xml:space="preserve"> median; interval represent 95% confidence. * indicates p-value&lt;0.05, ** p-values&lt;0.01, *** p-values&lt;0.001, ns, not significant. p-values were calculated using either one-way ANOVA or two-way ANOVA with Tukey post hoc analysis. Correlation analysis </w:t>
      </w:r>
      <w:r w:rsidR="003208E1">
        <w:rPr>
          <w:rFonts w:ascii="Arial" w:hAnsi="Arial" w:cs="Arial"/>
          <w:sz w:val="24"/>
          <w:szCs w:val="24"/>
        </w:rPr>
        <w:t xml:space="preserve">was performed by </w:t>
      </w:r>
      <w:r w:rsidRPr="00CE3627">
        <w:rPr>
          <w:rFonts w:ascii="Arial" w:hAnsi="Arial" w:cs="Arial"/>
          <w:sz w:val="24"/>
          <w:szCs w:val="24"/>
        </w:rPr>
        <w:t>using non-parametric Spearman test. Data represent with median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 w:rsidRPr="00CE3627">
        <w:rPr>
          <w:rFonts w:ascii="Arial" w:hAnsi="Arial" w:cs="Arial"/>
          <w:sz w:val="24"/>
          <w:szCs w:val="24"/>
        </w:rPr>
        <w:t>s.e.m.</w:t>
      </w:r>
    </w:p>
    <w:p w14:paraId="2C66E5E6" w14:textId="714578A1" w:rsidR="008F2208" w:rsidRPr="00CE3627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</w:t>
      </w:r>
      <w:r w:rsidR="003208E1">
        <w:rPr>
          <w:rFonts w:ascii="Arial" w:hAnsi="Arial" w:cs="Arial"/>
          <w:b/>
          <w:sz w:val="24"/>
          <w:szCs w:val="24"/>
        </w:rPr>
        <w:t>ure</w:t>
      </w:r>
      <w:r w:rsidRPr="00CE3627">
        <w:rPr>
          <w:rFonts w:ascii="Arial" w:hAnsi="Arial" w:cs="Arial"/>
          <w:b/>
          <w:sz w:val="24"/>
          <w:szCs w:val="24"/>
        </w:rPr>
        <w:t xml:space="preserve"> S4</w:t>
      </w:r>
      <w:r w:rsidRPr="00CE3627">
        <w:rPr>
          <w:rFonts w:ascii="Arial" w:hAnsi="Arial" w:cs="Arial"/>
          <w:b/>
          <w:bCs/>
          <w:sz w:val="24"/>
          <w:szCs w:val="24"/>
        </w:rPr>
        <w:t>. Characterisation of 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CD8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T cells. </w:t>
      </w:r>
      <w:r w:rsidRPr="00CE3627">
        <w:rPr>
          <w:rFonts w:ascii="Arial" w:hAnsi="Arial" w:cs="Arial"/>
          <w:sz w:val="24"/>
          <w:szCs w:val="24"/>
        </w:rPr>
        <w:t>Gating strategy to identify co-expression of immune checkpoints (PD-1, KLRG-1 and BTLA) and of tissue</w:t>
      </w:r>
      <w:r w:rsidR="003208E1">
        <w:rPr>
          <w:rFonts w:ascii="Arial" w:hAnsi="Arial" w:cs="Arial"/>
          <w:sz w:val="24"/>
          <w:szCs w:val="24"/>
        </w:rPr>
        <w:t>-</w:t>
      </w:r>
      <w:r w:rsidRPr="00CE3627">
        <w:rPr>
          <w:rFonts w:ascii="Arial" w:hAnsi="Arial" w:cs="Arial"/>
          <w:sz w:val="24"/>
          <w:szCs w:val="24"/>
        </w:rPr>
        <w:t>resident marker (CD103) on NKG2a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CD8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 cells from paired tumor, paratumor and PBMC. </w:t>
      </w:r>
    </w:p>
    <w:p w14:paraId="656AFDF2" w14:textId="441E54E6" w:rsidR="00473BDD" w:rsidRDefault="008F2208" w:rsidP="008F22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</w:t>
      </w:r>
      <w:r w:rsidR="003208E1">
        <w:rPr>
          <w:rFonts w:ascii="Arial" w:hAnsi="Arial" w:cs="Arial"/>
          <w:b/>
          <w:sz w:val="24"/>
          <w:szCs w:val="24"/>
        </w:rPr>
        <w:t>ure</w:t>
      </w:r>
      <w:r w:rsidRPr="00CE3627">
        <w:rPr>
          <w:rFonts w:ascii="Arial" w:hAnsi="Arial" w:cs="Arial"/>
          <w:b/>
          <w:sz w:val="24"/>
          <w:szCs w:val="24"/>
        </w:rPr>
        <w:t xml:space="preserve"> S5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E3627">
        <w:rPr>
          <w:rFonts w:ascii="Arial" w:hAnsi="Arial" w:cs="Arial"/>
          <w:b/>
          <w:bCs/>
          <w:i/>
          <w:iCs/>
          <w:sz w:val="24"/>
          <w:szCs w:val="24"/>
        </w:rPr>
        <w:t>In vitro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functional </w:t>
      </w:r>
      <w:r w:rsidR="003208E1">
        <w:rPr>
          <w:rFonts w:ascii="Arial" w:hAnsi="Arial" w:cs="Arial"/>
          <w:b/>
          <w:bCs/>
          <w:sz w:val="24"/>
          <w:szCs w:val="24"/>
        </w:rPr>
        <w:t>set</w:t>
      </w:r>
      <w:r w:rsidR="00473BDD">
        <w:rPr>
          <w:rFonts w:ascii="Arial" w:hAnsi="Arial" w:cs="Arial"/>
          <w:b/>
          <w:bCs/>
          <w:sz w:val="24"/>
          <w:szCs w:val="24"/>
        </w:rPr>
        <w:t>ting</w:t>
      </w:r>
      <w:r w:rsidR="003208E1">
        <w:rPr>
          <w:rFonts w:ascii="Arial" w:hAnsi="Arial" w:cs="Arial"/>
          <w:b/>
          <w:bCs/>
          <w:sz w:val="24"/>
          <w:szCs w:val="24"/>
        </w:rPr>
        <w:t xml:space="preserve"> and flow analysis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of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and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</w:t>
      </w:r>
      <w:r w:rsidR="00473BDD">
        <w:rPr>
          <w:rFonts w:ascii="Arial" w:hAnsi="Arial" w:cs="Arial"/>
          <w:b/>
          <w:bCs/>
          <w:sz w:val="24"/>
          <w:szCs w:val="24"/>
        </w:rPr>
        <w:t>tumor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-specific T cells. </w:t>
      </w:r>
      <w:r w:rsidR="00473BDD" w:rsidRPr="00CE3627">
        <w:rPr>
          <w:rFonts w:ascii="Arial" w:hAnsi="Arial" w:cs="Arial"/>
          <w:bCs/>
          <w:sz w:val="24"/>
          <w:szCs w:val="24"/>
        </w:rPr>
        <w:t>(</w:t>
      </w:r>
      <w:r w:rsidR="00473BDD">
        <w:rPr>
          <w:rFonts w:ascii="Arial" w:hAnsi="Arial" w:cs="Arial"/>
          <w:bCs/>
          <w:sz w:val="24"/>
          <w:szCs w:val="24"/>
        </w:rPr>
        <w:t>A</w:t>
      </w:r>
      <w:r w:rsidR="00473BDD" w:rsidRPr="00CE3627">
        <w:rPr>
          <w:rFonts w:ascii="Arial" w:hAnsi="Arial" w:cs="Arial"/>
          <w:bCs/>
          <w:sz w:val="24"/>
          <w:szCs w:val="24"/>
        </w:rPr>
        <w:t>)</w:t>
      </w:r>
      <w:r w:rsidR="00473BDD" w:rsidRPr="00CE3627">
        <w:rPr>
          <w:rFonts w:ascii="Arial" w:hAnsi="Arial" w:cs="Arial"/>
          <w:sz w:val="24"/>
          <w:szCs w:val="24"/>
        </w:rPr>
        <w:t xml:space="preserve"> Histogram plot of HLA-E expression on HCT116, HLA-E</w:t>
      </w:r>
      <w:r w:rsidR="00473BDD" w:rsidRPr="00CE3627">
        <w:rPr>
          <w:rFonts w:ascii="Arial" w:hAnsi="Arial" w:cs="Arial"/>
          <w:sz w:val="24"/>
          <w:szCs w:val="24"/>
          <w:vertAlign w:val="superscript"/>
        </w:rPr>
        <w:t xml:space="preserve">high-expressing </w:t>
      </w:r>
      <w:r w:rsidR="00473BDD" w:rsidRPr="00CE3627">
        <w:rPr>
          <w:rFonts w:ascii="Arial" w:hAnsi="Arial" w:cs="Arial"/>
          <w:sz w:val="24"/>
          <w:szCs w:val="24"/>
        </w:rPr>
        <w:t>BCL and HLA-E</w:t>
      </w:r>
      <w:r w:rsidR="00473BDD" w:rsidRPr="00CE3627">
        <w:rPr>
          <w:rFonts w:ascii="Arial" w:hAnsi="Arial" w:cs="Arial"/>
          <w:sz w:val="24"/>
          <w:szCs w:val="24"/>
          <w:vertAlign w:val="superscript"/>
        </w:rPr>
        <w:t>WT</w:t>
      </w:r>
      <w:r w:rsidR="00473BDD" w:rsidRPr="00CE3627">
        <w:rPr>
          <w:rFonts w:ascii="Arial" w:hAnsi="Arial" w:cs="Arial"/>
          <w:sz w:val="24"/>
          <w:szCs w:val="24"/>
        </w:rPr>
        <w:t xml:space="preserve"> BCL.</w:t>
      </w:r>
      <w:r w:rsidR="00473BDD">
        <w:rPr>
          <w:rFonts w:ascii="Arial" w:hAnsi="Arial" w:cs="Arial"/>
          <w:sz w:val="24"/>
          <w:szCs w:val="24"/>
        </w:rPr>
        <w:t xml:space="preserve"> </w:t>
      </w:r>
      <w:r w:rsidRPr="00CE3627">
        <w:rPr>
          <w:rFonts w:ascii="Arial" w:hAnsi="Arial" w:cs="Arial"/>
          <w:bCs/>
          <w:sz w:val="24"/>
          <w:szCs w:val="24"/>
        </w:rPr>
        <w:t>(</w:t>
      </w:r>
      <w:r w:rsidR="00473BDD">
        <w:rPr>
          <w:rFonts w:ascii="Arial" w:hAnsi="Arial" w:cs="Arial"/>
          <w:bCs/>
          <w:sz w:val="24"/>
          <w:szCs w:val="24"/>
        </w:rPr>
        <w:t>B</w:t>
      </w:r>
      <w:r w:rsidRPr="00CE3627">
        <w:rPr>
          <w:rFonts w:ascii="Arial" w:hAnsi="Arial" w:cs="Arial"/>
          <w:bCs/>
          <w:sz w:val="24"/>
          <w:szCs w:val="24"/>
        </w:rPr>
        <w:t>)</w:t>
      </w:r>
      <w:r w:rsidRPr="00CE3627">
        <w:rPr>
          <w:rFonts w:ascii="Arial" w:hAnsi="Arial" w:cs="Arial"/>
          <w:sz w:val="24"/>
          <w:szCs w:val="24"/>
        </w:rPr>
        <w:t xml:space="preserve"> Representative </w:t>
      </w:r>
      <w:r w:rsidR="00473BDD">
        <w:rPr>
          <w:rFonts w:ascii="Arial" w:hAnsi="Arial" w:cs="Arial"/>
          <w:sz w:val="24"/>
          <w:szCs w:val="24"/>
        </w:rPr>
        <w:t>contour</w:t>
      </w:r>
      <w:r w:rsidRPr="00CE3627">
        <w:rPr>
          <w:rFonts w:ascii="Arial" w:hAnsi="Arial" w:cs="Arial"/>
          <w:sz w:val="24"/>
          <w:szCs w:val="24"/>
        </w:rPr>
        <w:t xml:space="preserve"> plots on IFN</w:t>
      </w:r>
      <w:r w:rsidRPr="00CE3627">
        <w:rPr>
          <w:rFonts w:ascii="Arial" w:hAnsi="Arial" w:cs="Arial"/>
          <w:sz w:val="24"/>
          <w:szCs w:val="24"/>
          <w:lang w:val="el-GR"/>
        </w:rPr>
        <w:t>γ</w:t>
      </w:r>
      <w:r w:rsidRPr="00CE3627">
        <w:rPr>
          <w:rFonts w:ascii="Arial" w:hAnsi="Arial" w:cs="Arial"/>
          <w:sz w:val="24"/>
          <w:szCs w:val="24"/>
        </w:rPr>
        <w:t>, TNF</w:t>
      </w:r>
      <w:r w:rsidRPr="00CE3627">
        <w:rPr>
          <w:rFonts w:ascii="Arial" w:hAnsi="Arial" w:cs="Arial"/>
          <w:sz w:val="24"/>
          <w:szCs w:val="24"/>
          <w:lang w:val="el-GR"/>
        </w:rPr>
        <w:t>α</w:t>
      </w:r>
      <w:r w:rsidRPr="00CE3627">
        <w:rPr>
          <w:rFonts w:ascii="Arial" w:hAnsi="Arial" w:cs="Arial"/>
          <w:sz w:val="24"/>
          <w:szCs w:val="24"/>
        </w:rPr>
        <w:t xml:space="preserve"> and IL-2 expression on CD94/NKG2a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</w:t>
      </w:r>
      <w:r w:rsidRPr="00CE3627">
        <w:rPr>
          <w:rFonts w:ascii="Arial" w:hAnsi="Arial" w:cs="Arial"/>
          <w:sz w:val="24"/>
          <w:szCs w:val="24"/>
        </w:rPr>
        <w:lastRenderedPageBreak/>
        <w:t>and CD94/NKG2a</w:t>
      </w:r>
      <w:r w:rsidRPr="00CE3627">
        <w:rPr>
          <w:rFonts w:ascii="Arial" w:hAnsi="Arial" w:cs="Arial"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sz w:val="24"/>
          <w:szCs w:val="24"/>
        </w:rPr>
        <w:t xml:space="preserve"> populations of HLA-A2-restricted TAA-specific CD8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 cells following either aCD94/aNKG2a antibody blocking, isotype blocking or no blocking treatments, with or without 1μM antigen stimulation </w:t>
      </w:r>
      <w:r w:rsidR="00473BDD">
        <w:rPr>
          <w:rFonts w:ascii="Arial" w:hAnsi="Arial" w:cs="Arial"/>
          <w:sz w:val="24"/>
          <w:szCs w:val="24"/>
        </w:rPr>
        <w:t>of</w:t>
      </w:r>
      <w:r w:rsidRPr="00CE3627">
        <w:rPr>
          <w:rFonts w:ascii="Arial" w:hAnsi="Arial" w:cs="Arial"/>
          <w:sz w:val="24"/>
          <w:szCs w:val="24"/>
        </w:rPr>
        <w:t xml:space="preserve"> </w:t>
      </w:r>
      <w:r w:rsidR="00473BDD">
        <w:rPr>
          <w:rFonts w:ascii="Arial" w:hAnsi="Arial" w:cs="Arial"/>
          <w:sz w:val="24"/>
          <w:szCs w:val="24"/>
        </w:rPr>
        <w:t>HCT116</w:t>
      </w:r>
      <w:r w:rsidRPr="00CE3627">
        <w:rPr>
          <w:rFonts w:ascii="Arial" w:hAnsi="Arial" w:cs="Arial"/>
          <w:sz w:val="24"/>
          <w:szCs w:val="24"/>
        </w:rPr>
        <w:t xml:space="preserve">. </w:t>
      </w:r>
    </w:p>
    <w:p w14:paraId="028E7150" w14:textId="09655186" w:rsidR="008F2208" w:rsidRPr="00CE3627" w:rsidRDefault="00473BDD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</w:t>
      </w:r>
      <w:r>
        <w:rPr>
          <w:rFonts w:ascii="Arial" w:hAnsi="Arial" w:cs="Arial"/>
          <w:b/>
          <w:sz w:val="24"/>
          <w:szCs w:val="24"/>
        </w:rPr>
        <w:t>ure</w:t>
      </w:r>
      <w:r w:rsidRPr="00CE3627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6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Cytokine responses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of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and CD94/NKG2a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tumor</w:t>
      </w:r>
      <w:r w:rsidRPr="00CE3627">
        <w:rPr>
          <w:rFonts w:ascii="Arial" w:hAnsi="Arial" w:cs="Arial"/>
          <w:b/>
          <w:bCs/>
          <w:sz w:val="24"/>
          <w:szCs w:val="24"/>
        </w:rPr>
        <w:t>-specific T cells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in vitro</w:t>
      </w:r>
      <w:r>
        <w:rPr>
          <w:rFonts w:ascii="Arial" w:hAnsi="Arial" w:cs="Arial"/>
          <w:b/>
          <w:bCs/>
          <w:sz w:val="24"/>
          <w:szCs w:val="24"/>
        </w:rPr>
        <w:t xml:space="preserve"> following HCT116 co-culture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</w:t>
      </w:r>
      <w:r w:rsidR="008F2208" w:rsidRPr="00CE3627">
        <w:rPr>
          <w:rFonts w:ascii="Arial" w:hAnsi="Arial" w:cs="Arial"/>
          <w:sz w:val="24"/>
          <w:szCs w:val="24"/>
        </w:rPr>
        <w:t>The proportion of TNF</w:t>
      </w:r>
      <w:r w:rsidR="008F2208" w:rsidRPr="00CE3627">
        <w:rPr>
          <w:rFonts w:ascii="Arial" w:hAnsi="Arial" w:cs="Arial"/>
          <w:sz w:val="24"/>
          <w:szCs w:val="24"/>
          <w:lang w:val="el-GR"/>
        </w:rPr>
        <w:t>α</w:t>
      </w:r>
      <w:r w:rsidR="008F2208"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cells of </w:t>
      </w:r>
      <w:r w:rsidR="008F2208"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A</w:t>
      </w:r>
      <w:r w:rsidR="008F2208" w:rsidRPr="00CE3627">
        <w:rPr>
          <w:rFonts w:ascii="Arial" w:hAnsi="Arial" w:cs="Arial"/>
          <w:bCs/>
          <w:sz w:val="24"/>
          <w:szCs w:val="24"/>
        </w:rPr>
        <w:t xml:space="preserve">) </w:t>
      </w:r>
      <w:r w:rsidR="008F2208" w:rsidRPr="00CE3627">
        <w:rPr>
          <w:rFonts w:ascii="Arial" w:hAnsi="Arial" w:cs="Arial"/>
          <w:sz w:val="24"/>
          <w:szCs w:val="24"/>
        </w:rPr>
        <w:t xml:space="preserve">CD94/NKG2a+ and CD94/NKG2a- populations of TAA-specific T cells, and of </w:t>
      </w:r>
      <w:r w:rsidR="008F2208"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B</w:t>
      </w:r>
      <w:r w:rsidR="008F2208" w:rsidRPr="00CE3627">
        <w:rPr>
          <w:rFonts w:ascii="Arial" w:hAnsi="Arial" w:cs="Arial"/>
          <w:bCs/>
          <w:sz w:val="24"/>
          <w:szCs w:val="24"/>
        </w:rPr>
        <w:t>)</w:t>
      </w:r>
      <w:r w:rsidR="008F2208" w:rsidRPr="00CE3627">
        <w:rPr>
          <w:rFonts w:ascii="Arial" w:hAnsi="Arial" w:cs="Arial"/>
          <w:sz w:val="24"/>
          <w:szCs w:val="24"/>
        </w:rPr>
        <w:t xml:space="preserve"> CD94/NKG2a</w:t>
      </w:r>
      <w:r w:rsidR="008F2208"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population of PBMC-derived TAA-specific T cells and tumor-derived HLA-A2-restricted CMV-specific T cells following antigen stimulation and after treatment with either aCD94/NKG2a blocking, isotype or no blocking treatments. </w:t>
      </w:r>
      <w:r w:rsidR="008F2208"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C</w:t>
      </w:r>
      <w:r w:rsidR="008F2208" w:rsidRPr="00CE3627">
        <w:rPr>
          <w:rFonts w:ascii="Arial" w:hAnsi="Arial" w:cs="Arial"/>
          <w:bCs/>
          <w:sz w:val="24"/>
          <w:szCs w:val="24"/>
        </w:rPr>
        <w:t xml:space="preserve">) </w:t>
      </w:r>
      <w:r w:rsidR="008F2208" w:rsidRPr="00CE3627">
        <w:rPr>
          <w:rFonts w:ascii="Arial" w:hAnsi="Arial" w:cs="Arial"/>
          <w:sz w:val="24"/>
          <w:szCs w:val="24"/>
        </w:rPr>
        <w:t>TNF</w:t>
      </w:r>
      <w:r w:rsidR="008F2208" w:rsidRPr="00CE3627">
        <w:rPr>
          <w:rFonts w:ascii="Arial" w:hAnsi="Arial" w:cs="Arial"/>
          <w:sz w:val="24"/>
          <w:szCs w:val="24"/>
          <w:lang w:val="el-GR"/>
        </w:rPr>
        <w:t>α</w:t>
      </w:r>
      <w:r w:rsidR="008F2208" w:rsidRPr="00CE3627">
        <w:rPr>
          <w:rFonts w:ascii="Arial" w:hAnsi="Arial" w:cs="Arial"/>
          <w:sz w:val="24"/>
          <w:szCs w:val="24"/>
        </w:rPr>
        <w:t xml:space="preserve"> production following treatment for 48 hours on both CD94/NKG2a</w:t>
      </w:r>
      <w:r w:rsidR="008F2208"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antigen-specific T cell lines. The proportion of MIP-1β</w:t>
      </w:r>
      <w:r w:rsidR="008F2208"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cells of </w:t>
      </w:r>
      <w:r w:rsidR="008F2208"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D</w:t>
      </w:r>
      <w:r w:rsidR="008F2208" w:rsidRPr="00CE3627">
        <w:rPr>
          <w:rFonts w:ascii="Arial" w:hAnsi="Arial" w:cs="Arial"/>
          <w:bCs/>
          <w:sz w:val="24"/>
          <w:szCs w:val="24"/>
        </w:rPr>
        <w:t xml:space="preserve">) </w:t>
      </w:r>
      <w:r w:rsidR="008F2208" w:rsidRPr="00CE3627">
        <w:rPr>
          <w:rFonts w:ascii="Arial" w:hAnsi="Arial" w:cs="Arial"/>
          <w:sz w:val="24"/>
          <w:szCs w:val="24"/>
        </w:rPr>
        <w:t>CD94/NKG2a</w:t>
      </w:r>
      <w:r w:rsidR="008F2208" w:rsidRPr="00473BDD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and CD94/NKG2a</w:t>
      </w:r>
      <w:r w:rsidR="008F2208" w:rsidRPr="00473BDD">
        <w:rPr>
          <w:rFonts w:ascii="Arial" w:hAnsi="Arial" w:cs="Arial"/>
          <w:sz w:val="24"/>
          <w:szCs w:val="24"/>
          <w:vertAlign w:val="superscript"/>
        </w:rPr>
        <w:t>-</w:t>
      </w:r>
      <w:r w:rsidR="008F2208" w:rsidRPr="00CE3627">
        <w:rPr>
          <w:rFonts w:ascii="Arial" w:hAnsi="Arial" w:cs="Arial"/>
          <w:sz w:val="24"/>
          <w:szCs w:val="24"/>
        </w:rPr>
        <w:t xml:space="preserve"> populations of TAA-specific T cells, and of </w:t>
      </w:r>
      <w:r w:rsidR="008F2208"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E</w:t>
      </w:r>
      <w:r w:rsidR="008F2208" w:rsidRPr="00CE3627">
        <w:rPr>
          <w:rFonts w:ascii="Arial" w:hAnsi="Arial" w:cs="Arial"/>
          <w:bCs/>
          <w:sz w:val="24"/>
          <w:szCs w:val="24"/>
        </w:rPr>
        <w:t>)</w:t>
      </w:r>
      <w:r w:rsidR="008F2208" w:rsidRPr="00CE3627">
        <w:rPr>
          <w:rFonts w:ascii="Arial" w:hAnsi="Arial" w:cs="Arial"/>
          <w:sz w:val="24"/>
          <w:szCs w:val="24"/>
        </w:rPr>
        <w:t xml:space="preserve"> CD94/NKG2a</w:t>
      </w:r>
      <w:r w:rsidR="008F2208"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="008F2208" w:rsidRPr="00CE3627">
        <w:rPr>
          <w:rFonts w:ascii="Arial" w:hAnsi="Arial" w:cs="Arial"/>
          <w:sz w:val="24"/>
          <w:szCs w:val="24"/>
        </w:rPr>
        <w:t xml:space="preserve"> population of PBMC-derived TAA-specific T cells and tumor-derived HLA-A2-restricted CMV-specific T cells following antigen stimulation and after treatment with either aCD94/NKG2a blocking, isotype or no blocking treatments</w:t>
      </w:r>
      <w:r>
        <w:rPr>
          <w:rFonts w:ascii="Arial" w:hAnsi="Arial" w:cs="Arial"/>
          <w:sz w:val="24"/>
          <w:szCs w:val="24"/>
        </w:rPr>
        <w:t>.</w:t>
      </w:r>
      <w:r w:rsidRPr="00473BDD">
        <w:rPr>
          <w:rFonts w:ascii="Arial" w:hAnsi="Arial" w:cs="Arial"/>
          <w:sz w:val="24"/>
          <w:szCs w:val="24"/>
        </w:rPr>
        <w:t xml:space="preserve"> </w:t>
      </w:r>
      <w:r w:rsidRPr="00CE362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CCL-5 production of</w:t>
      </w:r>
      <w:r w:rsidRPr="00CE3627">
        <w:rPr>
          <w:rFonts w:ascii="Arial" w:hAnsi="Arial" w:cs="Arial"/>
          <w:sz w:val="24"/>
          <w:szCs w:val="24"/>
        </w:rPr>
        <w:t xml:space="preserve"> </w:t>
      </w:r>
      <w:r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F</w:t>
      </w:r>
      <w:r w:rsidRPr="00CE3627">
        <w:rPr>
          <w:rFonts w:ascii="Arial" w:hAnsi="Arial" w:cs="Arial"/>
          <w:bCs/>
          <w:sz w:val="24"/>
          <w:szCs w:val="24"/>
        </w:rPr>
        <w:t xml:space="preserve">) </w:t>
      </w:r>
      <w:r w:rsidRPr="00CE3627">
        <w:rPr>
          <w:rFonts w:ascii="Arial" w:hAnsi="Arial" w:cs="Arial"/>
          <w:sz w:val="24"/>
          <w:szCs w:val="24"/>
        </w:rPr>
        <w:t>CD94/NKG2a</w:t>
      </w:r>
      <w:r w:rsidRPr="00473BDD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and CD94/NKG2a</w:t>
      </w:r>
      <w:r w:rsidRPr="00473BDD">
        <w:rPr>
          <w:rFonts w:ascii="Arial" w:hAnsi="Arial" w:cs="Arial"/>
          <w:sz w:val="24"/>
          <w:szCs w:val="24"/>
          <w:vertAlign w:val="superscript"/>
        </w:rPr>
        <w:t>-</w:t>
      </w:r>
      <w:r w:rsidRPr="00CE3627">
        <w:rPr>
          <w:rFonts w:ascii="Arial" w:hAnsi="Arial" w:cs="Arial"/>
          <w:sz w:val="24"/>
          <w:szCs w:val="24"/>
        </w:rPr>
        <w:t xml:space="preserve"> populations of TAA-specific T cells, and of </w:t>
      </w:r>
      <w:r w:rsidRPr="00CE362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G</w:t>
      </w:r>
      <w:r w:rsidRPr="00CE3627">
        <w:rPr>
          <w:rFonts w:ascii="Arial" w:hAnsi="Arial" w:cs="Arial"/>
          <w:bCs/>
          <w:sz w:val="24"/>
          <w:szCs w:val="24"/>
        </w:rPr>
        <w:t>)</w:t>
      </w:r>
      <w:r w:rsidRPr="00CE3627">
        <w:rPr>
          <w:rFonts w:ascii="Arial" w:hAnsi="Arial" w:cs="Arial"/>
          <w:sz w:val="24"/>
          <w:szCs w:val="24"/>
        </w:rPr>
        <w:t xml:space="preserve"> CD94/NKG2a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population of PBMC-derived TAA-specific T cells and tumor-derived HLA-A2-restricted CMV-specific T </w:t>
      </w:r>
      <w:bookmarkStart w:id="0" w:name="_GoBack"/>
      <w:bookmarkEnd w:id="0"/>
      <w:r w:rsidRPr="00CE3627">
        <w:rPr>
          <w:rFonts w:ascii="Arial" w:hAnsi="Arial" w:cs="Arial"/>
          <w:sz w:val="24"/>
          <w:szCs w:val="24"/>
        </w:rPr>
        <w:t xml:space="preserve">cells following antigen stimulation and after treatment with either aCD94/NKG2a blocking, isotype or no blocking treatments. </w:t>
      </w:r>
      <w:r w:rsidR="008F2208" w:rsidRPr="00CE3627">
        <w:rPr>
          <w:rFonts w:ascii="Arial" w:hAnsi="Arial" w:cs="Arial"/>
          <w:sz w:val="24"/>
          <w:szCs w:val="24"/>
        </w:rPr>
        <w:t>Data were obtained from three independent experiments n=3. * indicates p-value&lt;0.05, ** p-values&lt;0.01, *** p-values&lt;0.001, ns, not significant. p-values were calculated using one-way ANOVA with Tukey post hoc analysis. Data represent with median</w:t>
      </w:r>
      <m:oMath>
        <m:r>
          <w:rPr>
            <w:rFonts w:ascii="Cambria Math" w:hAnsi="Cambria Math" w:cs="Arial"/>
            <w:sz w:val="24"/>
            <w:szCs w:val="24"/>
          </w:rPr>
          <m:t>±</m:t>
        </m:r>
      </m:oMath>
      <w:r w:rsidR="008F2208" w:rsidRPr="00CE3627">
        <w:rPr>
          <w:rFonts w:ascii="Arial" w:hAnsi="Arial" w:cs="Arial"/>
          <w:sz w:val="24"/>
          <w:szCs w:val="24"/>
        </w:rPr>
        <w:t>s.e.m.</w:t>
      </w:r>
    </w:p>
    <w:p w14:paraId="2D9DCBDA" w14:textId="4F0E9BAF" w:rsidR="008F2208" w:rsidRPr="00FC1F16" w:rsidRDefault="008F2208" w:rsidP="008F22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E3627">
        <w:rPr>
          <w:rFonts w:ascii="Arial" w:hAnsi="Arial" w:cs="Arial"/>
          <w:b/>
          <w:sz w:val="24"/>
          <w:szCs w:val="24"/>
        </w:rPr>
        <w:t>Supplementary Fig</w:t>
      </w:r>
      <w:r w:rsidR="003208E1">
        <w:rPr>
          <w:rFonts w:ascii="Arial" w:hAnsi="Arial" w:cs="Arial"/>
          <w:b/>
          <w:sz w:val="24"/>
          <w:szCs w:val="24"/>
        </w:rPr>
        <w:t>ure</w:t>
      </w:r>
      <w:r w:rsidRPr="00CE3627">
        <w:rPr>
          <w:rFonts w:ascii="Arial" w:hAnsi="Arial" w:cs="Arial"/>
          <w:b/>
          <w:sz w:val="24"/>
          <w:szCs w:val="24"/>
        </w:rPr>
        <w:t xml:space="preserve"> S</w:t>
      </w:r>
      <w:r w:rsidR="003208E1">
        <w:rPr>
          <w:rFonts w:ascii="Arial" w:hAnsi="Arial" w:cs="Arial"/>
          <w:b/>
          <w:sz w:val="24"/>
          <w:szCs w:val="24"/>
        </w:rPr>
        <w:t>7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E3627">
        <w:rPr>
          <w:rFonts w:ascii="Arial" w:hAnsi="Arial" w:cs="Arial"/>
          <w:b/>
          <w:bCs/>
          <w:i/>
          <w:iCs/>
          <w:sz w:val="24"/>
          <w:szCs w:val="24"/>
        </w:rPr>
        <w:t>Ex vivo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functional analysis of CD94/NKG2a-confirmed CD8</w:t>
      </w:r>
      <w:r w:rsidRPr="00CE3627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b/>
          <w:bCs/>
          <w:sz w:val="24"/>
          <w:szCs w:val="24"/>
        </w:rPr>
        <w:t xml:space="preserve"> TILs cell mixture. </w:t>
      </w:r>
      <w:r w:rsidRPr="00CE3627">
        <w:rPr>
          <w:rFonts w:ascii="Arial" w:hAnsi="Arial" w:cs="Arial"/>
          <w:sz w:val="24"/>
          <w:szCs w:val="24"/>
        </w:rPr>
        <w:t>Contour plots on IFN</w:t>
      </w:r>
      <w:r w:rsidRPr="00CE3627">
        <w:rPr>
          <w:rFonts w:ascii="Arial" w:hAnsi="Arial" w:cs="Arial"/>
          <w:sz w:val="24"/>
          <w:szCs w:val="24"/>
          <w:lang w:val="el-GR"/>
        </w:rPr>
        <w:t>γ</w:t>
      </w:r>
      <w:r w:rsidRPr="00CE3627">
        <w:rPr>
          <w:rFonts w:ascii="Arial" w:hAnsi="Arial" w:cs="Arial"/>
          <w:sz w:val="24"/>
          <w:szCs w:val="24"/>
        </w:rPr>
        <w:t>, TNF</w:t>
      </w:r>
      <w:r w:rsidRPr="00CE3627">
        <w:rPr>
          <w:rFonts w:ascii="Arial" w:hAnsi="Arial" w:cs="Arial"/>
          <w:sz w:val="24"/>
          <w:szCs w:val="24"/>
          <w:lang w:val="el-GR"/>
        </w:rPr>
        <w:t>α</w:t>
      </w:r>
      <w:r w:rsidRPr="00CE3627">
        <w:rPr>
          <w:rFonts w:ascii="Arial" w:hAnsi="Arial" w:cs="Arial"/>
          <w:sz w:val="24"/>
          <w:szCs w:val="24"/>
        </w:rPr>
        <w:t xml:space="preserve"> and IL-2 expression </w:t>
      </w:r>
      <w:r w:rsidRPr="00CE3627">
        <w:rPr>
          <w:rFonts w:ascii="Arial" w:hAnsi="Arial" w:cs="Arial"/>
          <w:sz w:val="24"/>
          <w:szCs w:val="24"/>
        </w:rPr>
        <w:lastRenderedPageBreak/>
        <w:t>on CD8</w:t>
      </w:r>
      <w:r w:rsidRPr="00CE3627">
        <w:rPr>
          <w:rFonts w:ascii="Arial" w:hAnsi="Arial" w:cs="Arial"/>
          <w:sz w:val="24"/>
          <w:szCs w:val="24"/>
          <w:vertAlign w:val="superscript"/>
        </w:rPr>
        <w:t>+</w:t>
      </w:r>
      <w:r w:rsidRPr="00CE3627">
        <w:rPr>
          <w:rFonts w:ascii="Arial" w:hAnsi="Arial" w:cs="Arial"/>
          <w:sz w:val="24"/>
          <w:szCs w:val="24"/>
        </w:rPr>
        <w:t xml:space="preserve"> TILs cell mixture following either aCD94/aNKG2a antibody blocking, isotype blocking or no blocking treatments, with or without 0.1μM SEB stimulation, data representation from one cancer patient.</w:t>
      </w:r>
    </w:p>
    <w:p w14:paraId="4AB94C79" w14:textId="77777777" w:rsidR="009719FD" w:rsidRDefault="009719FD"/>
    <w:sectPr w:rsidR="0097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8"/>
    <w:rsid w:val="003208E1"/>
    <w:rsid w:val="00473BDD"/>
    <w:rsid w:val="008F2208"/>
    <w:rsid w:val="009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3578"/>
  <w15:chartTrackingRefBased/>
  <w15:docId w15:val="{9EFFAE6B-8E54-44BF-9A47-B6B40AA1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 Abd Hamid</dc:creator>
  <cp:keywords/>
  <dc:description/>
  <cp:lastModifiedBy>Megat Abd Hamid</cp:lastModifiedBy>
  <cp:revision>3</cp:revision>
  <dcterms:created xsi:type="dcterms:W3CDTF">2019-04-09T13:27:00Z</dcterms:created>
  <dcterms:modified xsi:type="dcterms:W3CDTF">2019-04-10T18:35:00Z</dcterms:modified>
</cp:coreProperties>
</file>