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1D41" w14:textId="77777777" w:rsidR="00C6066F" w:rsidRPr="005524A5" w:rsidRDefault="00C6066F" w:rsidP="00645BB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b/>
          <w:color w:val="000000"/>
          <w:sz w:val="23"/>
          <w:szCs w:val="23"/>
        </w:rPr>
      </w:pPr>
      <w:r w:rsidRPr="005524A5">
        <w:rPr>
          <w:rFonts w:ascii="ArialMT" w:hAnsi="ArialMT" w:cs="ArialMT"/>
          <w:b/>
          <w:color w:val="000000"/>
          <w:sz w:val="23"/>
          <w:szCs w:val="23"/>
        </w:rPr>
        <w:t>Supplementary Methods</w:t>
      </w:r>
    </w:p>
    <w:p w14:paraId="27FECBBE" w14:textId="6738B28F" w:rsidR="00C6066F" w:rsidRPr="005524A5" w:rsidRDefault="00C6066F" w:rsidP="00645BB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3"/>
          <w:szCs w:val="23"/>
        </w:rPr>
      </w:pPr>
      <w:r w:rsidRPr="005524A5">
        <w:rPr>
          <w:rFonts w:ascii="ArialMT" w:hAnsi="ArialMT" w:cs="ArialMT"/>
          <w:b/>
          <w:color w:val="000000"/>
          <w:sz w:val="23"/>
          <w:szCs w:val="23"/>
        </w:rPr>
        <w:t xml:space="preserve">Determination of cell lineage profile in TCGA </w:t>
      </w:r>
      <w:r w:rsidR="00CE789D">
        <w:rPr>
          <w:rFonts w:ascii="ArialMT" w:hAnsi="ArialMT" w:cs="ArialMT"/>
          <w:b/>
          <w:color w:val="000000"/>
          <w:sz w:val="23"/>
          <w:szCs w:val="23"/>
        </w:rPr>
        <w:t>d</w:t>
      </w:r>
      <w:r w:rsidRPr="005524A5">
        <w:rPr>
          <w:rFonts w:ascii="ArialMT" w:hAnsi="ArialMT" w:cs="ArialMT"/>
          <w:b/>
          <w:color w:val="000000"/>
          <w:sz w:val="23"/>
          <w:szCs w:val="23"/>
        </w:rPr>
        <w:t>ata</w:t>
      </w:r>
    </w:p>
    <w:p w14:paraId="74DB0FB0" w14:textId="77777777" w:rsidR="00C6066F" w:rsidRDefault="00C6066F" w:rsidP="00645BB5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Cell Lineage Scores (CLS) were calculated from tumor expression data using BASE</w:t>
      </w:r>
    </w:p>
    <w:p w14:paraId="12F5C0B6" w14:textId="05271190" w:rsidR="00C6066F" w:rsidRDefault="00C6066F" w:rsidP="00645BB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noProof/>
          <w:color w:val="000000"/>
          <w:sz w:val="23"/>
          <w:szCs w:val="23"/>
        </w:rPr>
        <w:t>(1)</w:t>
      </w:r>
      <w:r>
        <w:rPr>
          <w:rFonts w:ascii="ArialMT" w:hAnsi="ArialMT" w:cs="ArialMT"/>
          <w:color w:val="000000"/>
          <w:sz w:val="23"/>
          <w:szCs w:val="23"/>
        </w:rPr>
        <w:t>. Briefly, gene expression data from the Immunological Genome Project (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ImmGen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 were processed to create normalized gene expression profiles for 239 murine immune cell lineages. Genes with a 1-to-1 homology mapping to human were identified using Mouse Genome Informatics (</w:t>
      </w:r>
      <w:r>
        <w:rPr>
          <w:rFonts w:ascii="ArialMT" w:hAnsi="ArialMT" w:cs="ArialMT"/>
          <w:color w:val="0000FF"/>
          <w:sz w:val="23"/>
          <w:szCs w:val="23"/>
        </w:rPr>
        <w:t>http://www.informatics.jax.org/</w:t>
      </w:r>
      <w:r>
        <w:rPr>
          <w:rFonts w:ascii="ArialMT" w:hAnsi="ArialMT" w:cs="ArialMT"/>
          <w:color w:val="000000"/>
          <w:sz w:val="23"/>
          <w:szCs w:val="23"/>
        </w:rPr>
        <w:t xml:space="preserve">), and the resulting gene-by-lineage normalized expression matrix was provided as input to the BASE algorithm </w:t>
      </w:r>
      <w:r>
        <w:rPr>
          <w:rFonts w:ascii="ArialMT" w:hAnsi="ArialMT" w:cs="ArialMT"/>
          <w:noProof/>
          <w:color w:val="000000"/>
          <w:sz w:val="23"/>
          <w:szCs w:val="23"/>
        </w:rPr>
        <w:t>(2)</w:t>
      </w:r>
      <w:r>
        <w:rPr>
          <w:rFonts w:ascii="ArialMT" w:hAnsi="ArialMT" w:cs="ArialMT"/>
          <w:color w:val="000000"/>
          <w:sz w:val="23"/>
          <w:szCs w:val="23"/>
        </w:rPr>
        <w:t xml:space="preserve"> along with gene expression for the tumor samples. The resulting CLS values for each lineage are an inferred approximation of the relative levels of lineage-specific immune infiltrate across the tumor samples. </w:t>
      </w:r>
      <w:r>
        <w:rPr>
          <w:rFonts w:ascii="Arial-ItalicMT" w:hAnsi="Arial-ItalicMT" w:cs="Arial-ItalicMT"/>
          <w:i/>
          <w:iCs/>
          <w:color w:val="000000"/>
          <w:sz w:val="23"/>
          <w:szCs w:val="23"/>
        </w:rPr>
        <w:t xml:space="preserve">Vista </w:t>
      </w:r>
      <w:r>
        <w:rPr>
          <w:rFonts w:ascii="ArialMT" w:hAnsi="ArialMT" w:cs="ArialMT"/>
          <w:color w:val="000000"/>
          <w:sz w:val="23"/>
          <w:szCs w:val="23"/>
        </w:rPr>
        <w:t xml:space="preserve">was excluded from the analysis in order to rule out any potential bias when correlating CLS with </w:t>
      </w:r>
      <w:r>
        <w:rPr>
          <w:rFonts w:ascii="Arial-ItalicMT" w:hAnsi="Arial-ItalicMT" w:cs="Arial-ItalicMT"/>
          <w:i/>
          <w:iCs/>
          <w:color w:val="000000"/>
          <w:sz w:val="23"/>
          <w:szCs w:val="23"/>
        </w:rPr>
        <w:t xml:space="preserve">VISTA </w:t>
      </w:r>
      <w:r>
        <w:rPr>
          <w:rFonts w:ascii="ArialMT" w:hAnsi="ArialMT" w:cs="ArialMT"/>
          <w:color w:val="000000"/>
          <w:sz w:val="23"/>
          <w:szCs w:val="23"/>
        </w:rPr>
        <w:t>expression in tumors</w:t>
      </w:r>
      <w:r w:rsidR="00CE789D">
        <w:rPr>
          <w:rFonts w:ascii="ArialMT" w:hAnsi="ArialMT" w:cs="ArialMT"/>
          <w:color w:val="000000"/>
          <w:sz w:val="23"/>
          <w:szCs w:val="23"/>
        </w:rPr>
        <w:t>.</w:t>
      </w:r>
    </w:p>
    <w:p w14:paraId="79EE06E7" w14:textId="77777777" w:rsidR="00C6066F" w:rsidRPr="00397A10" w:rsidRDefault="00C6066F" w:rsidP="00645BB5">
      <w:pPr>
        <w:spacing w:after="0" w:line="480" w:lineRule="auto"/>
        <w:rPr>
          <w:rFonts w:ascii="ArialMT" w:hAnsi="ArialMT" w:cs="ArialMT"/>
          <w:b/>
          <w:color w:val="000000"/>
          <w:sz w:val="23"/>
          <w:szCs w:val="23"/>
        </w:rPr>
      </w:pPr>
      <w:r w:rsidRPr="00397A10">
        <w:rPr>
          <w:rFonts w:ascii="ArialMT" w:hAnsi="ArialMT" w:cs="ArialMT"/>
          <w:b/>
          <w:color w:val="000000"/>
          <w:sz w:val="23"/>
          <w:szCs w:val="23"/>
        </w:rPr>
        <w:t>Survival Analysis</w:t>
      </w:r>
    </w:p>
    <w:p w14:paraId="3B8BD350" w14:textId="51D655EE" w:rsidR="00C6066F" w:rsidRDefault="00C6066F" w:rsidP="00645BB5">
      <w:pPr>
        <w:spacing w:line="480" w:lineRule="auto"/>
      </w:pPr>
      <w:r w:rsidRPr="00397A10">
        <w:rPr>
          <w:rFonts w:ascii="ArialMT" w:hAnsi="ArialMT" w:cs="ArialMT"/>
          <w:color w:val="000000"/>
          <w:sz w:val="23"/>
          <w:szCs w:val="23"/>
        </w:rPr>
        <w:t xml:space="preserve">For survival analysis, 313 patients with overall survival data and who did not receive adjuvant chemotherapy were selected. X-Tile </w:t>
      </w:r>
      <w:r>
        <w:rPr>
          <w:rFonts w:ascii="ArialMT" w:hAnsi="ArialMT" w:cs="ArialMT"/>
          <w:noProof/>
          <w:color w:val="000000"/>
          <w:sz w:val="23"/>
          <w:szCs w:val="23"/>
        </w:rPr>
        <w:t>(3)</w:t>
      </w:r>
      <w:r w:rsidRPr="00397A10">
        <w:rPr>
          <w:rFonts w:ascii="ArialMT" w:hAnsi="ArialMT" w:cs="ArialMT"/>
          <w:color w:val="000000"/>
          <w:sz w:val="23"/>
          <w:szCs w:val="23"/>
        </w:rPr>
        <w:t xml:space="preserve"> was used to stratify patients into high/low expression of vista with respect to a cutoff (RNA normalized log2-value of 5.18, in the range 3.09-6.08) that optimizes survival stratification of </w:t>
      </w:r>
      <w:proofErr w:type="spellStart"/>
      <w:r w:rsidRPr="00397A10">
        <w:rPr>
          <w:rFonts w:ascii="ArialMT" w:hAnsi="ArialMT" w:cs="ArialMT"/>
          <w:color w:val="000000"/>
          <w:sz w:val="23"/>
          <w:szCs w:val="23"/>
        </w:rPr>
        <w:t>VISTA</w:t>
      </w:r>
      <w:r w:rsidRPr="005524A5">
        <w:rPr>
          <w:rFonts w:ascii="ArialMT" w:hAnsi="ArialMT" w:cs="ArialMT"/>
          <w:color w:val="000000"/>
          <w:sz w:val="23"/>
          <w:szCs w:val="23"/>
          <w:vertAlign w:val="superscript"/>
        </w:rPr>
        <w:t>high</w:t>
      </w:r>
      <w:proofErr w:type="spellEnd"/>
      <w:r w:rsidRPr="00397A10">
        <w:rPr>
          <w:rFonts w:ascii="ArialMT" w:hAnsi="ArialMT" w:cs="ArialMT"/>
          <w:color w:val="000000"/>
          <w:sz w:val="23"/>
          <w:szCs w:val="23"/>
        </w:rPr>
        <w:t xml:space="preserve">-versus- </w:t>
      </w:r>
      <w:proofErr w:type="spellStart"/>
      <w:r w:rsidRPr="00397A10">
        <w:rPr>
          <w:rFonts w:ascii="ArialMT" w:hAnsi="ArialMT" w:cs="ArialMT"/>
          <w:color w:val="000000"/>
          <w:sz w:val="23"/>
          <w:szCs w:val="23"/>
        </w:rPr>
        <w:t>VISTA</w:t>
      </w:r>
      <w:r w:rsidRPr="005524A5">
        <w:rPr>
          <w:rFonts w:ascii="ArialMT" w:hAnsi="ArialMT" w:cs="ArialMT"/>
          <w:color w:val="000000"/>
          <w:sz w:val="23"/>
          <w:szCs w:val="23"/>
          <w:vertAlign w:val="superscript"/>
        </w:rPr>
        <w:t>low</w:t>
      </w:r>
      <w:proofErr w:type="spellEnd"/>
      <w:r w:rsidRPr="00397A10">
        <w:rPr>
          <w:rFonts w:ascii="ArialMT" w:hAnsi="ArialMT" w:cs="ArialMT"/>
          <w:color w:val="000000"/>
          <w:sz w:val="23"/>
          <w:szCs w:val="23"/>
        </w:rPr>
        <w:t xml:space="preserve"> (17 samples versus 296 samples)</w:t>
      </w:r>
      <w:r w:rsidR="00CE789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noProof/>
          <w:color w:val="000000"/>
          <w:sz w:val="23"/>
          <w:szCs w:val="23"/>
        </w:rPr>
        <w:t>(3)</w:t>
      </w:r>
      <w:r w:rsidRPr="00397A10">
        <w:rPr>
          <w:rFonts w:ascii="ArialMT" w:hAnsi="ArialMT" w:cs="ArialMT"/>
          <w:color w:val="000000"/>
          <w:sz w:val="23"/>
          <w:szCs w:val="23"/>
        </w:rPr>
        <w:t xml:space="preserve">. In order to conservatively correct for multiple cutoff testing and ensure the robustness of our findings despite unbalanced comparison arms, X-Tile computes an adjusted P-value for the difference between survival curves from 1000 Monte Carlo simulations using the software X-Tile was reported in addition to a standard P-value from the log rank test </w:t>
      </w:r>
      <w:r>
        <w:rPr>
          <w:rFonts w:ascii="ArialMT" w:hAnsi="ArialMT" w:cs="ArialMT"/>
          <w:noProof/>
          <w:color w:val="000000"/>
          <w:sz w:val="23"/>
          <w:szCs w:val="23"/>
        </w:rPr>
        <w:t>(3)</w:t>
      </w:r>
      <w:r w:rsidR="00CE789D">
        <w:rPr>
          <w:rFonts w:ascii="ArialMT" w:hAnsi="ArialMT" w:cs="ArialMT"/>
          <w:noProof/>
          <w:color w:val="000000"/>
          <w:sz w:val="23"/>
          <w:szCs w:val="23"/>
        </w:rPr>
        <w:t xml:space="preserve">. </w:t>
      </w:r>
      <w:r w:rsidR="00645BB5" w:rsidRPr="00645BB5">
        <w:rPr>
          <w:rFonts w:ascii="ArialMT" w:hAnsi="ArialMT" w:cs="ArialMT"/>
          <w:noProof/>
          <w:color w:val="000000"/>
          <w:sz w:val="23"/>
          <w:szCs w:val="23"/>
        </w:rPr>
        <w:t>A log-rank test with subsequent Monte Carlo simulations was used to determine significance</w:t>
      </w:r>
      <w:r w:rsidR="00645BB5">
        <w:rPr>
          <w:rFonts w:ascii="ArialMT" w:hAnsi="ArialMT" w:cs="ArialMT"/>
          <w:noProof/>
          <w:color w:val="000000"/>
          <w:sz w:val="23"/>
          <w:szCs w:val="23"/>
        </w:rPr>
        <w:t>.</w:t>
      </w:r>
    </w:p>
    <w:p w14:paraId="7E368697" w14:textId="77777777" w:rsidR="00C6066F" w:rsidRDefault="00C6066F" w:rsidP="0079447C">
      <w:r>
        <w:br w:type="page"/>
      </w:r>
    </w:p>
    <w:p w14:paraId="0CD64997" w14:textId="77777777" w:rsidR="00C6066F" w:rsidRDefault="00C6066F" w:rsidP="007944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Figur</w:t>
      </w:r>
      <w:r>
        <w:rPr>
          <w:rFonts w:ascii="Arial" w:hAnsi="Arial" w:cs="Arial"/>
          <w:b/>
        </w:rPr>
        <w:t>e S1</w:t>
      </w:r>
    </w:p>
    <w:p w14:paraId="13D1EDB7" w14:textId="77777777" w:rsidR="00C6066F" w:rsidRDefault="00C6066F" w:rsidP="00552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72B9367" wp14:editId="5DC2C084">
            <wp:extent cx="3018367" cy="26869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46" cy="271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9405F" w14:textId="77777777" w:rsidR="00C6066F" w:rsidRDefault="00C6066F" w:rsidP="007944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4773DF" w14:textId="77777777" w:rsidR="00C6066F" w:rsidRDefault="00C6066F" w:rsidP="0079447C">
      <w:pPr>
        <w:rPr>
          <w:rFonts w:ascii="Arial" w:hAnsi="Arial" w:cs="Arial"/>
          <w:b/>
        </w:rPr>
      </w:pPr>
      <w:r w:rsidRPr="00A16411">
        <w:rPr>
          <w:rFonts w:ascii="Arial" w:hAnsi="Arial" w:cs="Arial"/>
          <w:b/>
        </w:rPr>
        <w:lastRenderedPageBreak/>
        <w:t>Figure S2</w:t>
      </w:r>
    </w:p>
    <w:p w14:paraId="4935197D" w14:textId="77777777" w:rsidR="00C6066F" w:rsidRDefault="00C6066F" w:rsidP="005524A5">
      <w:pPr>
        <w:jc w:val="center"/>
        <w:rPr>
          <w:rFonts w:ascii="Arial" w:hAnsi="Arial" w:cs="Arial"/>
          <w:b/>
        </w:rPr>
      </w:pPr>
      <w:r w:rsidRPr="00A16411">
        <w:rPr>
          <w:rFonts w:ascii="Arial" w:hAnsi="Arial" w:cs="Arial"/>
          <w:b/>
          <w:noProof/>
        </w:rPr>
        <w:drawing>
          <wp:inline distT="0" distB="0" distL="0" distR="0" wp14:anchorId="13606996" wp14:editId="74BF6CF7">
            <wp:extent cx="3630781" cy="2848708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93" cy="2860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FA455" w14:textId="77777777" w:rsidR="00C6066F" w:rsidRDefault="00C6066F" w:rsidP="007944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F01523" w14:textId="77777777" w:rsidR="00C6066F" w:rsidRDefault="00C6066F" w:rsidP="005524A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Figure Legends</w:t>
      </w:r>
    </w:p>
    <w:p w14:paraId="0A67CBC4" w14:textId="61DD5D79" w:rsidR="00C6066F" w:rsidRPr="00A16411" w:rsidRDefault="00C6066F" w:rsidP="005524A5">
      <w:pPr>
        <w:spacing w:line="480" w:lineRule="auto"/>
        <w:rPr>
          <w:rFonts w:ascii="Arial" w:hAnsi="Arial" w:cs="Arial"/>
        </w:rPr>
      </w:pPr>
      <w:r w:rsidRPr="005524A5">
        <w:rPr>
          <w:rFonts w:ascii="Arial" w:hAnsi="Arial" w:cs="Arial"/>
          <w:b/>
        </w:rPr>
        <w:t>Figure S1. VISTA is a</w:t>
      </w:r>
      <w:r w:rsidR="00FE3640">
        <w:rPr>
          <w:rFonts w:ascii="Arial" w:hAnsi="Arial" w:cs="Arial"/>
          <w:b/>
        </w:rPr>
        <w:t>n</w:t>
      </w:r>
      <w:bookmarkStart w:id="0" w:name="_GoBack"/>
      <w:bookmarkEnd w:id="0"/>
      <w:r w:rsidRPr="005524A5">
        <w:rPr>
          <w:rFonts w:ascii="Arial" w:hAnsi="Arial" w:cs="Arial"/>
          <w:b/>
        </w:rPr>
        <w:t xml:space="preserve"> independent predictor of survival in cohort of colon cancer patients. </w:t>
      </w:r>
      <w:r w:rsidRPr="005524A5">
        <w:rPr>
          <w:rFonts w:ascii="Arial" w:hAnsi="Arial" w:cs="Arial"/>
        </w:rPr>
        <w:t xml:space="preserve">Kaplan-Meier plot of disease specific survival stratified by VISTA expression with </w:t>
      </w:r>
      <w:r w:rsidR="00645BB5">
        <w:rPr>
          <w:rFonts w:ascii="Arial" w:hAnsi="Arial" w:cs="Arial"/>
        </w:rPr>
        <w:t>optimized</w:t>
      </w:r>
      <w:r w:rsidRPr="005524A5">
        <w:rPr>
          <w:rFonts w:ascii="Arial" w:hAnsi="Arial" w:cs="Arial"/>
        </w:rPr>
        <w:t xml:space="preserve"> cut-off of high/low expression</w:t>
      </w:r>
      <w:r w:rsidR="00645BB5">
        <w:rPr>
          <w:rFonts w:ascii="Arial" w:hAnsi="Arial" w:cs="Arial"/>
        </w:rPr>
        <w:t xml:space="preserve">. </w:t>
      </w:r>
      <w:r w:rsidR="00645BB5" w:rsidRPr="00645BB5">
        <w:rPr>
          <w:rFonts w:ascii="Arial" w:hAnsi="Arial" w:cs="Arial"/>
        </w:rPr>
        <w:t>A log-rank test with subsequent Monte Carlo simulations was used to determine significance</w:t>
      </w:r>
    </w:p>
    <w:p w14:paraId="4B00CEFB" w14:textId="77777777" w:rsidR="00C6066F" w:rsidRPr="00A16411" w:rsidRDefault="00C6066F" w:rsidP="005524A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S2. Vista expression is correlated with myeloid infiltration in the TME of colon cancer patients. </w:t>
      </w:r>
      <w:r>
        <w:rPr>
          <w:rFonts w:ascii="ArialMT" w:hAnsi="ArialMT" w:cs="ArialMT"/>
          <w:sz w:val="23"/>
          <w:szCs w:val="23"/>
        </w:rPr>
        <w:t xml:space="preserve">Volcano plot of CLS differences (granulocytic, monocytic, and αβ T cells) between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VISTA</w:t>
      </w:r>
      <w:r w:rsidRPr="00A16411">
        <w:rPr>
          <w:rFonts w:ascii="Arial-ItalicMT" w:hAnsi="Arial-ItalicMT" w:cs="Arial-ItalicMT"/>
          <w:i/>
          <w:iCs/>
          <w:sz w:val="15"/>
          <w:szCs w:val="15"/>
          <w:vertAlign w:val="superscript"/>
        </w:rPr>
        <w:t>high</w:t>
      </w:r>
      <w:proofErr w:type="spellEnd"/>
      <w:r>
        <w:rPr>
          <w:rFonts w:ascii="Arial-ItalicMT" w:hAnsi="Arial-ItalicMT" w:cs="Arial-ItalicMT"/>
          <w:i/>
          <w:iCs/>
          <w:sz w:val="15"/>
          <w:szCs w:val="15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and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VISTA</w:t>
      </w:r>
      <w:r w:rsidRPr="00A16411">
        <w:rPr>
          <w:rFonts w:ascii="Arial-ItalicMT" w:hAnsi="Arial-ItalicMT" w:cs="Arial-ItalicMT"/>
          <w:i/>
          <w:iCs/>
          <w:sz w:val="15"/>
          <w:szCs w:val="15"/>
          <w:vertAlign w:val="superscript"/>
        </w:rPr>
        <w:t>low</w:t>
      </w:r>
      <w:proofErr w:type="spellEnd"/>
      <w:r>
        <w:rPr>
          <w:rFonts w:ascii="Arial-ItalicMT" w:hAnsi="Arial-ItalicMT" w:cs="Arial-ItalicMT"/>
          <w:i/>
          <w:iCs/>
          <w:sz w:val="15"/>
          <w:szCs w:val="15"/>
          <w:vertAlign w:val="superscript"/>
        </w:rPr>
        <w:t xml:space="preserve"> </w:t>
      </w:r>
      <w:r>
        <w:rPr>
          <w:rFonts w:ascii="ArialMT" w:hAnsi="ArialMT" w:cs="ArialMT"/>
          <w:sz w:val="23"/>
          <w:szCs w:val="23"/>
        </w:rPr>
        <w:t>cohorts and the associated significance values obtained using Mann-Whitney tests.</w:t>
      </w:r>
    </w:p>
    <w:p w14:paraId="1E811657" w14:textId="77777777" w:rsidR="00C6066F" w:rsidRDefault="00C6066F" w:rsidP="007944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0C2CE1" w14:textId="77777777" w:rsidR="00C6066F" w:rsidRPr="00645BB5" w:rsidRDefault="00C6066F" w:rsidP="00645BB5">
      <w:pPr>
        <w:pStyle w:val="EndNoteBibliographyTitle"/>
        <w:spacing w:line="480" w:lineRule="auto"/>
        <w:jc w:val="left"/>
        <w:rPr>
          <w:rFonts w:ascii="Arial" w:hAnsi="Arial" w:cs="Arial"/>
          <w:b/>
        </w:rPr>
      </w:pPr>
      <w:r w:rsidRPr="00645BB5">
        <w:rPr>
          <w:rFonts w:ascii="Arial" w:hAnsi="Arial" w:cs="Arial"/>
          <w:b/>
        </w:rPr>
        <w:lastRenderedPageBreak/>
        <w:t>References</w:t>
      </w:r>
    </w:p>
    <w:p w14:paraId="6F2298D0" w14:textId="77777777" w:rsidR="00C6066F" w:rsidRPr="00645BB5" w:rsidRDefault="00C6066F" w:rsidP="00645BB5">
      <w:pPr>
        <w:pStyle w:val="EndNoteBibliographyTitle"/>
        <w:spacing w:line="480" w:lineRule="auto"/>
        <w:rPr>
          <w:rFonts w:ascii="Arial" w:hAnsi="Arial" w:cs="Arial"/>
        </w:rPr>
      </w:pPr>
    </w:p>
    <w:p w14:paraId="1D4D651E" w14:textId="77777777" w:rsidR="00C6066F" w:rsidRPr="00645BB5" w:rsidRDefault="00C6066F" w:rsidP="00645BB5">
      <w:pPr>
        <w:pStyle w:val="EndNoteBibliography"/>
        <w:spacing w:after="0" w:line="480" w:lineRule="auto"/>
        <w:rPr>
          <w:rFonts w:ascii="Arial" w:hAnsi="Arial" w:cs="Arial"/>
        </w:rPr>
      </w:pPr>
      <w:r w:rsidRPr="00645BB5">
        <w:rPr>
          <w:rFonts w:ascii="Arial" w:hAnsi="Arial" w:cs="Arial"/>
        </w:rPr>
        <w:t>1.</w:t>
      </w:r>
      <w:r w:rsidRPr="00645BB5">
        <w:rPr>
          <w:rFonts w:ascii="Arial" w:hAnsi="Arial" w:cs="Arial"/>
        </w:rPr>
        <w:tab/>
        <w:t>Varn FS, Andrews EH, Mullins DW, Cheng C. Integrative analysis of breast cancer reveals prognostic haematopoietic activity and patient-specific immune response profiles. Nat Commun. 2016;7:10248.</w:t>
      </w:r>
    </w:p>
    <w:p w14:paraId="3D2CE59F" w14:textId="77777777" w:rsidR="00C6066F" w:rsidRPr="00645BB5" w:rsidRDefault="00C6066F" w:rsidP="00645BB5">
      <w:pPr>
        <w:pStyle w:val="EndNoteBibliography"/>
        <w:spacing w:after="0" w:line="480" w:lineRule="auto"/>
        <w:rPr>
          <w:rFonts w:ascii="Arial" w:hAnsi="Arial" w:cs="Arial"/>
        </w:rPr>
      </w:pPr>
      <w:r w:rsidRPr="00645BB5">
        <w:rPr>
          <w:rFonts w:ascii="Arial" w:hAnsi="Arial" w:cs="Arial"/>
        </w:rPr>
        <w:t>2.</w:t>
      </w:r>
      <w:r w:rsidRPr="00645BB5">
        <w:rPr>
          <w:rFonts w:ascii="Arial" w:hAnsi="Arial" w:cs="Arial"/>
        </w:rPr>
        <w:tab/>
        <w:t>Cheng C, Yan X, Sun F, Li LM. Inferring activity changes of transcription factors by binding association with sorted expression profiles. BMC Bioinformatics. 2007;8:452.</w:t>
      </w:r>
    </w:p>
    <w:p w14:paraId="7E71E7AA" w14:textId="77777777" w:rsidR="00C6066F" w:rsidRPr="00645BB5" w:rsidRDefault="00C6066F" w:rsidP="00645BB5">
      <w:pPr>
        <w:pStyle w:val="EndNoteBibliography"/>
        <w:spacing w:line="480" w:lineRule="auto"/>
        <w:rPr>
          <w:rFonts w:ascii="Arial" w:hAnsi="Arial" w:cs="Arial"/>
        </w:rPr>
      </w:pPr>
      <w:r w:rsidRPr="00645BB5">
        <w:rPr>
          <w:rFonts w:ascii="Arial" w:hAnsi="Arial" w:cs="Arial"/>
        </w:rPr>
        <w:t>3.</w:t>
      </w:r>
      <w:r w:rsidRPr="00645BB5">
        <w:rPr>
          <w:rFonts w:ascii="Arial" w:hAnsi="Arial" w:cs="Arial"/>
        </w:rPr>
        <w:tab/>
        <w:t>Camp RL, Dolled-Filhart M, Rimm DL. X-tile: a new bio-informatics tool for biomarker assessment and outcome-based cut-point optimization. Clin Cancer Res. 2004;10(21):7252-9.</w:t>
      </w:r>
    </w:p>
    <w:sectPr w:rsidR="00C6066F" w:rsidRPr="0064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6066F"/>
    <w:rsid w:val="003F45B1"/>
    <w:rsid w:val="00645BB5"/>
    <w:rsid w:val="00C6066F"/>
    <w:rsid w:val="00CE789D"/>
    <w:rsid w:val="00DA1B8B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51B9"/>
  <w15:chartTrackingRefBased/>
  <w15:docId w15:val="{5C69A124-E577-4744-8B55-A05600A4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66F"/>
  </w:style>
  <w:style w:type="character" w:default="1" w:styleId="DefaultParagraphFont">
    <w:name w:val="Default Paragraph Font"/>
    <w:uiPriority w:val="1"/>
    <w:unhideWhenUsed/>
    <w:rsid w:val="00C606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066F"/>
  </w:style>
  <w:style w:type="paragraph" w:customStyle="1" w:styleId="EndNoteBibliographyTitle">
    <w:name w:val="EndNote Bibliography Title"/>
    <w:basedOn w:val="Normal"/>
    <w:link w:val="EndNoteBibliographyTitleChar"/>
    <w:rsid w:val="00C6066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066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6066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066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Mabaera</dc:creator>
  <cp:keywords/>
  <dc:description/>
  <cp:lastModifiedBy>Mabaera</cp:lastModifiedBy>
  <cp:revision>4</cp:revision>
  <dcterms:created xsi:type="dcterms:W3CDTF">2018-12-31T05:24:00Z</dcterms:created>
  <dcterms:modified xsi:type="dcterms:W3CDTF">2018-12-31T05:31:00Z</dcterms:modified>
</cp:coreProperties>
</file>