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14" w:rsidRDefault="00663714" w:rsidP="00663714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Supplementary Legends: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Supplementary Figure 1. 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Gating strategy for lymphoid cell identification and quantification in tumor tissue.   </w:t>
      </w:r>
    </w:p>
    <w:p w:rsidR="00663714" w:rsidRPr="00437F51" w:rsidRDefault="00663714" w:rsidP="0066371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F51">
        <w:rPr>
          <w:rFonts w:ascii="Times New Roman" w:hAnsi="Times New Roman" w:cs="Times New Roman"/>
          <w:sz w:val="24"/>
          <w:szCs w:val="24"/>
          <w:lang w:val="en-US"/>
        </w:rPr>
        <w:t>After CT26 tumor tissue dissociation, cells were stained with viability dye (</w:t>
      </w:r>
      <w:proofErr w:type="spellStart"/>
      <w:r w:rsidRPr="00437F51">
        <w:rPr>
          <w:rFonts w:ascii="Times New Roman" w:hAnsi="Times New Roman" w:cs="Times New Roman"/>
          <w:sz w:val="24"/>
          <w:szCs w:val="24"/>
          <w:lang w:val="en-US"/>
        </w:rPr>
        <w:t>eFluor</w:t>
      </w:r>
      <w:proofErr w:type="spellEnd"/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780) and anti-CD45, anti-CD3, anti-CD4, anti-CD8, anti-CD25, and anti-Foxp3 antibodies and analyzed by flow cytometry. The frequency among CD45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s of CD8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T cells (CD45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CD3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CD8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), CD4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T cells (CD45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CD3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CD4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), and </w:t>
      </w:r>
      <w:proofErr w:type="spellStart"/>
      <w:r w:rsidRPr="00437F51">
        <w:rPr>
          <w:rFonts w:ascii="Times New Roman" w:hAnsi="Times New Roman" w:cs="Times New Roman"/>
          <w:sz w:val="24"/>
          <w:szCs w:val="24"/>
          <w:lang w:val="en-US"/>
        </w:rPr>
        <w:t>Treg</w:t>
      </w:r>
      <w:proofErr w:type="spellEnd"/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(CD25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high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Foxp3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) were analyzed. </w:t>
      </w:r>
    </w:p>
    <w:p w:rsidR="00663714" w:rsidRPr="00437F51" w:rsidRDefault="00663714" w:rsidP="0066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63714" w:rsidRPr="00437F51" w:rsidRDefault="00663714" w:rsidP="00663714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Supplementary Figure 2. 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Gating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strategy for myeloid and tumor 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cell identification, quantification, and phenotype (PD-L1 expression) in tumor tissue.   </w:t>
      </w:r>
    </w:p>
    <w:p w:rsidR="00663714" w:rsidRPr="00437F51" w:rsidRDefault="00663714" w:rsidP="0066371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F51">
        <w:rPr>
          <w:rFonts w:ascii="Times New Roman" w:hAnsi="Times New Roman" w:cs="Times New Roman"/>
          <w:sz w:val="24"/>
          <w:szCs w:val="24"/>
          <w:lang w:val="en-US"/>
        </w:rPr>
        <w:t>After CT26 tumor tissue dissociation, cells were stained with viability dye (</w:t>
      </w:r>
      <w:proofErr w:type="spellStart"/>
      <w:r w:rsidRPr="00437F51">
        <w:rPr>
          <w:rFonts w:ascii="Times New Roman" w:hAnsi="Times New Roman" w:cs="Times New Roman"/>
          <w:sz w:val="24"/>
          <w:szCs w:val="24"/>
          <w:lang w:val="en-US"/>
        </w:rPr>
        <w:t>eFluor</w:t>
      </w:r>
      <w:proofErr w:type="spellEnd"/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780) and anti-CD45, anti-CD11b, anti-Ly6G, anti-Ly6C, anti-F4/80, anti-MHC-II, anti-CD206, and anti-PD-L1 antibodies and analyzed by flow cytometry. The frequency among CD45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s of total TAM (CD45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CD11b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Ly6G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Ly6C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low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F4/80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), TAM2 (CD45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CD11b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Ly6G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Ly6C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low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F4/80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MHC-II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CD206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), TAM1 (CD45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CD11b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Ly6G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Ly6C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low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F4/80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MHC-II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CD206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), PNN-MDSC (CD45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CD11b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Ly6G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), and Mo-MDSC (CD45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CD11b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Ly6G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Ly6C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F4/80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) were analyzed. PD-L1 expression was analyzed for each myeloid population and for CD45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cells, considered to be mostly tumor cells.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Supplementary Figure 3. 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Gating strategy for the quantification</w:t>
      </w:r>
      <w:r w:rsidRPr="00437F51" w:rsidDel="00C723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of functional lymphoid cells in tumor tissue.   </w:t>
      </w:r>
    </w:p>
    <w:p w:rsidR="00663714" w:rsidRDefault="00663714" w:rsidP="0066371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F51">
        <w:rPr>
          <w:rFonts w:ascii="Times New Roman" w:hAnsi="Times New Roman" w:cs="Times New Roman"/>
          <w:sz w:val="24"/>
          <w:szCs w:val="24"/>
          <w:lang w:val="en-US"/>
        </w:rPr>
        <w:t>After CT26 tumor tissue dissociation and stimulation with PMA/</w:t>
      </w:r>
      <w:proofErr w:type="spellStart"/>
      <w:r w:rsidRPr="00437F51">
        <w:rPr>
          <w:rFonts w:ascii="Times New Roman" w:hAnsi="Times New Roman" w:cs="Times New Roman"/>
          <w:sz w:val="24"/>
          <w:szCs w:val="24"/>
          <w:lang w:val="en-US"/>
        </w:rPr>
        <w:t>ionomycin</w:t>
      </w:r>
      <w:proofErr w:type="spellEnd"/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for 4 h, cells were stained with viability dye (</w:t>
      </w:r>
      <w:proofErr w:type="spellStart"/>
      <w:r w:rsidRPr="00437F51">
        <w:rPr>
          <w:rFonts w:ascii="Times New Roman" w:hAnsi="Times New Roman" w:cs="Times New Roman"/>
          <w:sz w:val="24"/>
          <w:szCs w:val="24"/>
          <w:lang w:val="en-US"/>
        </w:rPr>
        <w:t>eFluor</w:t>
      </w:r>
      <w:proofErr w:type="spellEnd"/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780) and anti-CD45, anti-CD3, anti-CD8, anti-</w:t>
      </w:r>
      <w:proofErr w:type="spellStart"/>
      <w:r w:rsidRPr="00437F51">
        <w:rPr>
          <w:rFonts w:ascii="Times New Roman" w:hAnsi="Times New Roman" w:cs="Times New Roman"/>
          <w:sz w:val="24"/>
          <w:szCs w:val="24"/>
          <w:lang w:val="en-US"/>
        </w:rPr>
        <w:t>IFNγ</w:t>
      </w:r>
      <w:proofErr w:type="spellEnd"/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, and anti-TNFα antibodies and analyzed by flow cytometry. The frequency of </w:t>
      </w:r>
      <w:proofErr w:type="spellStart"/>
      <w:r w:rsidRPr="00437F51">
        <w:rPr>
          <w:rFonts w:ascii="Times New Roman" w:hAnsi="Times New Roman" w:cs="Times New Roman"/>
          <w:sz w:val="24"/>
          <w:szCs w:val="24"/>
          <w:lang w:val="en-US"/>
        </w:rPr>
        <w:t>IFNγ</w:t>
      </w:r>
      <w:proofErr w:type="spellEnd"/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and TNFα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CD8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s (CD45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CD3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 CD8</w:t>
      </w:r>
      <w:r w:rsidRPr="00437F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) were analyzed.</w:t>
      </w:r>
    </w:p>
    <w:p w:rsidR="00663714" w:rsidRPr="00437F51" w:rsidRDefault="00663714" w:rsidP="0066371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Supplementary Figure 4. 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FTD/TPI synergizes with </w:t>
      </w:r>
      <w:proofErr w:type="spellStart"/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oxaliplatin</w:t>
      </w:r>
      <w:proofErr w:type="spellEnd"/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to induce immunogenic cell death</w:t>
      </w:r>
      <w:r w:rsidRPr="00437F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fr-FR"/>
        </w:rPr>
        <w:t xml:space="preserve"> in vitro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A. 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CT26 cells were treated with various doses of </w:t>
      </w:r>
      <w:proofErr w:type="spellStart"/>
      <w:r w:rsidRPr="00437F51">
        <w:rPr>
          <w:rFonts w:ascii="Times New Roman" w:hAnsi="Times New Roman" w:cs="Times New Roman"/>
          <w:sz w:val="24"/>
          <w:lang w:val="en-US"/>
        </w:rPr>
        <w:t>OxPt</w:t>
      </w:r>
      <w:proofErr w:type="spellEnd"/>
      <w:r w:rsidRPr="00437F51">
        <w:rPr>
          <w:rFonts w:ascii="Times New Roman" w:hAnsi="Times New Roman" w:cs="Times New Roman"/>
          <w:sz w:val="24"/>
          <w:lang w:val="en-US"/>
        </w:rPr>
        <w:t xml:space="preserve"> (5, 10, 25, 50 or 100 µM), FTD/TPI (5, 10, 25, 50 or 100 µM), or a combination of these two drugs for 24 h and viability assessed by crystal violet assay (left). A heat map corresponding to the crystal violet results, showing the percentage of adherent cells as a function of dose, is shown on the right.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t>B.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CT26 cells were treated with various doses of </w:t>
      </w:r>
      <w:proofErr w:type="spellStart"/>
      <w:r w:rsidRPr="00437F51">
        <w:rPr>
          <w:rFonts w:ascii="Times New Roman" w:hAnsi="Times New Roman" w:cs="Times New Roman"/>
          <w:sz w:val="24"/>
          <w:lang w:val="en-US"/>
        </w:rPr>
        <w:t>OxPt</w:t>
      </w:r>
      <w:proofErr w:type="spellEnd"/>
      <w:r w:rsidRPr="00437F51">
        <w:rPr>
          <w:rFonts w:ascii="Times New Roman" w:hAnsi="Times New Roman" w:cs="Times New Roman"/>
          <w:sz w:val="24"/>
          <w:lang w:val="en-US"/>
        </w:rPr>
        <w:t xml:space="preserve"> (5, 10, 25, 50 or 100 µM), FTD/TPI (5, 10, 25, 50 or 100 µM), or a combination of these two drugs for 24 h and cell death analyzed by flow cytometry following </w:t>
      </w:r>
      <w:proofErr w:type="spellStart"/>
      <w:r w:rsidRPr="00437F51">
        <w:rPr>
          <w:rFonts w:ascii="Times New Roman" w:hAnsi="Times New Roman" w:cs="Times New Roman"/>
          <w:sz w:val="24"/>
          <w:lang w:val="en-US"/>
        </w:rPr>
        <w:t>Annexin</w:t>
      </w:r>
      <w:proofErr w:type="spellEnd"/>
      <w:r w:rsidRPr="00437F51">
        <w:rPr>
          <w:rFonts w:ascii="Times New Roman" w:hAnsi="Times New Roman" w:cs="Times New Roman"/>
          <w:sz w:val="24"/>
          <w:lang w:val="en-US"/>
        </w:rPr>
        <w:t>-V/7-AAD staining (above). Representative contour plots are shown on the left. A plot showing the percentage of cell death (AV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7AAD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and AV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7AAD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cells) is shown on the right. 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sz w:val="24"/>
          <w:lang w:val="en-US"/>
        </w:rPr>
        <w:t>Representative data from three independent experiments are shown (mean and SD).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37F51">
        <w:rPr>
          <w:rFonts w:ascii="Times New Roman" w:hAnsi="Times New Roman" w:cs="Times New Roman"/>
          <w:sz w:val="24"/>
          <w:lang w:val="en-US"/>
        </w:rPr>
        <w:t>n.s</w:t>
      </w:r>
      <w:proofErr w:type="spellEnd"/>
      <w:r w:rsidRPr="00437F51">
        <w:rPr>
          <w:rFonts w:ascii="Times New Roman" w:hAnsi="Times New Roman" w:cs="Times New Roman"/>
          <w:sz w:val="24"/>
          <w:lang w:val="en-US"/>
        </w:rPr>
        <w:t xml:space="preserve">, not significant; *p &lt; 0.05, **p &lt; 0.01, ***p &lt; 0.001, 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£££</w:t>
      </w:r>
      <w:r w:rsidRPr="00437F51">
        <w:rPr>
          <w:rFonts w:ascii="Times New Roman" w:hAnsi="Times New Roman" w:cs="Times New Roman"/>
          <w:sz w:val="24"/>
          <w:lang w:val="en-US"/>
        </w:rPr>
        <w:t>p &lt; 0.001 (</w:t>
      </w:r>
      <w:r w:rsidRPr="00437F51">
        <w:rPr>
          <w:rFonts w:ascii="Times New Roman" w:hAnsi="Times New Roman" w:cs="Times New Roman"/>
          <w:i/>
          <w:sz w:val="24"/>
          <w:lang w:val="en-US"/>
        </w:rPr>
        <w:t>versus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untreated cells). 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Data sets were compared using an unpaired Mann-Whitney Wilcoxon test</w:t>
      </w:r>
      <w:r w:rsidRPr="00437F51">
        <w:rPr>
          <w:rFonts w:ascii="Times New Roman" w:hAnsi="Times New Roman" w:cs="Times New Roman"/>
          <w:sz w:val="24"/>
          <w:lang w:val="en-US"/>
        </w:rPr>
        <w:t>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Supplementary Figure 5. 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FTD/TPI synergizes with </w:t>
      </w:r>
      <w:proofErr w:type="spellStart"/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oxaliplatin</w:t>
      </w:r>
      <w:proofErr w:type="spellEnd"/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to induce immunogenic cell death</w:t>
      </w:r>
      <w:r w:rsidRPr="00437F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fr-FR"/>
        </w:rPr>
        <w:t xml:space="preserve"> in vitro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A. </w:t>
      </w:r>
      <w:r w:rsidRPr="00437F51">
        <w:rPr>
          <w:rFonts w:ascii="Times New Roman" w:hAnsi="Times New Roman" w:cs="Times New Roman"/>
          <w:sz w:val="24"/>
          <w:lang w:val="en-US"/>
        </w:rPr>
        <w:t>Mutational status of three human MSS colorectal cancer cell lines: Caco-2, Colo-320, and SW620.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t>B.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Caco-2, Colo-320, and SW620 cells were treated with various doses of </w:t>
      </w:r>
      <w:proofErr w:type="spellStart"/>
      <w:r w:rsidRPr="00437F51">
        <w:rPr>
          <w:rFonts w:ascii="Times New Roman" w:hAnsi="Times New Roman" w:cs="Times New Roman"/>
          <w:sz w:val="24"/>
          <w:lang w:val="en-US"/>
        </w:rPr>
        <w:t>OxPt</w:t>
      </w:r>
      <w:proofErr w:type="spellEnd"/>
      <w:r w:rsidRPr="00437F51">
        <w:rPr>
          <w:rFonts w:ascii="Times New Roman" w:hAnsi="Times New Roman" w:cs="Times New Roman"/>
          <w:sz w:val="24"/>
          <w:lang w:val="en-US"/>
        </w:rPr>
        <w:t xml:space="preserve"> (5, 10, 25, 50 or 100 µM), FTD/TPI (5, 10, 25, 50 or 100 µM), or a combination of these two drugs for 48 h and viability assessed by crystal violet assay (above). Heat maps corresponding to the crystal violet results, showing the percentage of adherent cells as a function of dose, are shown below.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lastRenderedPageBreak/>
        <w:t>C.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Caco-2, Colo-320, and SW620 cells were treated with various doses of </w:t>
      </w:r>
      <w:proofErr w:type="spellStart"/>
      <w:r w:rsidRPr="00437F51">
        <w:rPr>
          <w:rFonts w:ascii="Times New Roman" w:hAnsi="Times New Roman" w:cs="Times New Roman"/>
          <w:sz w:val="24"/>
          <w:lang w:val="en-US"/>
        </w:rPr>
        <w:t>OxPt</w:t>
      </w:r>
      <w:proofErr w:type="spellEnd"/>
      <w:r w:rsidRPr="00437F51">
        <w:rPr>
          <w:rFonts w:ascii="Times New Roman" w:hAnsi="Times New Roman" w:cs="Times New Roman"/>
          <w:sz w:val="24"/>
          <w:lang w:val="en-US"/>
        </w:rPr>
        <w:t xml:space="preserve"> (5, 10, 25, 50 or 100 µM), FTD/TPI (5, 10, 25, 50 or 100 µM), or a combination of these two drugs for 48 h and cell death analyzed by flow cytometry following </w:t>
      </w:r>
      <w:proofErr w:type="spellStart"/>
      <w:r w:rsidRPr="00437F51">
        <w:rPr>
          <w:rFonts w:ascii="Times New Roman" w:hAnsi="Times New Roman" w:cs="Times New Roman"/>
          <w:sz w:val="24"/>
          <w:lang w:val="en-US"/>
        </w:rPr>
        <w:t>Annexin</w:t>
      </w:r>
      <w:proofErr w:type="spellEnd"/>
      <w:r w:rsidRPr="00437F51">
        <w:rPr>
          <w:rFonts w:ascii="Times New Roman" w:hAnsi="Times New Roman" w:cs="Times New Roman"/>
          <w:sz w:val="24"/>
          <w:lang w:val="en-US"/>
        </w:rPr>
        <w:t>-V/7-AAD staining (above). Plots showing the percentage of cell death (AV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7AAD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and AV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7AAD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cells) are presented below. 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sz w:val="24"/>
          <w:lang w:val="en-US"/>
        </w:rPr>
        <w:t>Representative data from three independent experiments are shown (mean and SD).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37F51">
        <w:rPr>
          <w:rFonts w:ascii="Times New Roman" w:hAnsi="Times New Roman" w:cs="Times New Roman"/>
          <w:sz w:val="24"/>
          <w:lang w:val="en-US"/>
        </w:rPr>
        <w:t>n.s</w:t>
      </w:r>
      <w:proofErr w:type="spellEnd"/>
      <w:r w:rsidRPr="00437F51">
        <w:rPr>
          <w:rFonts w:ascii="Times New Roman" w:hAnsi="Times New Roman" w:cs="Times New Roman"/>
          <w:sz w:val="24"/>
          <w:lang w:val="en-US"/>
        </w:rPr>
        <w:t xml:space="preserve">, not significant; *p &lt; 0.05, **p &lt; 0.01, ***p &lt; 0.001, 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£££</w:t>
      </w:r>
      <w:r w:rsidRPr="00437F51">
        <w:rPr>
          <w:rFonts w:ascii="Times New Roman" w:hAnsi="Times New Roman" w:cs="Times New Roman"/>
          <w:sz w:val="24"/>
          <w:lang w:val="en-US"/>
        </w:rPr>
        <w:t>p &lt; 0.001 (</w:t>
      </w:r>
      <w:r w:rsidRPr="00437F51">
        <w:rPr>
          <w:rFonts w:ascii="Times New Roman" w:hAnsi="Times New Roman" w:cs="Times New Roman"/>
          <w:i/>
          <w:sz w:val="24"/>
          <w:lang w:val="en-US"/>
        </w:rPr>
        <w:t>versus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untreated cells). 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Data sets were compared using an unpaired Mann-Whitney Wilcoxon test</w:t>
      </w:r>
      <w:r w:rsidRPr="00437F51">
        <w:rPr>
          <w:rFonts w:ascii="Times New Roman" w:hAnsi="Times New Roman" w:cs="Times New Roman"/>
          <w:sz w:val="24"/>
          <w:lang w:val="en-US"/>
        </w:rPr>
        <w:t>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Supplementary Figure 6. The 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FTD/TPI and </w:t>
      </w:r>
      <w:proofErr w:type="spellStart"/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oxaliplatin</w:t>
      </w:r>
      <w:proofErr w:type="spellEnd"/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combination induces a CD8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  <w:lang w:val="en-US" w:eastAsia="fr-FR"/>
        </w:rPr>
        <w:t>+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T-cell immune response.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CT26-tumor bearing mice (n = 5/group) were treated with 0.5% HPMC solution (control), Ox-Pt (5mg/kg), FTD/TPI (150 mg/kg/day), or a combination of Ox-Pt and FTD/TPI and tumors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are </w:t>
      </w:r>
      <w:r w:rsidRPr="00437F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harvested eight days after treatment.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sz w:val="24"/>
          <w:lang w:val="en-US"/>
        </w:rPr>
        <w:t>The frequency of CD8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cells analyzed by immunohistochemistry at the invasive margin and tumor core for each tumor group and representative images of CD8 staining and representative phenotype maps for each group are presented.</w:t>
      </w:r>
    </w:p>
    <w:p w:rsidR="00663714" w:rsidRPr="00FB27EE" w:rsidRDefault="00663714" w:rsidP="00663714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  <w:r w:rsidRPr="00FB27EE">
        <w:rPr>
          <w:rFonts w:ascii="Times New Roman" w:hAnsi="Times New Roman" w:cs="Times New Roman"/>
          <w:b/>
          <w:sz w:val="24"/>
          <w:lang w:val="en-US"/>
        </w:rPr>
        <w:t xml:space="preserve">Supplementary Figure 7. The </w:t>
      </w:r>
      <w:r w:rsidRPr="00FB27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FTD/TPI and </w:t>
      </w:r>
      <w:proofErr w:type="spellStart"/>
      <w:r w:rsidRPr="00FB27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oxaliplatin</w:t>
      </w:r>
      <w:proofErr w:type="spellEnd"/>
      <w:r w:rsidRPr="00FB27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combination induces a CD8</w:t>
      </w:r>
      <w:r w:rsidRPr="00FB27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  <w:lang w:val="en-US" w:eastAsia="fr-FR"/>
        </w:rPr>
        <w:t>+</w:t>
      </w:r>
      <w:r w:rsidRPr="00FB27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T-cell immune response.</w:t>
      </w:r>
    </w:p>
    <w:p w:rsidR="00663714" w:rsidRDefault="00663714" w:rsidP="00663714">
      <w:pPr>
        <w:spacing w:line="48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  <w:r w:rsidRPr="00FB27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CT26-tumor bearing mice (n = 5/group) were treated with 0.5% HPMC solution (control), Ox-Pt (5mg/kg), FTD/TPI (150 mg/kg/day), or a combination of Ox-Pt and FTD/TPI and tumors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are </w:t>
      </w:r>
      <w:r w:rsidRPr="00FB27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harvested eight days after treatment. </w:t>
      </w:r>
    </w:p>
    <w:p w:rsidR="00663714" w:rsidRPr="000E0946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27EE">
        <w:rPr>
          <w:rFonts w:ascii="Times New Roman" w:hAnsi="Times New Roman" w:cs="Times New Roman"/>
          <w:sz w:val="24"/>
          <w:szCs w:val="24"/>
          <w:lang w:val="en-GB" w:eastAsia="fr-FR"/>
        </w:rPr>
        <w:t xml:space="preserve">Pathologist view of Inform program converted CD8/DAPI staining as an “H-DAB” staining. Co-localization of CD8 positive T cells stained in brown and with small nuclei and </w:t>
      </w:r>
      <w:proofErr w:type="spellStart"/>
      <w:r w:rsidRPr="00FB27EE">
        <w:rPr>
          <w:rFonts w:ascii="Times New Roman" w:hAnsi="Times New Roman" w:cs="Times New Roman"/>
          <w:sz w:val="24"/>
          <w:szCs w:val="24"/>
          <w:lang w:val="en-GB" w:eastAsia="fr-FR"/>
        </w:rPr>
        <w:t>tumor</w:t>
      </w:r>
      <w:proofErr w:type="spellEnd"/>
      <w:r w:rsidRPr="00FB27EE">
        <w:rPr>
          <w:rFonts w:ascii="Times New Roman" w:hAnsi="Times New Roman" w:cs="Times New Roman"/>
          <w:sz w:val="24"/>
          <w:szCs w:val="24"/>
          <w:lang w:val="en-GB" w:eastAsia="fr-FR"/>
        </w:rPr>
        <w:t xml:space="preserve"> cells detecting with large and heterogeneous nuclei morphology can be highlighted.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Supplementary Figure 8</w:t>
      </w: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. Comparison of the 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FTD/TPI or 5-FU with </w:t>
      </w:r>
      <w:proofErr w:type="spellStart"/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oxaliplatin</w:t>
      </w:r>
      <w:proofErr w:type="spellEnd"/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combination on myeloid cell tumor infiltration.</w:t>
      </w:r>
    </w:p>
    <w:p w:rsidR="00663714" w:rsidRDefault="00663714" w:rsidP="00663714">
      <w:pPr>
        <w:spacing w:line="48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  <w:r w:rsidRPr="00437F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CT26-tumor bearing mice (n = 5/group) were treated with 0.5% HPMC solution (control), Ox-Pt (5mg/kg) and FTD/TPI (150 mg/kg/day) or Ox-Pt (5mg/kg) and 5-FU (50 mg/kg) and tumors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are </w:t>
      </w:r>
      <w:r w:rsidRPr="00437F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harvested eight days after treatment.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sz w:val="24"/>
          <w:lang w:val="en-US"/>
        </w:rPr>
        <w:t>Frequency of PNN-MDSC, Mo-MDSC, total TAM, TAM1 and TAM2 among CD45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TILs </w:t>
      </w:r>
      <w:r>
        <w:rPr>
          <w:rFonts w:ascii="Times New Roman" w:hAnsi="Times New Roman" w:cs="Times New Roman"/>
          <w:sz w:val="24"/>
          <w:lang w:val="en-US"/>
        </w:rPr>
        <w:t>was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measured by flow cytometry in each control or treated group of mice.</w:t>
      </w:r>
    </w:p>
    <w:p w:rsidR="00663714" w:rsidRPr="00437F51" w:rsidRDefault="00663714" w:rsidP="00663714">
      <w:pPr>
        <w:tabs>
          <w:tab w:val="left" w:pos="1671"/>
        </w:tabs>
        <w:spacing w:line="48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lang w:val="en-US"/>
        </w:rPr>
        <w:t>9</w:t>
      </w: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. The 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FTD/TPI and </w:t>
      </w:r>
      <w:proofErr w:type="spellStart"/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oxaliplatin</w:t>
      </w:r>
      <w:proofErr w:type="spellEnd"/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combination induces a CD8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  <w:lang w:val="en-US" w:eastAsia="fr-FR"/>
        </w:rPr>
        <w:t>+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T-cell immune response.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sz w:val="24"/>
          <w:lang w:val="en-US"/>
        </w:rPr>
        <w:t>Correlation analysis between the functional parameters of CD8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TILs and immunosuppressive populations. The Spearman R factor (heat map on the left) is associated with the corresponding p-value (heat map on the right). 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/>
          <w:sz w:val="24"/>
          <w:lang w:val="en-US"/>
        </w:rPr>
        <w:t>Supplementary Figure 10</w:t>
      </w: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. TAM depletion with liposome </w:t>
      </w:r>
      <w:proofErr w:type="spellStart"/>
      <w:r w:rsidRPr="00437F51">
        <w:rPr>
          <w:rFonts w:ascii="Times New Roman" w:hAnsi="Times New Roman" w:cs="Times New Roman"/>
          <w:b/>
          <w:sz w:val="24"/>
          <w:lang w:val="en-US"/>
        </w:rPr>
        <w:t>clodronate</w:t>
      </w:r>
      <w:proofErr w:type="spellEnd"/>
      <w:r w:rsidRPr="00437F5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induces a CD8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  <w:lang w:val="en-US" w:eastAsia="fr-FR"/>
        </w:rPr>
        <w:t>+</w:t>
      </w: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T-cell immune response.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  <w:r w:rsidRPr="00437F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CT26-tumor bearing mice (n = 5/group) were treated with a liposome control or liposome </w:t>
      </w:r>
      <w:proofErr w:type="spellStart"/>
      <w:r w:rsidRPr="00437F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clodronate</w:t>
      </w:r>
      <w:proofErr w:type="spellEnd"/>
      <w:r w:rsidRPr="00437F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(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 xml:space="preserve">5 mg/kg/day) </w:t>
      </w:r>
      <w:r w:rsidRPr="00437F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and tumors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are</w:t>
      </w:r>
      <w:r w:rsidRPr="00437F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harvested eight days after treatment.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A.</w:t>
      </w:r>
      <w:r w:rsidRPr="00437F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Bar graph comparing tumor size at the time of tumor recovery. 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B. </w:t>
      </w:r>
      <w:r w:rsidRPr="00437F51">
        <w:rPr>
          <w:rFonts w:ascii="Times New Roman" w:hAnsi="Times New Roman" w:cs="Times New Roman"/>
          <w:sz w:val="24"/>
          <w:lang w:val="en-US"/>
        </w:rPr>
        <w:t>Frequency of total TAM, TAM1, and TAM2 among CD45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cells measured by flow cytometry in control and treated groups of mice.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C. </w:t>
      </w:r>
      <w:r w:rsidRPr="00437F51">
        <w:rPr>
          <w:rFonts w:ascii="Times New Roman" w:hAnsi="Times New Roman" w:cs="Times New Roman"/>
          <w:sz w:val="24"/>
          <w:lang w:val="en-US"/>
        </w:rPr>
        <w:t>Frequency of CD8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TILs among CD45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cells measured by flow cytometry in control and treated groups of mice.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37F51">
        <w:rPr>
          <w:rFonts w:ascii="Times New Roman" w:hAnsi="Times New Roman" w:cs="Times New Roman"/>
          <w:b/>
          <w:sz w:val="24"/>
          <w:lang w:val="en-US"/>
        </w:rPr>
        <w:lastRenderedPageBreak/>
        <w:t>D.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Frequency of </w:t>
      </w:r>
      <w:proofErr w:type="spellStart"/>
      <w:r w:rsidRPr="00437F51">
        <w:rPr>
          <w:rFonts w:ascii="Times New Roman" w:hAnsi="Times New Roman" w:cs="Times New Roman"/>
          <w:sz w:val="24"/>
          <w:lang w:val="en-US"/>
        </w:rPr>
        <w:t>IFNγ</w:t>
      </w:r>
      <w:proofErr w:type="spellEnd"/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and TNFα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CD8</w:t>
      </w:r>
      <w:r w:rsidRPr="00437F51"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 w:rsidRPr="00437F51">
        <w:rPr>
          <w:rFonts w:ascii="Times New Roman" w:hAnsi="Times New Roman" w:cs="Times New Roman"/>
          <w:sz w:val="24"/>
          <w:lang w:val="en-US"/>
        </w:rPr>
        <w:t xml:space="preserve"> cells measured by flow cytometry in each control and treated group of mice.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437F51">
        <w:rPr>
          <w:rFonts w:ascii="Times New Roman" w:hAnsi="Times New Roman" w:cs="Times New Roman"/>
          <w:sz w:val="24"/>
          <w:lang w:val="en-US"/>
        </w:rPr>
        <w:t>n.s</w:t>
      </w:r>
      <w:proofErr w:type="spellEnd"/>
      <w:r w:rsidRPr="00437F51">
        <w:rPr>
          <w:rFonts w:ascii="Times New Roman" w:hAnsi="Times New Roman" w:cs="Times New Roman"/>
          <w:sz w:val="24"/>
          <w:lang w:val="en-US"/>
        </w:rPr>
        <w:t xml:space="preserve">, not significant; *p &lt; 0.05, **p &lt; 0.01, ***p &lt; 0.001. </w:t>
      </w:r>
      <w:r w:rsidRPr="00437F51">
        <w:rPr>
          <w:rFonts w:ascii="Times New Roman" w:hAnsi="Times New Roman" w:cs="Times New Roman"/>
          <w:sz w:val="24"/>
          <w:szCs w:val="24"/>
          <w:lang w:val="en-US"/>
        </w:rPr>
        <w:t>Data sets were compared using an unpaired Mann-Whitney Wilcoxon test</w:t>
      </w:r>
      <w:r w:rsidRPr="00437F51">
        <w:rPr>
          <w:rFonts w:ascii="Times New Roman" w:hAnsi="Times New Roman" w:cs="Times New Roman"/>
          <w:sz w:val="24"/>
          <w:lang w:val="en-US"/>
        </w:rPr>
        <w:t>.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Supplementary Figure 11</w:t>
      </w: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. Toxicity evaluation of chemo immunotherapy association in CT26 model. </w:t>
      </w:r>
    </w:p>
    <w:p w:rsidR="00663714" w:rsidRDefault="00663714" w:rsidP="0066371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63714">
        <w:rPr>
          <w:rFonts w:ascii="Times New Roman" w:hAnsi="Times New Roman" w:cs="Times New Roman"/>
          <w:sz w:val="24"/>
          <w:lang w:val="en-US"/>
        </w:rPr>
        <w:t xml:space="preserve">Mice weight is shown and each line represents an individual mouse during CT26 tumor growth monitoring under control (0.5% HPMC solution), </w:t>
      </w:r>
      <w:proofErr w:type="spellStart"/>
      <w:r w:rsidRPr="00663714">
        <w:rPr>
          <w:rFonts w:ascii="Times New Roman" w:hAnsi="Times New Roman" w:cs="Times New Roman"/>
          <w:sz w:val="24"/>
          <w:lang w:val="en-US"/>
        </w:rPr>
        <w:t>OxPt</w:t>
      </w:r>
      <w:proofErr w:type="spellEnd"/>
      <w:r w:rsidRPr="00663714">
        <w:rPr>
          <w:rFonts w:ascii="Times New Roman" w:hAnsi="Times New Roman" w:cs="Times New Roman"/>
          <w:sz w:val="24"/>
          <w:lang w:val="en-US"/>
        </w:rPr>
        <w:t xml:space="preserve"> (5mg/kg) + FTD/TPI (150 mg/kg/day), or Ox-Pt + FTD/TPI + anti-PD-1 treatment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663714" w:rsidRDefault="00663714" w:rsidP="00663714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lang w:val="en-US"/>
        </w:rPr>
        <w:t>1</w:t>
      </w:r>
      <w:r w:rsidRPr="00437F51">
        <w:rPr>
          <w:rFonts w:ascii="Times New Roman" w:hAnsi="Times New Roman" w:cs="Times New Roman"/>
          <w:b/>
          <w:sz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lang w:val="en-US"/>
        </w:rPr>
        <w:t>List of mouse primers used for mRNA relative expression</w:t>
      </w:r>
    </w:p>
    <w:p w:rsidR="00663714" w:rsidRPr="00437F51" w:rsidRDefault="00663714" w:rsidP="00663714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Supplementary Table 2. List of antibodies used for identification of myeloid and lymphoid cells and for the study of lymphoid function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E47CC7" w:rsidRPr="00663714" w:rsidRDefault="00E47CC7" w:rsidP="00663714">
      <w:pPr>
        <w:rPr>
          <w:rFonts w:ascii="Times New Roman" w:hAnsi="Times New Roman" w:cs="Times New Roman"/>
          <w:sz w:val="24"/>
          <w:lang w:val="en-US"/>
        </w:rPr>
      </w:pPr>
    </w:p>
    <w:sectPr w:rsidR="00E47CC7" w:rsidRPr="0066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4"/>
    <w:rsid w:val="00663714"/>
    <w:rsid w:val="00E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725AF-234B-439A-870B-DF39D173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14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CGFL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</dc:creator>
  <cp:keywords/>
  <dc:description/>
  <cp:lastModifiedBy>golden</cp:lastModifiedBy>
  <cp:revision>1</cp:revision>
  <dcterms:created xsi:type="dcterms:W3CDTF">2019-07-15T08:43:00Z</dcterms:created>
  <dcterms:modified xsi:type="dcterms:W3CDTF">2019-07-15T08:46:00Z</dcterms:modified>
</cp:coreProperties>
</file>