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5E1" w:rsidRPr="0050740B" w:rsidRDefault="00CB75E1" w:rsidP="00CB75E1">
      <w:pPr>
        <w:rPr>
          <w:sz w:val="22"/>
          <w:lang w:val="en-US"/>
        </w:rPr>
      </w:pPr>
      <w:r>
        <w:rPr>
          <w:sz w:val="22"/>
          <w:lang w:val="en-US"/>
        </w:rPr>
        <w:t xml:space="preserve">Supplemental </w:t>
      </w:r>
      <w:r w:rsidRPr="0050740B">
        <w:rPr>
          <w:sz w:val="22"/>
          <w:lang w:val="en-US"/>
        </w:rPr>
        <w:t xml:space="preserve">Table </w:t>
      </w:r>
      <w:r w:rsidR="00EC1536">
        <w:rPr>
          <w:sz w:val="22"/>
          <w:lang w:val="en-US"/>
        </w:rPr>
        <w:t>5</w:t>
      </w:r>
      <w:bookmarkStart w:id="0" w:name="_GoBack"/>
      <w:bookmarkEnd w:id="0"/>
      <w:r w:rsidRPr="0050740B">
        <w:rPr>
          <w:sz w:val="22"/>
          <w:lang w:val="en-US"/>
        </w:rPr>
        <w:t>. Univariate analysis in R-CHOP treated non-GCB patients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4"/>
        <w:gridCol w:w="1887"/>
        <w:gridCol w:w="1887"/>
        <w:gridCol w:w="1888"/>
      </w:tblGrid>
      <w:tr w:rsidR="00CB75E1" w:rsidRPr="00095171" w:rsidTr="00114870">
        <w:tc>
          <w:tcPr>
            <w:tcW w:w="3394" w:type="dxa"/>
            <w:vMerge w:val="restart"/>
          </w:tcPr>
          <w:p w:rsidR="00CB75E1" w:rsidRPr="00AC6A75" w:rsidRDefault="00CB75E1" w:rsidP="00114870">
            <w:pPr>
              <w:rPr>
                <w:b/>
                <w:lang w:val="en-US"/>
              </w:rPr>
            </w:pPr>
          </w:p>
        </w:tc>
        <w:tc>
          <w:tcPr>
            <w:tcW w:w="5662" w:type="dxa"/>
            <w:gridSpan w:val="3"/>
          </w:tcPr>
          <w:p w:rsidR="00CB75E1" w:rsidRPr="00AC6A75" w:rsidRDefault="00CB75E1" w:rsidP="00114870">
            <w:pPr>
              <w:jc w:val="center"/>
              <w:rPr>
                <w:b/>
                <w:lang w:val="en-US"/>
              </w:rPr>
            </w:pPr>
            <w:r w:rsidRPr="00AC6A75">
              <w:rPr>
                <w:b/>
                <w:lang w:val="en-US"/>
              </w:rPr>
              <w:t>Univariate analysis</w:t>
            </w:r>
          </w:p>
        </w:tc>
      </w:tr>
      <w:tr w:rsidR="00CB75E1" w:rsidRPr="00095171" w:rsidTr="00114870">
        <w:tc>
          <w:tcPr>
            <w:tcW w:w="3394" w:type="dxa"/>
            <w:vMerge/>
          </w:tcPr>
          <w:p w:rsidR="00CB75E1" w:rsidRPr="00AC6A75" w:rsidRDefault="00CB75E1" w:rsidP="00114870">
            <w:pPr>
              <w:spacing w:line="480" w:lineRule="auto"/>
              <w:ind w:left="96"/>
              <w:rPr>
                <w:b/>
                <w:color w:val="110F0D"/>
              </w:rPr>
            </w:pPr>
          </w:p>
        </w:tc>
        <w:tc>
          <w:tcPr>
            <w:tcW w:w="1887" w:type="dxa"/>
          </w:tcPr>
          <w:p w:rsidR="00CB75E1" w:rsidRPr="00AC6A75" w:rsidRDefault="00CB75E1" w:rsidP="00114870">
            <w:pPr>
              <w:rPr>
                <w:b/>
                <w:lang w:val="en-US"/>
              </w:rPr>
            </w:pPr>
            <w:r w:rsidRPr="00AC6A75">
              <w:rPr>
                <w:b/>
                <w:lang w:val="en-US"/>
              </w:rPr>
              <w:t>Low CD47</w:t>
            </w:r>
          </w:p>
          <w:p w:rsidR="00CB75E1" w:rsidRPr="00AC6A75" w:rsidRDefault="00CB75E1" w:rsidP="00114870">
            <w:pPr>
              <w:rPr>
                <w:b/>
                <w:lang w:val="en-US"/>
              </w:rPr>
            </w:pPr>
            <w:r w:rsidRPr="00AC6A75">
              <w:rPr>
                <w:b/>
                <w:lang w:val="en-US"/>
              </w:rPr>
              <w:t>(n=78)</w:t>
            </w:r>
          </w:p>
        </w:tc>
        <w:tc>
          <w:tcPr>
            <w:tcW w:w="1887" w:type="dxa"/>
          </w:tcPr>
          <w:p w:rsidR="00CB75E1" w:rsidRPr="00AC6A75" w:rsidRDefault="00CB75E1" w:rsidP="00114870">
            <w:pPr>
              <w:rPr>
                <w:b/>
                <w:lang w:val="en-US"/>
              </w:rPr>
            </w:pPr>
            <w:r w:rsidRPr="00AC6A75">
              <w:rPr>
                <w:b/>
                <w:lang w:val="en-US"/>
              </w:rPr>
              <w:t>High CD47 (n=297)</w:t>
            </w:r>
          </w:p>
        </w:tc>
        <w:tc>
          <w:tcPr>
            <w:tcW w:w="1888" w:type="dxa"/>
          </w:tcPr>
          <w:p w:rsidR="00CB75E1" w:rsidRPr="00AC6A75" w:rsidRDefault="00CB75E1" w:rsidP="00114870">
            <w:pPr>
              <w:rPr>
                <w:b/>
                <w:lang w:val="en-US"/>
              </w:rPr>
            </w:pPr>
            <w:r w:rsidRPr="00AC6A75">
              <w:rPr>
                <w:b/>
                <w:lang w:val="en-US"/>
              </w:rPr>
              <w:t>P-value</w:t>
            </w:r>
          </w:p>
        </w:tc>
      </w:tr>
      <w:tr w:rsidR="00CB75E1" w:rsidRPr="00095171" w:rsidTr="00114870">
        <w:tc>
          <w:tcPr>
            <w:tcW w:w="3394" w:type="dxa"/>
          </w:tcPr>
          <w:p w:rsidR="00CB75E1" w:rsidRPr="00095171" w:rsidRDefault="00CB75E1" w:rsidP="00114870">
            <w:pPr>
              <w:spacing w:line="480" w:lineRule="auto"/>
              <w:ind w:left="96"/>
              <w:rPr>
                <w:b/>
                <w:color w:val="110F0D"/>
              </w:rPr>
            </w:pPr>
            <w:r w:rsidRPr="00095171">
              <w:rPr>
                <w:b/>
                <w:color w:val="110F0D"/>
              </w:rPr>
              <w:t>Age categorized</w:t>
            </w:r>
          </w:p>
          <w:p w:rsidR="00CB75E1" w:rsidRPr="00095171" w:rsidRDefault="00CB75E1" w:rsidP="00114870">
            <w:pPr>
              <w:spacing w:line="480" w:lineRule="auto"/>
              <w:ind w:left="96"/>
              <w:rPr>
                <w:b/>
                <w:color w:val="110F0D"/>
              </w:rPr>
            </w:pPr>
            <w:r w:rsidRPr="00095171">
              <w:rPr>
                <w:b/>
                <w:color w:val="110F0D"/>
              </w:rPr>
              <w:t>&lt;60 yr</w:t>
            </w:r>
          </w:p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b/>
                <w:color w:val="110F0D"/>
              </w:rPr>
              <w:t xml:space="preserve">  </w:t>
            </w:r>
            <w:r w:rsidRPr="00095171">
              <w:rPr>
                <w:b/>
                <w:color w:val="110F0D"/>
              </w:rPr>
              <w:t>≥ 60 yr</w:t>
            </w:r>
          </w:p>
        </w:tc>
        <w:tc>
          <w:tcPr>
            <w:tcW w:w="1887" w:type="dxa"/>
          </w:tcPr>
          <w:p w:rsidR="00CB75E1" w:rsidRDefault="00CB75E1" w:rsidP="00114870">
            <w:pPr>
              <w:spacing w:line="480" w:lineRule="auto"/>
              <w:rPr>
                <w:lang w:val="en-US"/>
              </w:rPr>
            </w:pP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1887" w:type="dxa"/>
          </w:tcPr>
          <w:p w:rsidR="00CB75E1" w:rsidRDefault="00CB75E1" w:rsidP="00114870">
            <w:pPr>
              <w:spacing w:line="480" w:lineRule="auto"/>
              <w:rPr>
                <w:lang w:val="en-US"/>
              </w:rPr>
            </w:pP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171</w:t>
            </w:r>
          </w:p>
        </w:tc>
        <w:tc>
          <w:tcPr>
            <w:tcW w:w="1888" w:type="dxa"/>
          </w:tcPr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0.550</w:t>
            </w:r>
          </w:p>
        </w:tc>
      </w:tr>
      <w:tr w:rsidR="00CB75E1" w:rsidRPr="00095171" w:rsidTr="00114870">
        <w:tc>
          <w:tcPr>
            <w:tcW w:w="3394" w:type="dxa"/>
          </w:tcPr>
          <w:p w:rsidR="00CB75E1" w:rsidRPr="00095171" w:rsidRDefault="00CB75E1" w:rsidP="00114870">
            <w:pPr>
              <w:spacing w:line="480" w:lineRule="auto"/>
              <w:ind w:left="96"/>
              <w:rPr>
                <w:lang w:val="en-US"/>
              </w:rPr>
            </w:pPr>
            <w:r w:rsidRPr="00095171">
              <w:rPr>
                <w:b/>
                <w:color w:val="110F0D"/>
                <w:lang w:val="en-US"/>
              </w:rPr>
              <w:t>IPI categorized</w:t>
            </w:r>
          </w:p>
          <w:p w:rsidR="00CB75E1" w:rsidRPr="00095171" w:rsidRDefault="00CB75E1" w:rsidP="00114870">
            <w:pPr>
              <w:spacing w:line="480" w:lineRule="auto"/>
              <w:ind w:left="188"/>
              <w:rPr>
                <w:lang w:val="en-US"/>
              </w:rPr>
            </w:pPr>
            <w:r w:rsidRPr="00095171">
              <w:rPr>
                <w:color w:val="110F0D"/>
                <w:lang w:val="en-US"/>
              </w:rPr>
              <w:t>Low risk (0,1)</w:t>
            </w:r>
          </w:p>
          <w:p w:rsidR="00CB75E1" w:rsidRPr="00095171" w:rsidRDefault="00CB75E1" w:rsidP="00114870">
            <w:pPr>
              <w:spacing w:line="480" w:lineRule="auto"/>
              <w:ind w:left="188"/>
              <w:rPr>
                <w:lang w:val="en-US"/>
              </w:rPr>
            </w:pPr>
            <w:r w:rsidRPr="00095171">
              <w:rPr>
                <w:color w:val="110F0D"/>
                <w:lang w:val="en-US"/>
              </w:rPr>
              <w:t>Intermediate risk (2,3)</w:t>
            </w:r>
          </w:p>
          <w:p w:rsidR="00CB75E1" w:rsidRDefault="00CB75E1" w:rsidP="00114870">
            <w:pPr>
              <w:spacing w:line="480" w:lineRule="auto"/>
              <w:ind w:left="164"/>
              <w:rPr>
                <w:color w:val="110F0D"/>
              </w:rPr>
            </w:pPr>
            <w:r w:rsidRPr="00792983">
              <w:rPr>
                <w:color w:val="110F0D"/>
                <w:lang w:val="en-US"/>
              </w:rPr>
              <w:t xml:space="preserve"> </w:t>
            </w:r>
            <w:r w:rsidRPr="00095171">
              <w:rPr>
                <w:color w:val="110F0D"/>
              </w:rPr>
              <w:t>High risk (4,5)</w:t>
            </w:r>
          </w:p>
          <w:p w:rsidR="00CB75E1" w:rsidRPr="00095171" w:rsidRDefault="00CB75E1" w:rsidP="00114870">
            <w:pPr>
              <w:spacing w:line="480" w:lineRule="auto"/>
              <w:ind w:left="164"/>
              <w:rPr>
                <w:lang w:val="en-US"/>
              </w:rPr>
            </w:pPr>
          </w:p>
        </w:tc>
        <w:tc>
          <w:tcPr>
            <w:tcW w:w="1887" w:type="dxa"/>
          </w:tcPr>
          <w:p w:rsidR="00CB75E1" w:rsidRDefault="00CB75E1" w:rsidP="00114870">
            <w:pPr>
              <w:spacing w:line="480" w:lineRule="auto"/>
              <w:rPr>
                <w:lang w:val="en-US"/>
              </w:rPr>
            </w:pP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87" w:type="dxa"/>
          </w:tcPr>
          <w:p w:rsidR="00CB75E1" w:rsidRDefault="00CB75E1" w:rsidP="00114870">
            <w:pPr>
              <w:spacing w:line="480" w:lineRule="auto"/>
              <w:rPr>
                <w:lang w:val="en-US"/>
              </w:rPr>
            </w:pP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  <w:p w:rsidR="00CB75E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130</w:t>
            </w:r>
          </w:p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888" w:type="dxa"/>
          </w:tcPr>
          <w:p w:rsidR="00CB75E1" w:rsidRPr="00095171" w:rsidRDefault="00CB75E1" w:rsidP="00114870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0.594</w:t>
            </w:r>
          </w:p>
        </w:tc>
      </w:tr>
    </w:tbl>
    <w:p w:rsidR="003817DB" w:rsidRDefault="00EC1536"/>
    <w:sectPr w:rsidR="003817DB" w:rsidSect="00510F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E1"/>
    <w:rsid w:val="00510F38"/>
    <w:rsid w:val="00AE393E"/>
    <w:rsid w:val="00CB75E1"/>
    <w:rsid w:val="00DE3466"/>
    <w:rsid w:val="00EC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F47AD31"/>
  <w14:defaultImageDpi w14:val="32767"/>
  <w15:chartTrackingRefBased/>
  <w15:docId w15:val="{9DDFA449-69B7-1C40-B599-9E85C320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CB75E1"/>
    <w:pPr>
      <w:spacing w:after="260" w:line="484" w:lineRule="auto"/>
      <w:ind w:left="10" w:hanging="10"/>
      <w:jc w:val="both"/>
    </w:pPr>
    <w:rPr>
      <w:rFonts w:ascii="Arial" w:eastAsia="Arial" w:hAnsi="Arial" w:cs="Arial"/>
      <w:color w:val="000000"/>
      <w:sz w:val="23"/>
      <w:szCs w:val="22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75E1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 van Rijn</dc:creator>
  <cp:keywords/>
  <dc:description/>
  <cp:lastModifiedBy>R.S. van Rijn</cp:lastModifiedBy>
  <cp:revision>2</cp:revision>
  <dcterms:created xsi:type="dcterms:W3CDTF">2018-06-18T19:58:00Z</dcterms:created>
  <dcterms:modified xsi:type="dcterms:W3CDTF">2018-06-19T09:06:00Z</dcterms:modified>
</cp:coreProperties>
</file>