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BF" w:rsidRPr="003E71C1" w:rsidRDefault="009277BF" w:rsidP="007F6502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 w:rsidRPr="003E71C1">
        <w:rPr>
          <w:rFonts w:ascii="Helvetica Neue" w:hAnsi="Helvetica Neue"/>
          <w:color w:val="000000" w:themeColor="text1"/>
          <w:sz w:val="36"/>
          <w:szCs w:val="36"/>
        </w:rPr>
        <w:t>Supplemental Figure S1</w:t>
      </w:r>
    </w:p>
    <w:p w:rsidR="009277BF" w:rsidRDefault="009277B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5A48184D" wp14:editId="153815CF">
            <wp:extent cx="6857760" cy="7716113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4" t="7826" r="5430"/>
                    <a:stretch/>
                  </pic:blipFill>
                  <pic:spPr bwMode="auto">
                    <a:xfrm>
                      <a:off x="0" y="0"/>
                      <a:ext cx="6858000" cy="771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7FF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Supplemental Figure </w:t>
      </w:r>
      <w:r w:rsidR="003E71C1">
        <w:rPr>
          <w:rFonts w:ascii="Helvetica Neue" w:hAnsi="Helvetica Neue"/>
          <w:color w:val="000000" w:themeColor="text1"/>
        </w:rPr>
        <w:t>S</w:t>
      </w:r>
      <w:r>
        <w:rPr>
          <w:rFonts w:ascii="Helvetica Neue" w:hAnsi="Helvetica Neue"/>
          <w:color w:val="000000" w:themeColor="text1"/>
        </w:rPr>
        <w:t xml:space="preserve">1: CPI-444 suppresses </w:t>
      </w:r>
      <w:proofErr w:type="spellStart"/>
      <w:r>
        <w:rPr>
          <w:rFonts w:ascii="Helvetica Neue" w:hAnsi="Helvetica Neue"/>
          <w:color w:val="000000" w:themeColor="text1"/>
        </w:rPr>
        <w:t>pCREB</w:t>
      </w:r>
      <w:proofErr w:type="spellEnd"/>
      <w:r>
        <w:rPr>
          <w:rFonts w:ascii="Helvetica Neue" w:hAnsi="Helvetica Neue"/>
          <w:color w:val="000000" w:themeColor="text1"/>
        </w:rPr>
        <w:t xml:space="preserve"> and restores </w:t>
      </w:r>
      <w:proofErr w:type="spellStart"/>
      <w:r>
        <w:rPr>
          <w:rFonts w:ascii="Helvetica Neue" w:hAnsi="Helvetica Neue"/>
          <w:color w:val="000000" w:themeColor="text1"/>
        </w:rPr>
        <w:t>pERK</w:t>
      </w:r>
      <w:proofErr w:type="spellEnd"/>
      <w:r>
        <w:rPr>
          <w:rFonts w:ascii="Helvetica Neue" w:hAnsi="Helvetica Neue"/>
          <w:color w:val="000000" w:themeColor="text1"/>
        </w:rPr>
        <w:t xml:space="preserve"> in human immune cells. </w:t>
      </w:r>
    </w:p>
    <w:p w:rsidR="007F6502" w:rsidRDefault="007F6502" w:rsidP="007F6502">
      <w:pPr>
        <w:pStyle w:val="BodyText"/>
        <w:spacing w:before="20" w:after="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A) T</w:t>
      </w:r>
      <w:r w:rsidRPr="000240D2">
        <w:rPr>
          <w:rFonts w:ascii="Helvetica Neue Light" w:hAnsi="Helvetica Neue Light"/>
        </w:rPr>
        <w:t xml:space="preserve">hree donors </w:t>
      </w:r>
      <w:r>
        <w:rPr>
          <w:rFonts w:ascii="Helvetica Neue Light" w:hAnsi="Helvetica Neue Light"/>
        </w:rPr>
        <w:t xml:space="preserve">were </w:t>
      </w:r>
      <w:r w:rsidRPr="000240D2">
        <w:rPr>
          <w:rFonts w:ascii="Helvetica Neue Light" w:hAnsi="Helvetica Neue Light"/>
        </w:rPr>
        <w:t>assayed s</w:t>
      </w:r>
      <w:r>
        <w:rPr>
          <w:rFonts w:ascii="Helvetica Neue Light" w:hAnsi="Helvetica Neue Light"/>
        </w:rPr>
        <w:t xml:space="preserve">eparately, NECA induced phosphorylated </w:t>
      </w:r>
      <w:r w:rsidRPr="000240D2">
        <w:rPr>
          <w:rFonts w:ascii="Helvetica Neue Light" w:hAnsi="Helvetica Neue Light"/>
        </w:rPr>
        <w:t>CREB in B cells</w:t>
      </w:r>
      <w:r>
        <w:rPr>
          <w:rFonts w:ascii="Helvetica Neue Light" w:hAnsi="Helvetica Neue Light"/>
        </w:rPr>
        <w:t xml:space="preserve"> (</w:t>
      </w:r>
      <w:r w:rsidRPr="000240D2">
        <w:rPr>
          <w:rFonts w:ascii="Helvetica Neue Light" w:hAnsi="Helvetica Neue Light"/>
        </w:rPr>
        <w:t xml:space="preserve">1.5 fold </w:t>
      </w:r>
      <w:r w:rsidRPr="000240D2">
        <w:rPr>
          <w:rFonts w:ascii="Helvetica Neue Light" w:eastAsia="MS Gothic" w:hAnsi="Helvetica Neue Light"/>
        </w:rPr>
        <w:t>±</w:t>
      </w:r>
      <w:r>
        <w:rPr>
          <w:rFonts w:ascii="Helvetica Neue Light" w:hAnsi="Helvetica Neue Light"/>
        </w:rPr>
        <w:t xml:space="preserve"> 0.1)</w:t>
      </w:r>
      <w:r w:rsidRPr="000240D2">
        <w:rPr>
          <w:rFonts w:ascii="Helvetica Neue Light" w:hAnsi="Helvetica Neue Light"/>
        </w:rPr>
        <w:t xml:space="preserve"> was blocked by CPI-444 as well as the control A2AR antago</w:t>
      </w:r>
      <w:r>
        <w:rPr>
          <w:rFonts w:ascii="Helvetica Neue Light" w:hAnsi="Helvetica Neue Light"/>
        </w:rPr>
        <w:t xml:space="preserve">nist ZM 241385. </w:t>
      </w:r>
      <w:r w:rsidRPr="000240D2">
        <w:rPr>
          <w:rFonts w:ascii="Helvetica Neue Light" w:hAnsi="Helvetica Neue Light"/>
        </w:rPr>
        <w:t xml:space="preserve">The reported CREB </w:t>
      </w:r>
      <w:r w:rsidRPr="000240D2">
        <w:rPr>
          <w:rFonts w:ascii="Helvetica Neue Light" w:hAnsi="Helvetica Neue Light"/>
        </w:rPr>
        <w:lastRenderedPageBreak/>
        <w:t xml:space="preserve">phosphorylation in each condition is normalized to the level in unstimulated cells (MFI in stimulated condition </w:t>
      </w:r>
      <w:r w:rsidRPr="000240D2">
        <w:rPr>
          <w:rFonts w:ascii="Helvetica Neue Light" w:eastAsia="MS Gothic" w:hAnsi="Helvetica Neue Light"/>
        </w:rPr>
        <w:t>÷</w:t>
      </w:r>
      <w:r w:rsidRPr="000240D2">
        <w:rPr>
          <w:rFonts w:ascii="Helvetica Neue Light" w:hAnsi="Helvetica Neue Light"/>
        </w:rPr>
        <w:t xml:space="preserve"> MFI in unstimulated condition)</w:t>
      </w:r>
      <w:r>
        <w:rPr>
          <w:rFonts w:ascii="Helvetica Neue Light" w:hAnsi="Helvetica Neue Light"/>
        </w:rPr>
        <w:t xml:space="preserve">. </w:t>
      </w:r>
      <w:r w:rsidRPr="00222C02">
        <w:rPr>
          <w:rFonts w:ascii="Helvetica Neue Light" w:hAnsi="Helvetica Neue Light"/>
        </w:rPr>
        <w:t>B) NECA and CGS216</w:t>
      </w:r>
      <w:r w:rsidR="007208D5">
        <w:rPr>
          <w:rFonts w:ascii="Helvetica Neue Light" w:hAnsi="Helvetica Neue Light"/>
        </w:rPr>
        <w:t>80 (</w:t>
      </w:r>
      <w:r w:rsidRPr="00222C02">
        <w:rPr>
          <w:rFonts w:ascii="Helvetica Neue Light" w:hAnsi="Helvetica Neue Light"/>
        </w:rPr>
        <w:t xml:space="preserve">both 1 µM) suppressed IL-2 and </w:t>
      </w:r>
      <w:proofErr w:type="spellStart"/>
      <w:r w:rsidRPr="00222C02">
        <w:rPr>
          <w:rFonts w:ascii="Helvetica Neue Light" w:hAnsi="Helvetica Neue Light"/>
        </w:rPr>
        <w:t>IFNγ</w:t>
      </w:r>
      <w:proofErr w:type="spellEnd"/>
      <w:r w:rsidRPr="00222C02">
        <w:rPr>
          <w:rFonts w:ascii="Helvetica Neue Light" w:hAnsi="Helvetica Neue Light"/>
        </w:rPr>
        <w:t xml:space="preserve"> 48 hours after T cell activation. Blockade of A2AR with CPI-444 (1 µM) neutralized adenosine signaling and restored IL-2 and </w:t>
      </w:r>
      <w:proofErr w:type="spellStart"/>
      <w:r w:rsidRPr="00222C02">
        <w:rPr>
          <w:rFonts w:ascii="Helvetica Neue Light" w:hAnsi="Helvetica Neue Light"/>
        </w:rPr>
        <w:t>IFNγ</w:t>
      </w:r>
      <w:proofErr w:type="spellEnd"/>
      <w:r w:rsidRPr="00222C02">
        <w:rPr>
          <w:rFonts w:ascii="Helvetica Neue Light" w:hAnsi="Helvetica Neue Light"/>
        </w:rPr>
        <w:t xml:space="preserve"> secretion.</w:t>
      </w:r>
      <w:r w:rsidRPr="00222C02">
        <w:t xml:space="preserve"> </w:t>
      </w:r>
      <w:r w:rsidRPr="00222C02">
        <w:rPr>
          <w:rFonts w:ascii="Helvetica Neue Light" w:hAnsi="Helvetica Neue Light"/>
        </w:rPr>
        <w:t>C) NECA inhibits TCR-mediated ERK phosphorylation and CPI-444 restores ERK phosphorylation</w:t>
      </w:r>
      <w:r>
        <w:rPr>
          <w:rFonts w:ascii="Helvetica Neue Light" w:hAnsi="Helvetica Neue Light"/>
        </w:rPr>
        <w:t>. T</w:t>
      </w:r>
      <w:r w:rsidRPr="000240D2">
        <w:rPr>
          <w:rFonts w:ascii="Helvetica Neue Light" w:hAnsi="Helvetica Neue Light"/>
        </w:rPr>
        <w:t xml:space="preserve">CR crosslinking resulted in ERK phosphorylation in all donors. The level of phospho-ERK induction was reduced by NECA; this NECA effect was blocked by pre-treatment </w:t>
      </w:r>
      <w:r>
        <w:rPr>
          <w:rFonts w:ascii="Helvetica Neue Light" w:hAnsi="Helvetica Neue Light"/>
        </w:rPr>
        <w:t xml:space="preserve">with CPI-444 (1 </w:t>
      </w:r>
      <w:r w:rsidRPr="007140BF">
        <w:rPr>
          <w:rFonts w:ascii="Helvetica Neue Light" w:hAnsi="Helvetica Neue Light"/>
        </w:rPr>
        <w:t>µ</w:t>
      </w:r>
      <w:r w:rsidRPr="000240D2">
        <w:rPr>
          <w:rFonts w:ascii="Helvetica Neue Light" w:hAnsi="Helvetica Neue Light"/>
        </w:rPr>
        <w:t>M) or the positive control fo</w:t>
      </w:r>
      <w:r>
        <w:rPr>
          <w:rFonts w:ascii="Helvetica Neue Light" w:hAnsi="Helvetica Neue Light"/>
        </w:rPr>
        <w:t xml:space="preserve">r A2AR antagonism ZM 241385 (1 </w:t>
      </w:r>
      <w:r w:rsidRPr="007140BF">
        <w:rPr>
          <w:rFonts w:ascii="Helvetica Neue Light" w:hAnsi="Helvetica Neue Light"/>
        </w:rPr>
        <w:t>µ</w:t>
      </w:r>
      <w:r w:rsidRPr="000240D2">
        <w:rPr>
          <w:rFonts w:ascii="Helvetica Neue Light" w:hAnsi="Helvetica Neue Light"/>
        </w:rPr>
        <w:t xml:space="preserve">M). </w:t>
      </w:r>
    </w:p>
    <w:p w:rsidR="007208D5" w:rsidRPr="00CC14FB" w:rsidRDefault="007208D5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1D37FF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1D37FF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>
        <w:rPr>
          <w:rFonts w:ascii="Helvetica Neue" w:hAnsi="Helvetica Neue"/>
          <w:color w:val="000000" w:themeColor="text1"/>
          <w:sz w:val="36"/>
          <w:szCs w:val="36"/>
        </w:rPr>
        <w:lastRenderedPageBreak/>
        <w:t>Supplemental Figure S2</w:t>
      </w: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1D37FF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61E53A8B" wp14:editId="55B70C40">
            <wp:extent cx="6857939" cy="660486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023"/>
                    <a:stretch/>
                  </pic:blipFill>
                  <pic:spPr bwMode="auto">
                    <a:xfrm>
                      <a:off x="0" y="0"/>
                      <a:ext cx="6858000" cy="660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7FF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Supplemental Figure </w:t>
      </w:r>
      <w:r w:rsidR="003E71C1">
        <w:rPr>
          <w:rFonts w:ascii="Helvetica Neue" w:hAnsi="Helvetica Neue"/>
          <w:color w:val="000000" w:themeColor="text1"/>
        </w:rPr>
        <w:t>S</w:t>
      </w:r>
      <w:r>
        <w:rPr>
          <w:rFonts w:ascii="Helvetica Neue" w:hAnsi="Helvetica Neue"/>
          <w:color w:val="000000" w:themeColor="text1"/>
        </w:rPr>
        <w:t>2:</w:t>
      </w:r>
    </w:p>
    <w:p w:rsidR="007F6502" w:rsidRDefault="007F6502" w:rsidP="007F6502">
      <w:pPr>
        <w:pStyle w:val="BodyText"/>
        <w:spacing w:before="20" w:after="20"/>
        <w:rPr>
          <w:rFonts w:ascii="Helvetica Neue Light" w:hAnsi="Helvetica Neue Light"/>
          <w:color w:val="000000" w:themeColor="text1"/>
        </w:rPr>
      </w:pPr>
      <w:r w:rsidRPr="00DE1623">
        <w:rPr>
          <w:rFonts w:ascii="Helvetica Neue Light" w:hAnsi="Helvetica Neue Light"/>
          <w:color w:val="000000" w:themeColor="text1"/>
        </w:rPr>
        <w:t xml:space="preserve">A-C) Spider plots of individual </w:t>
      </w:r>
      <w:r>
        <w:rPr>
          <w:rFonts w:ascii="Helvetica Neue Light" w:hAnsi="Helvetica Neue Light"/>
          <w:color w:val="000000" w:themeColor="text1"/>
        </w:rPr>
        <w:t>MC38 tumor bearing mice</w:t>
      </w:r>
      <w:r w:rsidRPr="00DE1623">
        <w:rPr>
          <w:rFonts w:ascii="Helvetica Neue Light" w:hAnsi="Helvetica Neue Light"/>
          <w:color w:val="000000" w:themeColor="text1"/>
        </w:rPr>
        <w:t xml:space="preserve"> treated with vehicle control (red line) or CPI-444 a</w:t>
      </w:r>
      <w:r>
        <w:rPr>
          <w:rFonts w:ascii="Helvetica Neue Light" w:hAnsi="Helvetica Neue Light"/>
          <w:color w:val="000000" w:themeColor="text1"/>
        </w:rPr>
        <w:t>t 100 mg</w:t>
      </w:r>
      <w:r w:rsidRPr="00DE1623">
        <w:rPr>
          <w:rFonts w:ascii="Helvetica Neue Light" w:hAnsi="Helvetica Neue Light"/>
          <w:color w:val="000000" w:themeColor="text1"/>
        </w:rPr>
        <w:t>/kg (A, blue line), 10 mg/kg (B, black line), or 1 mg/kg (C, green line)</w:t>
      </w:r>
      <w:r>
        <w:rPr>
          <w:rFonts w:ascii="Helvetica Neue Light" w:hAnsi="Helvetica Neue Light"/>
          <w:color w:val="000000" w:themeColor="text1"/>
        </w:rPr>
        <w:t xml:space="preserve"> D) Percentage of mice in each treatment cohort that were tumor free at the conclusion of the experiment. The (number of tumor free mice) / (total number of mice in cohort) is also shown at the top of each treatment column. E-F) CPI-444 does not inhibit CT26 (E) or MC38 (F) tumor cell proliferation in vitro. </w:t>
      </w:r>
      <w:proofErr w:type="spellStart"/>
      <w:r>
        <w:rPr>
          <w:rFonts w:ascii="Helvetica Neue Light" w:hAnsi="Helvetica Neue Light"/>
          <w:color w:val="000000" w:themeColor="text1"/>
        </w:rPr>
        <w:t>Staurosporine</w:t>
      </w:r>
      <w:proofErr w:type="spellEnd"/>
      <w:r>
        <w:rPr>
          <w:rFonts w:ascii="Helvetica Neue Light" w:hAnsi="Helvetica Neue Light"/>
          <w:color w:val="000000" w:themeColor="text1"/>
        </w:rPr>
        <w:t xml:space="preserve">, a </w:t>
      </w:r>
      <w:proofErr w:type="spellStart"/>
      <w:r>
        <w:rPr>
          <w:rFonts w:ascii="Helvetica Neue Light" w:hAnsi="Helvetica Neue Light"/>
          <w:color w:val="000000" w:themeColor="text1"/>
        </w:rPr>
        <w:t>well established</w:t>
      </w:r>
      <w:proofErr w:type="spellEnd"/>
      <w:r>
        <w:rPr>
          <w:rFonts w:ascii="Helvetica Neue Light" w:hAnsi="Helvetica Neue Light"/>
          <w:color w:val="000000" w:themeColor="text1"/>
        </w:rPr>
        <w:t xml:space="preserve"> inducer of apoptosis, was used as a positive control.</w:t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>
        <w:rPr>
          <w:rFonts w:ascii="Helvetica Neue" w:hAnsi="Helvetica Neue"/>
          <w:color w:val="000000" w:themeColor="text1"/>
          <w:sz w:val="36"/>
          <w:szCs w:val="36"/>
        </w:rPr>
        <w:lastRenderedPageBreak/>
        <w:t>Supplemental Figure S3</w:t>
      </w: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716C819D" wp14:editId="47723C58">
            <wp:extent cx="6856532" cy="203603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342"/>
                    <a:stretch/>
                  </pic:blipFill>
                  <pic:spPr bwMode="auto">
                    <a:xfrm>
                      <a:off x="0" y="0"/>
                      <a:ext cx="6858000" cy="203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Supplemental Figure </w:t>
      </w:r>
      <w:r w:rsidR="003E71C1">
        <w:rPr>
          <w:rFonts w:ascii="Helvetica Neue" w:hAnsi="Helvetica Neue"/>
          <w:color w:val="000000" w:themeColor="text1"/>
        </w:rPr>
        <w:t>S</w:t>
      </w:r>
      <w:r>
        <w:rPr>
          <w:rFonts w:ascii="Helvetica Neue" w:hAnsi="Helvetica Neue"/>
          <w:color w:val="000000" w:themeColor="text1"/>
        </w:rPr>
        <w:t xml:space="preserve">3: CPI-444 synergizes with anti-CTLA-4 </w:t>
      </w:r>
      <w:proofErr w:type="spellStart"/>
      <w:r>
        <w:rPr>
          <w:rFonts w:ascii="Helvetica Neue" w:hAnsi="Helvetica Neue"/>
          <w:color w:val="000000" w:themeColor="text1"/>
        </w:rPr>
        <w:t>mAb</w:t>
      </w:r>
      <w:proofErr w:type="spellEnd"/>
      <w:r>
        <w:rPr>
          <w:rFonts w:ascii="Helvetica Neue" w:hAnsi="Helvetica Neue"/>
          <w:color w:val="000000" w:themeColor="text1"/>
        </w:rPr>
        <w:t xml:space="preserve"> treatment.</w:t>
      </w:r>
    </w:p>
    <w:p w:rsidR="00732775" w:rsidRPr="00167192" w:rsidRDefault="00167192" w:rsidP="007F6502">
      <w:pPr>
        <w:pStyle w:val="BodyText"/>
        <w:spacing w:before="20" w:after="20"/>
        <w:rPr>
          <w:rFonts w:ascii="Helvetica Neue Light" w:hAnsi="Helvetica Neue Light"/>
          <w:color w:val="000000" w:themeColor="text1"/>
        </w:rPr>
      </w:pPr>
      <w:r w:rsidRPr="00167192">
        <w:rPr>
          <w:rFonts w:ascii="Helvetica Neue Light" w:hAnsi="Helvetica Neue Light"/>
          <w:color w:val="000000" w:themeColor="text1"/>
        </w:rPr>
        <w:t>A)</w:t>
      </w:r>
      <w:r>
        <w:rPr>
          <w:rFonts w:ascii="Helvetica Neue Light" w:hAnsi="Helvetica Neue Light"/>
          <w:color w:val="000000" w:themeColor="text1"/>
        </w:rPr>
        <w:t xml:space="preserve"> Percentage of tumor free mice in each treatment cohort. B) CT26 tumor growth in mice treated with CPI-444 alone and in combination with low dose anti-CTLA-4</w:t>
      </w:r>
    </w:p>
    <w:p w:rsidR="00167192" w:rsidRDefault="0016719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>
        <w:rPr>
          <w:rFonts w:ascii="Helvetica Neue" w:hAnsi="Helvetica Neue"/>
          <w:color w:val="000000" w:themeColor="text1"/>
          <w:sz w:val="36"/>
          <w:szCs w:val="36"/>
        </w:rPr>
        <w:lastRenderedPageBreak/>
        <w:t>Supplemental Figure S4</w:t>
      </w: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6F75E8DF" wp14:editId="03E35702">
            <wp:extent cx="6857169" cy="35108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5448"/>
                    <a:stretch/>
                  </pic:blipFill>
                  <pic:spPr bwMode="auto">
                    <a:xfrm>
                      <a:off x="0" y="0"/>
                      <a:ext cx="6858000" cy="351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2964D7" w:rsidRDefault="009A38FC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S</w:t>
      </w:r>
      <w:r w:rsidR="00732775">
        <w:rPr>
          <w:rFonts w:ascii="Helvetica Neue" w:hAnsi="Helvetica Neue"/>
          <w:color w:val="000000" w:themeColor="text1"/>
        </w:rPr>
        <w:t xml:space="preserve">upplemental Figure </w:t>
      </w:r>
      <w:r w:rsidR="003E71C1">
        <w:rPr>
          <w:rFonts w:ascii="Helvetica Neue" w:hAnsi="Helvetica Neue"/>
          <w:color w:val="000000" w:themeColor="text1"/>
        </w:rPr>
        <w:t>S</w:t>
      </w:r>
      <w:r w:rsidR="00732775">
        <w:rPr>
          <w:rFonts w:ascii="Helvetica Neue" w:hAnsi="Helvetica Neue"/>
          <w:color w:val="000000" w:themeColor="text1"/>
        </w:rPr>
        <w:t>4</w:t>
      </w:r>
      <w:r w:rsidR="002964D7">
        <w:rPr>
          <w:rFonts w:ascii="Helvetica Neue" w:hAnsi="Helvetica Neue"/>
          <w:color w:val="000000" w:themeColor="text1"/>
        </w:rPr>
        <w:t xml:space="preserve">: </w:t>
      </w:r>
      <w:r w:rsidR="009A5282">
        <w:rPr>
          <w:rFonts w:ascii="Helvetica Neue" w:hAnsi="Helvetica Neue"/>
          <w:color w:val="000000" w:themeColor="text1"/>
        </w:rPr>
        <w:t>Specificity of a</w:t>
      </w:r>
      <w:r>
        <w:rPr>
          <w:rFonts w:ascii="Helvetica Neue" w:hAnsi="Helvetica Neue"/>
          <w:color w:val="000000" w:themeColor="text1"/>
        </w:rPr>
        <w:t xml:space="preserve">nti-CD73 </w:t>
      </w:r>
      <w:r w:rsidR="009A5282">
        <w:rPr>
          <w:rFonts w:ascii="Helvetica Neue" w:hAnsi="Helvetica Neue"/>
          <w:color w:val="000000" w:themeColor="text1"/>
        </w:rPr>
        <w:t xml:space="preserve">immunohistochemistry </w:t>
      </w:r>
      <w:r>
        <w:rPr>
          <w:rFonts w:ascii="Helvetica Neue" w:hAnsi="Helvetica Neue"/>
          <w:color w:val="000000" w:themeColor="text1"/>
        </w:rPr>
        <w:t>antibody</w:t>
      </w:r>
      <w:r w:rsidR="009A5282">
        <w:rPr>
          <w:rFonts w:ascii="Helvetica Neue" w:hAnsi="Helvetica Neue"/>
          <w:color w:val="000000" w:themeColor="text1"/>
        </w:rPr>
        <w:t xml:space="preserve">. </w:t>
      </w:r>
    </w:p>
    <w:p w:rsidR="009A5282" w:rsidRPr="009A5282" w:rsidRDefault="009A5282" w:rsidP="009A5282">
      <w:pPr>
        <w:pStyle w:val="BodyText"/>
        <w:spacing w:before="20" w:after="20"/>
        <w:rPr>
          <w:rFonts w:ascii="Helvetica Neue Light" w:hAnsi="Helvetica Neue Light"/>
          <w:color w:val="000000" w:themeColor="text1"/>
        </w:rPr>
      </w:pPr>
      <w:r w:rsidRPr="009A5282">
        <w:rPr>
          <w:rFonts w:ascii="Helvetica Neue Light" w:hAnsi="Helvetica Neue Light"/>
          <w:color w:val="000000" w:themeColor="text1"/>
        </w:rPr>
        <w:t>A)</w:t>
      </w:r>
      <w:r>
        <w:rPr>
          <w:rFonts w:ascii="Helvetica Neue Light" w:hAnsi="Helvetica Neue Light"/>
          <w:color w:val="000000" w:themeColor="text1"/>
        </w:rPr>
        <w:t xml:space="preserve"> Representative images of MDA-MB-231 (CD73</w:t>
      </w:r>
      <w:r w:rsidRPr="009A5282">
        <w:rPr>
          <w:rFonts w:ascii="Helvetica Neue Light" w:hAnsi="Helvetica Neue Light"/>
          <w:color w:val="000000" w:themeColor="text1"/>
          <w:vertAlign w:val="superscript"/>
        </w:rPr>
        <w:t>High</w:t>
      </w:r>
      <w:r>
        <w:rPr>
          <w:rFonts w:ascii="Helvetica Neue Light" w:hAnsi="Helvetica Neue Light"/>
          <w:color w:val="000000" w:themeColor="text1"/>
        </w:rPr>
        <w:t>) parental cells (left panel) or MDA-MB-231 cells in which CD73 expression was eliminated by CRISPR-Cas9 (right panel) B) Representative images of HT1080 (CD73</w:t>
      </w:r>
      <w:r>
        <w:rPr>
          <w:rFonts w:ascii="Helvetica Neue Light" w:hAnsi="Helvetica Neue Light"/>
          <w:color w:val="000000" w:themeColor="text1"/>
          <w:vertAlign w:val="superscript"/>
        </w:rPr>
        <w:t>Neg</w:t>
      </w:r>
      <w:r>
        <w:rPr>
          <w:rFonts w:ascii="Helvetica Neue Light" w:hAnsi="Helvetica Neue Light"/>
          <w:color w:val="000000" w:themeColor="text1"/>
        </w:rPr>
        <w:t>) parental cells (left panel) or HT1080 cells designed to overexpress CD73-GFP (right panel).</w:t>
      </w:r>
      <w:r w:rsidR="00306E1B">
        <w:rPr>
          <w:rFonts w:ascii="Helvetica Neue Light" w:hAnsi="Helvetica Neue Light"/>
          <w:color w:val="000000" w:themeColor="text1"/>
        </w:rPr>
        <w:t xml:space="preserve"> Antibody was used at 5 </w:t>
      </w:r>
      <w:r w:rsidR="00306E1B">
        <w:rPr>
          <w:rFonts w:ascii="Helvetica Neue Light" w:hAnsi="Helvetica Neue Light"/>
          <w:color w:val="000000" w:themeColor="text1"/>
        </w:rPr>
        <w:sym w:font="Symbol" w:char="F06D"/>
      </w:r>
      <w:r>
        <w:rPr>
          <w:rFonts w:ascii="Helvetica Neue Light" w:hAnsi="Helvetica Neue Light"/>
          <w:color w:val="000000" w:themeColor="text1"/>
        </w:rPr>
        <w:t>g/ml. Images captured at 20x magnification.</w:t>
      </w:r>
      <w:r w:rsidR="00E9561B">
        <w:rPr>
          <w:rFonts w:ascii="Helvetica Neue Light" w:hAnsi="Helvetica Neue Light"/>
          <w:color w:val="000000" w:themeColor="text1"/>
        </w:rPr>
        <w:t xml:space="preserve"> H&amp;E images are presented on the bottom row.</w:t>
      </w:r>
    </w:p>
    <w:p w:rsidR="007F6502" w:rsidRPr="00CC14FB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 w:rsidRPr="003E71C1">
        <w:rPr>
          <w:rFonts w:ascii="Helvetica Neue" w:hAnsi="Helvetica Neue"/>
          <w:color w:val="000000" w:themeColor="text1"/>
          <w:sz w:val="36"/>
          <w:szCs w:val="36"/>
        </w:rPr>
        <w:lastRenderedPageBreak/>
        <w:t xml:space="preserve">Supplemental </w:t>
      </w:r>
      <w:r>
        <w:rPr>
          <w:rFonts w:ascii="Helvetica Neue" w:hAnsi="Helvetica Neue"/>
          <w:color w:val="000000" w:themeColor="text1"/>
          <w:sz w:val="36"/>
          <w:szCs w:val="36"/>
        </w:rPr>
        <w:t>Table</w:t>
      </w:r>
      <w:r w:rsidRPr="003E71C1">
        <w:rPr>
          <w:rFonts w:ascii="Helvetica Neue" w:hAnsi="Helvetica Neue"/>
          <w:color w:val="000000" w:themeColor="text1"/>
          <w:sz w:val="36"/>
          <w:szCs w:val="36"/>
        </w:rPr>
        <w:t xml:space="preserve"> S1</w:t>
      </w:r>
    </w:p>
    <w:p w:rsidR="003E71C1" w:rsidRDefault="003E71C1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72ECD7F8" wp14:editId="69E7B846">
            <wp:extent cx="6857092" cy="1661700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7851"/>
                    <a:stretch/>
                  </pic:blipFill>
                  <pic:spPr bwMode="auto">
                    <a:xfrm>
                      <a:off x="0" y="0"/>
                      <a:ext cx="6858000" cy="16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Supplemental Table </w:t>
      </w:r>
      <w:r w:rsidR="003E71C1">
        <w:rPr>
          <w:rFonts w:ascii="Helvetica Neue" w:hAnsi="Helvetica Neue"/>
          <w:color w:val="000000" w:themeColor="text1"/>
        </w:rPr>
        <w:t>S</w:t>
      </w:r>
      <w:r>
        <w:rPr>
          <w:rFonts w:ascii="Helvetica Neue" w:hAnsi="Helvetica Neue"/>
          <w:color w:val="000000" w:themeColor="text1"/>
        </w:rPr>
        <w:t>1: Reagents used in CPI-444 radioligand displacement experiments</w:t>
      </w:r>
    </w:p>
    <w:p w:rsidR="00214FE8" w:rsidRDefault="00214FE8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 w:rsidRPr="003E71C1">
        <w:rPr>
          <w:rFonts w:ascii="Helvetica Neue" w:hAnsi="Helvetica Neue"/>
          <w:color w:val="000000" w:themeColor="text1"/>
          <w:sz w:val="36"/>
          <w:szCs w:val="36"/>
        </w:rPr>
        <w:lastRenderedPageBreak/>
        <w:t xml:space="preserve">Supplemental </w:t>
      </w:r>
      <w:r>
        <w:rPr>
          <w:rFonts w:ascii="Helvetica Neue" w:hAnsi="Helvetica Neue"/>
          <w:color w:val="000000" w:themeColor="text1"/>
          <w:sz w:val="36"/>
          <w:szCs w:val="36"/>
        </w:rPr>
        <w:t>Table</w:t>
      </w:r>
      <w:r>
        <w:rPr>
          <w:rFonts w:ascii="Helvetica Neue" w:hAnsi="Helvetica Neue"/>
          <w:color w:val="000000" w:themeColor="text1"/>
          <w:sz w:val="36"/>
          <w:szCs w:val="36"/>
        </w:rPr>
        <w:t xml:space="preserve"> S2</w:t>
      </w: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214FE8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214FE8">
        <w:rPr>
          <w:rFonts w:ascii="Helvetica Neue" w:hAnsi="Helvetica Neue"/>
          <w:color w:val="000000" w:themeColor="text1"/>
        </w:rPr>
        <w:drawing>
          <wp:inline distT="0" distB="0" distL="0" distR="0" wp14:anchorId="78630A38" wp14:editId="391D7805">
            <wp:extent cx="6527800" cy="157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3E" w:rsidRDefault="004D5F3E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214FE8" w:rsidRPr="0061282C" w:rsidRDefault="00214FE8" w:rsidP="00214FE8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Supplemental Table S2</w:t>
      </w:r>
      <w:r>
        <w:rPr>
          <w:rFonts w:ascii="Helvetica Neue" w:hAnsi="Helvetica Neue"/>
          <w:color w:val="000000" w:themeColor="text1"/>
        </w:rPr>
        <w:t xml:space="preserve">: </w:t>
      </w:r>
      <w:r w:rsidRPr="0061282C">
        <w:rPr>
          <w:rFonts w:ascii="Helvetica Neue" w:hAnsi="Helvetica Neue"/>
          <w:color w:val="000000" w:themeColor="text1"/>
        </w:rPr>
        <w:t xml:space="preserve">Binding affinity and selectivity of CPI-444 in radioligand </w:t>
      </w:r>
      <w:r w:rsidR="003E71C1" w:rsidRPr="0061282C">
        <w:rPr>
          <w:rFonts w:ascii="Helvetica Neue" w:hAnsi="Helvetica Neue"/>
        </w:rPr>
        <w:t>binding assays.</w:t>
      </w:r>
    </w:p>
    <w:p w:rsidR="00214FE8" w:rsidRDefault="00214FE8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 w:rsidRPr="003E71C1">
        <w:rPr>
          <w:rFonts w:ascii="Helvetica Neue" w:hAnsi="Helvetica Neue"/>
          <w:color w:val="000000" w:themeColor="text1"/>
          <w:sz w:val="36"/>
          <w:szCs w:val="36"/>
        </w:rPr>
        <w:lastRenderedPageBreak/>
        <w:t xml:space="preserve">Supplemental </w:t>
      </w:r>
      <w:r>
        <w:rPr>
          <w:rFonts w:ascii="Helvetica Neue" w:hAnsi="Helvetica Neue"/>
          <w:color w:val="000000" w:themeColor="text1"/>
          <w:sz w:val="36"/>
          <w:szCs w:val="36"/>
        </w:rPr>
        <w:t>Table</w:t>
      </w:r>
      <w:r>
        <w:rPr>
          <w:rFonts w:ascii="Helvetica Neue" w:hAnsi="Helvetica Neue"/>
          <w:color w:val="000000" w:themeColor="text1"/>
          <w:sz w:val="36"/>
          <w:szCs w:val="36"/>
        </w:rPr>
        <w:t xml:space="preserve"> S3</w:t>
      </w: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1D37FF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2789F5DB" wp14:editId="712DE366">
            <wp:extent cx="5760338" cy="8076774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6920"/>
                    <a:stretch/>
                  </pic:blipFill>
                  <pic:spPr bwMode="auto">
                    <a:xfrm>
                      <a:off x="0" y="0"/>
                      <a:ext cx="5760720" cy="807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7FF" w:rsidRDefault="001D37FF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208D5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Supplemental Table S3</w:t>
      </w:r>
      <w:r w:rsidR="007208D5" w:rsidRPr="003D2A3D">
        <w:rPr>
          <w:rFonts w:ascii="Helvetica Neue" w:hAnsi="Helvetica Neue"/>
          <w:color w:val="000000" w:themeColor="text1"/>
        </w:rPr>
        <w:t>:</w:t>
      </w:r>
      <w:r w:rsidR="007208D5">
        <w:rPr>
          <w:rFonts w:ascii="Helvetica Neue" w:hAnsi="Helvetica Neue"/>
          <w:color w:val="000000" w:themeColor="text1"/>
        </w:rPr>
        <w:t xml:space="preserve"> Details regarding setup and dosing of animal models</w:t>
      </w: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3E71C1" w:rsidRPr="003E71C1" w:rsidRDefault="003E71C1" w:rsidP="003E71C1">
      <w:pPr>
        <w:pStyle w:val="BodyText"/>
        <w:spacing w:before="20" w:after="20"/>
        <w:rPr>
          <w:rFonts w:ascii="Helvetica Neue" w:hAnsi="Helvetica Neue"/>
          <w:color w:val="000000" w:themeColor="text1"/>
          <w:sz w:val="36"/>
          <w:szCs w:val="36"/>
        </w:rPr>
      </w:pPr>
      <w:r w:rsidRPr="003E71C1">
        <w:rPr>
          <w:rFonts w:ascii="Helvetica Neue" w:hAnsi="Helvetica Neue"/>
          <w:color w:val="000000" w:themeColor="text1"/>
          <w:sz w:val="36"/>
          <w:szCs w:val="36"/>
        </w:rPr>
        <w:lastRenderedPageBreak/>
        <w:t xml:space="preserve">Supplemental </w:t>
      </w:r>
      <w:r>
        <w:rPr>
          <w:rFonts w:ascii="Helvetica Neue" w:hAnsi="Helvetica Neue"/>
          <w:color w:val="000000" w:themeColor="text1"/>
          <w:sz w:val="36"/>
          <w:szCs w:val="36"/>
        </w:rPr>
        <w:t>Table</w:t>
      </w:r>
      <w:r>
        <w:rPr>
          <w:rFonts w:ascii="Helvetica Neue" w:hAnsi="Helvetica Neue"/>
          <w:color w:val="000000" w:themeColor="text1"/>
          <w:sz w:val="36"/>
          <w:szCs w:val="36"/>
        </w:rPr>
        <w:t xml:space="preserve"> S4</w:t>
      </w:r>
    </w:p>
    <w:p w:rsidR="003E71C1" w:rsidRDefault="003E71C1" w:rsidP="007208D5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208D5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drawing>
          <wp:inline distT="0" distB="0" distL="0" distR="0" wp14:anchorId="78D07F45" wp14:editId="72828B5D">
            <wp:extent cx="6857190" cy="231768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3786"/>
                    <a:stretch/>
                  </pic:blipFill>
                  <pic:spPr bwMode="auto">
                    <a:xfrm>
                      <a:off x="0" y="0"/>
                      <a:ext cx="6858000" cy="231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7F6502" w:rsidRDefault="007208D5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Supplemental Table </w:t>
      </w:r>
      <w:r w:rsidR="003E71C1">
        <w:rPr>
          <w:rFonts w:ascii="Helvetica Neue" w:hAnsi="Helvetica Neue"/>
          <w:color w:val="000000" w:themeColor="text1"/>
        </w:rPr>
        <w:t>S4</w:t>
      </w:r>
      <w:r w:rsidR="007F6502" w:rsidRPr="00314123">
        <w:rPr>
          <w:rFonts w:ascii="Helvetica Neue" w:hAnsi="Helvetica Neue"/>
          <w:color w:val="000000" w:themeColor="text1"/>
        </w:rPr>
        <w:t>: Pharmacokin</w:t>
      </w:r>
      <w:bookmarkStart w:id="0" w:name="_GoBack"/>
      <w:bookmarkEnd w:id="0"/>
      <w:r w:rsidR="007F6502" w:rsidRPr="00314123">
        <w:rPr>
          <w:rFonts w:ascii="Helvetica Neue" w:hAnsi="Helvetica Neue"/>
          <w:color w:val="000000" w:themeColor="text1"/>
        </w:rPr>
        <w:t>etic</w:t>
      </w:r>
      <w:r w:rsidR="007F6502">
        <w:rPr>
          <w:rFonts w:ascii="Helvetica Neue" w:hAnsi="Helvetica Neue"/>
          <w:color w:val="000000" w:themeColor="text1"/>
        </w:rPr>
        <w:t xml:space="preserve"> parameters of CPI-444 in C57BL/6 and </w:t>
      </w:r>
      <w:proofErr w:type="spellStart"/>
      <w:r w:rsidR="007F6502">
        <w:rPr>
          <w:rFonts w:ascii="Helvetica Neue" w:hAnsi="Helvetica Neue"/>
          <w:color w:val="000000" w:themeColor="text1"/>
        </w:rPr>
        <w:t>Balb</w:t>
      </w:r>
      <w:proofErr w:type="spellEnd"/>
      <w:r w:rsidR="007F6502">
        <w:rPr>
          <w:rFonts w:ascii="Helvetica Neue" w:hAnsi="Helvetica Neue"/>
          <w:color w:val="000000" w:themeColor="text1"/>
        </w:rPr>
        <w:t>/c mice</w:t>
      </w:r>
    </w:p>
    <w:p w:rsidR="007F6502" w:rsidRDefault="007F6502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4D5F3E" w:rsidRDefault="001D37FF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  <w:r w:rsidRPr="001D37FF">
        <w:rPr>
          <w:rFonts w:ascii="Helvetica Neue" w:hAnsi="Helvetica Neue"/>
          <w:noProof/>
          <w:color w:val="000000" w:themeColor="text1"/>
        </w:rPr>
        <w:lastRenderedPageBreak/>
        <w:drawing>
          <wp:inline distT="0" distB="0" distL="0" distR="0" wp14:anchorId="23201F6F" wp14:editId="403E4C16">
            <wp:extent cx="5669280" cy="845546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4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3E" w:rsidRDefault="004D5F3E" w:rsidP="007F6502">
      <w:pPr>
        <w:pStyle w:val="BodyText"/>
        <w:spacing w:before="20" w:after="20"/>
        <w:rPr>
          <w:rFonts w:ascii="Helvetica Neue" w:hAnsi="Helvetica Neue"/>
          <w:color w:val="000000" w:themeColor="text1"/>
        </w:rPr>
      </w:pPr>
    </w:p>
    <w:p w:rsidR="00EE5441" w:rsidRPr="001D37FF" w:rsidRDefault="007F6502" w:rsidP="001D37FF">
      <w:pPr>
        <w:pStyle w:val="BodyText"/>
        <w:spacing w:before="20" w:after="20"/>
        <w:rPr>
          <w:rFonts w:ascii="Helvetica Neue" w:eastAsia="Times New Roman" w:hAnsi="Helvetica Neue"/>
        </w:rPr>
      </w:pPr>
      <w:r>
        <w:rPr>
          <w:rFonts w:ascii="Helvetica Neue" w:hAnsi="Helvetica Neue"/>
          <w:color w:val="000000" w:themeColor="text1"/>
        </w:rPr>
        <w:t>Supplemental Table 4:</w:t>
      </w:r>
      <w:r>
        <w:rPr>
          <w:rFonts w:eastAsia="Times New Roman"/>
        </w:rPr>
        <w:t xml:space="preserve"> </w:t>
      </w:r>
      <w:r w:rsidRPr="00F61430">
        <w:rPr>
          <w:rFonts w:ascii="Helvetica Neue" w:eastAsia="Times New Roman" w:hAnsi="Helvetica Neue"/>
        </w:rPr>
        <w:t xml:space="preserve">Gene expression </w:t>
      </w:r>
      <w:r>
        <w:rPr>
          <w:rFonts w:ascii="Helvetica Neue" w:eastAsia="Times New Roman" w:hAnsi="Helvetica Neue"/>
        </w:rPr>
        <w:t xml:space="preserve">changes </w:t>
      </w:r>
      <w:r w:rsidRPr="00F61430">
        <w:rPr>
          <w:rFonts w:ascii="Helvetica Neue" w:eastAsia="Times New Roman" w:hAnsi="Helvetica Neue"/>
        </w:rPr>
        <w:t>associated with CPI-444 + Anti-PD-L1 efficacy in MC38 tumors</w:t>
      </w:r>
    </w:p>
    <w:sectPr w:rsidR="00EE5441" w:rsidRPr="001D37FF" w:rsidSect="001D3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AE" w:rsidRDefault="00F30DAE" w:rsidP="003E71C1">
      <w:r>
        <w:separator/>
      </w:r>
    </w:p>
  </w:endnote>
  <w:endnote w:type="continuationSeparator" w:id="0">
    <w:p w:rsidR="00F30DAE" w:rsidRDefault="00F30DAE" w:rsidP="003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AE" w:rsidRDefault="00F30DAE" w:rsidP="003E71C1">
      <w:r>
        <w:separator/>
      </w:r>
    </w:p>
  </w:footnote>
  <w:footnote w:type="continuationSeparator" w:id="0">
    <w:p w:rsidR="00F30DAE" w:rsidRDefault="00F30DAE" w:rsidP="003E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D13"/>
    <w:multiLevelType w:val="hybridMultilevel"/>
    <w:tmpl w:val="534CF88A"/>
    <w:lvl w:ilvl="0" w:tplc="05C6DE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71A1"/>
    <w:multiLevelType w:val="hybridMultilevel"/>
    <w:tmpl w:val="55B2270C"/>
    <w:lvl w:ilvl="0" w:tplc="EFAE6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FBA"/>
    <w:multiLevelType w:val="hybridMultilevel"/>
    <w:tmpl w:val="F806C9C0"/>
    <w:lvl w:ilvl="0" w:tplc="F44CC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2"/>
    <w:rsid w:val="00023789"/>
    <w:rsid w:val="000B5683"/>
    <w:rsid w:val="00167192"/>
    <w:rsid w:val="00167C56"/>
    <w:rsid w:val="001D37FF"/>
    <w:rsid w:val="00214FE8"/>
    <w:rsid w:val="0024032F"/>
    <w:rsid w:val="0026350F"/>
    <w:rsid w:val="002859FF"/>
    <w:rsid w:val="002964D7"/>
    <w:rsid w:val="002F6B1D"/>
    <w:rsid w:val="00306E1B"/>
    <w:rsid w:val="003B1C5C"/>
    <w:rsid w:val="003E71C1"/>
    <w:rsid w:val="004142D1"/>
    <w:rsid w:val="00466D84"/>
    <w:rsid w:val="004773AF"/>
    <w:rsid w:val="004A03FC"/>
    <w:rsid w:val="004C5204"/>
    <w:rsid w:val="004D5F3E"/>
    <w:rsid w:val="00544146"/>
    <w:rsid w:val="0055355D"/>
    <w:rsid w:val="0061282C"/>
    <w:rsid w:val="0063338A"/>
    <w:rsid w:val="0068395F"/>
    <w:rsid w:val="006D1FA8"/>
    <w:rsid w:val="007208D5"/>
    <w:rsid w:val="00732775"/>
    <w:rsid w:val="007F6502"/>
    <w:rsid w:val="00831DD9"/>
    <w:rsid w:val="00907DD3"/>
    <w:rsid w:val="009277BF"/>
    <w:rsid w:val="00931C8D"/>
    <w:rsid w:val="0099380D"/>
    <w:rsid w:val="009A38FC"/>
    <w:rsid w:val="009A5282"/>
    <w:rsid w:val="009B03C6"/>
    <w:rsid w:val="00A71008"/>
    <w:rsid w:val="00AF005D"/>
    <w:rsid w:val="00CB113D"/>
    <w:rsid w:val="00D179F7"/>
    <w:rsid w:val="00D217B1"/>
    <w:rsid w:val="00D52A77"/>
    <w:rsid w:val="00DA1194"/>
    <w:rsid w:val="00DE15DE"/>
    <w:rsid w:val="00E174B4"/>
    <w:rsid w:val="00E40047"/>
    <w:rsid w:val="00E427A1"/>
    <w:rsid w:val="00E9561B"/>
    <w:rsid w:val="00EE5441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1B57"/>
  <w15:chartTrackingRefBased/>
  <w15:docId w15:val="{04E074B4-B3B7-2B42-8A81-6319BBE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7F6502"/>
    <w:pPr>
      <w:spacing w:before="240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F6502"/>
    <w:rPr>
      <w:rFonts w:ascii="Times New Roman" w:hAnsi="Times New Roman" w:cs="Times New Roman"/>
    </w:rPr>
  </w:style>
  <w:style w:type="paragraph" w:customStyle="1" w:styleId="Paragraph">
    <w:name w:val="Paragraph"/>
    <w:basedOn w:val="Normal"/>
    <w:link w:val="ParagraphChar"/>
    <w:rsid w:val="004773AF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DefaultParagraphFont"/>
    <w:link w:val="Paragraph"/>
    <w:rsid w:val="004773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4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41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C1"/>
  </w:style>
  <w:style w:type="paragraph" w:styleId="Footer">
    <w:name w:val="footer"/>
    <w:basedOn w:val="Normal"/>
    <w:link w:val="FooterChar"/>
    <w:uiPriority w:val="99"/>
    <w:unhideWhenUsed/>
    <w:rsid w:val="003E7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4B603-A8E0-BA45-8352-4929BE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</cp:lastModifiedBy>
  <cp:revision>4</cp:revision>
  <cp:lastPrinted>2018-05-22T22:32:00Z</cp:lastPrinted>
  <dcterms:created xsi:type="dcterms:W3CDTF">2018-07-30T19:55:00Z</dcterms:created>
  <dcterms:modified xsi:type="dcterms:W3CDTF">2018-07-31T16:02:00Z</dcterms:modified>
</cp:coreProperties>
</file>