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DF5CA" w14:textId="77777777" w:rsidR="006F0608" w:rsidRPr="00081B32" w:rsidRDefault="006F0608" w:rsidP="006F0608">
      <w:pPr>
        <w:spacing w:after="0" w:line="360" w:lineRule="auto"/>
        <w:jc w:val="both"/>
        <w:rPr>
          <w:rFonts w:cs="Times New Roman"/>
          <w:b/>
          <w:bCs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b/>
          <w:bCs/>
          <w:color w:val="000000" w:themeColor="text1"/>
          <w:sz w:val="24"/>
          <w:szCs w:val="24"/>
          <w:lang w:val="en-US"/>
        </w:rPr>
        <w:t>Supplementary Information for Manuscript:</w:t>
      </w:r>
    </w:p>
    <w:p w14:paraId="47EB423D" w14:textId="77777777" w:rsidR="006F0608" w:rsidRPr="00081B32" w:rsidRDefault="00010364" w:rsidP="006F0608">
      <w:pPr>
        <w:spacing w:after="0" w:line="360" w:lineRule="auto"/>
        <w:jc w:val="both"/>
        <w:rPr>
          <w:rFonts w:cs="Times New Roman"/>
          <w:b/>
          <w:bCs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b/>
          <w:bCs/>
          <w:color w:val="000000" w:themeColor="text1"/>
          <w:sz w:val="24"/>
          <w:szCs w:val="24"/>
          <w:lang w:val="en-US"/>
        </w:rPr>
        <w:t xml:space="preserve">Using antigen-specific B </w:t>
      </w:r>
      <w:r w:rsidR="006F0608" w:rsidRPr="00081B32">
        <w:rPr>
          <w:rFonts w:cs="Times New Roman"/>
          <w:b/>
          <w:bCs/>
          <w:color w:val="000000" w:themeColor="text1"/>
          <w:sz w:val="24"/>
          <w:szCs w:val="24"/>
          <w:lang w:val="en-US"/>
        </w:rPr>
        <w:t xml:space="preserve">cells to combine </w:t>
      </w:r>
      <w:r w:rsidR="00F35A2E" w:rsidRPr="00081B32">
        <w:rPr>
          <w:rFonts w:cs="Times New Roman"/>
          <w:b/>
          <w:bCs/>
          <w:color w:val="000000" w:themeColor="text1"/>
          <w:sz w:val="24"/>
          <w:szCs w:val="24"/>
          <w:lang w:val="en-US"/>
        </w:rPr>
        <w:t xml:space="preserve">antibody and T cell </w:t>
      </w:r>
      <w:r w:rsidR="00A87294" w:rsidRPr="00081B32">
        <w:rPr>
          <w:rFonts w:cs="Times New Roman"/>
          <w:b/>
          <w:bCs/>
          <w:color w:val="000000" w:themeColor="text1"/>
          <w:sz w:val="24"/>
          <w:szCs w:val="24"/>
          <w:lang w:val="en-US"/>
        </w:rPr>
        <w:t>based</w:t>
      </w:r>
      <w:r w:rsidR="006F0608" w:rsidRPr="00081B32">
        <w:rPr>
          <w:rFonts w:cs="Times New Roman"/>
          <w:b/>
          <w:bCs/>
          <w:color w:val="000000" w:themeColor="text1"/>
          <w:sz w:val="24"/>
          <w:szCs w:val="24"/>
          <w:lang w:val="en-US"/>
        </w:rPr>
        <w:t xml:space="preserve"> cancer immunotherapy </w:t>
      </w:r>
    </w:p>
    <w:p w14:paraId="275901BE" w14:textId="77777777" w:rsidR="006F0608" w:rsidRPr="00081B32" w:rsidRDefault="006F0608" w:rsidP="006F0608">
      <w:pPr>
        <w:spacing w:after="0" w:line="360" w:lineRule="auto"/>
        <w:jc w:val="both"/>
        <w:rPr>
          <w:rFonts w:cs="Times New Roman"/>
          <w:b/>
          <w:bCs/>
          <w:color w:val="000000" w:themeColor="text1"/>
          <w:sz w:val="24"/>
          <w:szCs w:val="24"/>
          <w:lang w:val="en-US"/>
        </w:rPr>
      </w:pPr>
    </w:p>
    <w:p w14:paraId="1CA498DD" w14:textId="77777777" w:rsidR="00DD3A35" w:rsidRPr="00081B32" w:rsidRDefault="00DD3A35" w:rsidP="00DD3A35">
      <w:pPr>
        <w:jc w:val="both"/>
        <w:rPr>
          <w:color w:val="000000" w:themeColor="text1"/>
          <w:sz w:val="24"/>
          <w:szCs w:val="24"/>
          <w:lang w:val="en-US"/>
        </w:rPr>
      </w:pPr>
      <w:r w:rsidRPr="00081B32">
        <w:rPr>
          <w:color w:val="000000" w:themeColor="text1"/>
          <w:sz w:val="24"/>
          <w:szCs w:val="24"/>
          <w:lang w:val="en-US"/>
        </w:rPr>
        <w:t xml:space="preserve">Kerstin Wennhold, Martin Thelen, Hans Anton Schlößer, Natalie Haustein, Sabrina Reuter, Maria Garcia-Marquez, Axel Lechner, Sebastian Kobold, Felicitas Rataj, Olaf Utermöhlen, Jan Becker, Geothy </w:t>
      </w:r>
      <w:r w:rsidRPr="00081B32">
        <w:rPr>
          <w:rStyle w:val="rwrro"/>
          <w:color w:val="000000" w:themeColor="text1"/>
          <w:sz w:val="24"/>
          <w:szCs w:val="24"/>
          <w:lang w:val="en-US"/>
        </w:rPr>
        <w:t>Chakupurakal,</w:t>
      </w:r>
      <w:r w:rsidRPr="00081B32">
        <w:rPr>
          <w:color w:val="000000" w:themeColor="text1"/>
          <w:sz w:val="24"/>
          <w:szCs w:val="24"/>
          <w:lang w:val="en-US"/>
        </w:rPr>
        <w:t xml:space="preserve"> Sebastian Theurich, Michael Hallek, Hinrich Abken, Alexander Shimabukuro-Vornhagen, Michael von Bergwelt-Baildon</w:t>
      </w:r>
    </w:p>
    <w:p w14:paraId="25726FFE" w14:textId="77777777" w:rsidR="007A0AC3" w:rsidRPr="00081B32" w:rsidRDefault="007A0AC3" w:rsidP="00BB5632">
      <w:pPr>
        <w:spacing w:line="480" w:lineRule="auto"/>
        <w:rPr>
          <w:rFonts w:cs="Times New Roman"/>
          <w:b/>
          <w:color w:val="000000" w:themeColor="text1"/>
          <w:sz w:val="28"/>
          <w:szCs w:val="28"/>
          <w:lang w:val="en-US"/>
        </w:rPr>
      </w:pPr>
      <w:bookmarkStart w:id="0" w:name="_GoBack"/>
      <w:bookmarkEnd w:id="0"/>
      <w:r w:rsidRPr="00081B32">
        <w:rPr>
          <w:rFonts w:cs="Times New Roman"/>
          <w:b/>
          <w:color w:val="000000" w:themeColor="text1"/>
          <w:sz w:val="28"/>
          <w:szCs w:val="28"/>
          <w:lang w:val="en-US"/>
        </w:rPr>
        <w:t xml:space="preserve">Supplementary </w:t>
      </w:r>
      <w:r w:rsidR="00312E60" w:rsidRPr="00081B32">
        <w:rPr>
          <w:rFonts w:cs="Times New Roman"/>
          <w:b/>
          <w:color w:val="000000" w:themeColor="text1"/>
          <w:sz w:val="28"/>
          <w:szCs w:val="28"/>
          <w:lang w:val="en-US"/>
        </w:rPr>
        <w:t>f</w:t>
      </w:r>
      <w:r w:rsidR="006C4AF3" w:rsidRPr="00081B32">
        <w:rPr>
          <w:rFonts w:cs="Times New Roman"/>
          <w:b/>
          <w:color w:val="000000" w:themeColor="text1"/>
          <w:sz w:val="28"/>
          <w:szCs w:val="28"/>
          <w:lang w:val="en-US"/>
        </w:rPr>
        <w:t>igures</w:t>
      </w:r>
    </w:p>
    <w:p w14:paraId="323F36BF" w14:textId="77777777" w:rsidR="00F24F9C" w:rsidRPr="00081B32" w:rsidRDefault="00A531D0" w:rsidP="00BB5632">
      <w:pPr>
        <w:spacing w:after="0" w:line="480" w:lineRule="auto"/>
        <w:jc w:val="both"/>
        <w:rPr>
          <w:color w:val="000000" w:themeColor="text1"/>
          <w:sz w:val="24"/>
          <w:szCs w:val="24"/>
          <w:lang w:val="en-US"/>
        </w:rPr>
      </w:pPr>
      <w:r w:rsidRPr="00081B32">
        <w:rPr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062AFFF7" wp14:editId="3AAA4F31">
            <wp:extent cx="5760720" cy="3781425"/>
            <wp:effectExtent l="19050" t="0" r="0" b="0"/>
            <wp:docPr id="12" name="Picture 11" descr="TRP2+KLH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P2+KLH Kop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FE33" w14:textId="77777777" w:rsidR="00F24F9C" w:rsidRPr="00081B32" w:rsidRDefault="00F24F9C" w:rsidP="00F24F9C">
      <w:pPr>
        <w:pStyle w:val="NoSpacing"/>
        <w:spacing w:line="480" w:lineRule="auto"/>
        <w:rPr>
          <w:rFonts w:cs="Times New Roman"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Fig. S1. Flow cytometry staining of KLH and TRP2-specific B cells.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05DBC8F1" w14:textId="77777777" w:rsidR="008D2D53" w:rsidRPr="00081B32" w:rsidRDefault="00F24F9C" w:rsidP="00F24F9C">
      <w:pPr>
        <w:pStyle w:val="NoSpacing"/>
        <w:spacing w:line="480" w:lineRule="auto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>(A) Mice were immunized with 10 µM KLH-protein in IFA twice in an interval of 7 days. 7 days after the last immunization, B cells were isolated from spleens and analyzed by flow cytometry for the presence of KLH-specific B cells. Representative plots of 5 independent experiments are shown. (B) Mice were either immunized with TRP2-P</w:t>
      </w:r>
      <w:r w:rsidR="00D867E7" w:rsidRPr="00081B32">
        <w:rPr>
          <w:rFonts w:ascii="Calibri" w:hAnsi="Calibri"/>
          <w:color w:val="000000" w:themeColor="text1"/>
          <w:sz w:val="24"/>
          <w:szCs w:val="24"/>
          <w:lang w:val="en-US"/>
        </w:rPr>
        <w:t>rotein in IFA twice in an interv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>al of 7 days (Immunized plot) or they received a single injection of B16.F1 melanoma cells s.c. (B16 spleen and B16 tumor draining lymph node (TDLN))</w:t>
      </w:r>
      <w:r w:rsidR="000609D6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. 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7 days later B 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lastRenderedPageBreak/>
        <w:t xml:space="preserve">cells were isolated from spleens or TDLN and analyzed by flow cytometry for the presence of TRP2-specific B cells. </w:t>
      </w:r>
      <w:r w:rsidR="000609D6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Spleens from healthy untreated mice served as controls. 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>Representative plots of 5 independent experiments are shown.</w:t>
      </w:r>
    </w:p>
    <w:p w14:paraId="5BB873EE" w14:textId="77777777" w:rsidR="008D2D53" w:rsidRPr="00081B32" w:rsidRDefault="008D2D53">
      <w:p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br w:type="page"/>
      </w:r>
    </w:p>
    <w:p w14:paraId="4E445C02" w14:textId="77777777" w:rsidR="0069659A" w:rsidRPr="00081B32" w:rsidRDefault="00B43284" w:rsidP="00F24F9C">
      <w:pPr>
        <w:pStyle w:val="NoSpacing"/>
        <w:spacing w:line="480" w:lineRule="auto"/>
        <w:rPr>
          <w:rFonts w:cs="Times New Roman"/>
          <w:color w:val="000000" w:themeColor="text1"/>
          <w:sz w:val="24"/>
          <w:szCs w:val="24"/>
          <w:lang w:val="en-US"/>
        </w:rPr>
      </w:pPr>
      <w:r w:rsidRPr="00081B32">
        <w:rPr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32ACE7F0" wp14:editId="2E4AB390">
            <wp:extent cx="3319272" cy="5209032"/>
            <wp:effectExtent l="19050" t="0" r="0" b="0"/>
            <wp:docPr id="7" name="Picture 6" descr="Su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72" cy="520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9DCE" w14:textId="77777777" w:rsidR="00596EDE" w:rsidRPr="00081B32" w:rsidRDefault="00596EDE" w:rsidP="00BB5632">
      <w:pPr>
        <w:pStyle w:val="NoSpacing"/>
        <w:spacing w:line="480" w:lineRule="auto"/>
        <w:rPr>
          <w:rFonts w:cs="Times New Roman"/>
          <w:b/>
          <w:color w:val="000000" w:themeColor="text1"/>
          <w:sz w:val="24"/>
          <w:szCs w:val="24"/>
          <w:lang w:val="en-US"/>
        </w:rPr>
      </w:pPr>
    </w:p>
    <w:p w14:paraId="73D4C2F2" w14:textId="77777777" w:rsidR="006C26F7" w:rsidRPr="00081B32" w:rsidRDefault="00342C8F" w:rsidP="00BB5632">
      <w:pPr>
        <w:pStyle w:val="NoSpacing"/>
        <w:spacing w:line="480" w:lineRule="auto"/>
        <w:rPr>
          <w:rFonts w:cs="Times New Roman"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Fig</w:t>
      </w:r>
      <w:r w:rsidR="002D29D9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.</w:t>
      </w:r>
      <w:r w:rsidR="00BB5632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B02BA9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S</w:t>
      </w:r>
      <w:r w:rsidR="005C6536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2</w:t>
      </w:r>
      <w:r w:rsidR="009606BD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.</w:t>
      </w:r>
      <w:r w:rsidR="007A0AC3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 xml:space="preserve"> Quality control of CD40</w:t>
      </w:r>
      <w:r w:rsidR="00015685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L</w:t>
      </w:r>
      <w:r w:rsidR="007A0AC3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-matured DCs.</w:t>
      </w:r>
      <w:r w:rsidR="007A0AC3"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4447B952" w14:textId="77777777" w:rsidR="007A0AC3" w:rsidRPr="00081B32" w:rsidRDefault="007A0AC3" w:rsidP="00BB5632">
      <w:pPr>
        <w:pStyle w:val="NoSpacing"/>
        <w:spacing w:line="480" w:lineRule="auto"/>
        <w:rPr>
          <w:rFonts w:cs="Times New Roman"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color w:val="000000" w:themeColor="text1"/>
          <w:sz w:val="24"/>
          <w:szCs w:val="24"/>
          <w:lang w:val="en-US"/>
        </w:rPr>
        <w:t>Representative flow cytometry analyses of CD4</w:t>
      </w:r>
      <w:r w:rsidR="00574DDA" w:rsidRPr="00081B32">
        <w:rPr>
          <w:rFonts w:cs="Times New Roman"/>
          <w:color w:val="000000" w:themeColor="text1"/>
          <w:sz w:val="24"/>
          <w:szCs w:val="24"/>
          <w:lang w:val="en-US"/>
        </w:rPr>
        <w:t>0L-matured DCs out of at least five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independent experiments are shown. Mature DCs were stained for (</w:t>
      </w:r>
      <w:r w:rsidR="009606BD" w:rsidRPr="00081B32">
        <w:rPr>
          <w:rFonts w:cs="Times New Roman"/>
          <w:color w:val="000000" w:themeColor="text1"/>
          <w:sz w:val="24"/>
          <w:szCs w:val="24"/>
          <w:lang w:val="en-US"/>
        </w:rPr>
        <w:t>A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) CD11b</w:t>
      </w:r>
      <w:r w:rsidRPr="00081B32">
        <w:rPr>
          <w:rFonts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CD11c</w:t>
      </w:r>
      <w:r w:rsidRPr="00081B32">
        <w:rPr>
          <w:rFonts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="009606BD"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cells and (B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) among this population for the activation markers CD80, CD83, CD86 and IAb were indicated (black line</w:t>
      </w:r>
      <w:r w:rsidR="00015685" w:rsidRPr="00081B32">
        <w:rPr>
          <w:rFonts w:cs="Times New Roman"/>
          <w:color w:val="000000" w:themeColor="text1"/>
          <w:sz w:val="24"/>
          <w:szCs w:val="24"/>
          <w:lang w:val="en-US"/>
        </w:rPr>
        <w:t>) compared to an isotype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control (filled line).</w:t>
      </w:r>
    </w:p>
    <w:p w14:paraId="0E9D5EED" w14:textId="77777777" w:rsidR="007A0AC3" w:rsidRPr="00081B32" w:rsidRDefault="007A0AC3" w:rsidP="00BB5632">
      <w:pPr>
        <w:spacing w:after="0" w:line="480" w:lineRule="auto"/>
        <w:rPr>
          <w:color w:val="000000" w:themeColor="text1"/>
          <w:sz w:val="24"/>
          <w:szCs w:val="24"/>
          <w:lang w:val="en-US"/>
        </w:rPr>
      </w:pPr>
    </w:p>
    <w:p w14:paraId="464F5F4C" w14:textId="77777777" w:rsidR="007A0AC3" w:rsidRPr="00081B32" w:rsidRDefault="007A0AC3" w:rsidP="00BB5632">
      <w:pPr>
        <w:spacing w:after="0" w:line="480" w:lineRule="auto"/>
        <w:rPr>
          <w:color w:val="000000" w:themeColor="text1"/>
          <w:sz w:val="24"/>
          <w:szCs w:val="24"/>
          <w:lang w:val="en-US"/>
        </w:rPr>
      </w:pPr>
    </w:p>
    <w:p w14:paraId="6E07BF19" w14:textId="77777777" w:rsidR="0069659A" w:rsidRPr="00081B32" w:rsidRDefault="0069659A" w:rsidP="00BB5632">
      <w:pPr>
        <w:spacing w:line="480" w:lineRule="auto"/>
        <w:jc w:val="both"/>
        <w:rPr>
          <w:b/>
          <w:color w:val="000000" w:themeColor="text1"/>
          <w:sz w:val="24"/>
          <w:szCs w:val="24"/>
          <w:lang w:val="en-US"/>
        </w:rPr>
      </w:pPr>
    </w:p>
    <w:p w14:paraId="3A3B0FC7" w14:textId="77777777" w:rsidR="0069659A" w:rsidRPr="00081B32" w:rsidRDefault="0069659A" w:rsidP="00BB5632">
      <w:pPr>
        <w:spacing w:line="480" w:lineRule="auto"/>
        <w:jc w:val="both"/>
        <w:rPr>
          <w:b/>
          <w:color w:val="000000" w:themeColor="text1"/>
          <w:sz w:val="24"/>
          <w:szCs w:val="24"/>
          <w:lang w:val="en-US"/>
        </w:rPr>
      </w:pPr>
      <w:r w:rsidRPr="00081B32">
        <w:rPr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02D758D5" wp14:editId="1A779BBA">
            <wp:extent cx="3011481" cy="2457450"/>
            <wp:effectExtent l="19050" t="0" r="0" b="0"/>
            <wp:docPr id="3" name="Picture 2" descr="Supplement 2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 2 Kopi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174" cy="24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1C24" w14:textId="77777777" w:rsidR="006C26F7" w:rsidRPr="00081B32" w:rsidRDefault="00342C8F" w:rsidP="00BB5632">
      <w:pPr>
        <w:spacing w:after="0" w:line="480" w:lineRule="auto"/>
        <w:jc w:val="both"/>
        <w:rPr>
          <w:rFonts w:cs="Times New Roman"/>
          <w:b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Fig</w:t>
      </w:r>
      <w:r w:rsidR="002D29D9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.</w:t>
      </w:r>
      <w:r w:rsidR="00BB5632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B02BA9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S</w:t>
      </w:r>
      <w:r w:rsidR="00630E3A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3</w:t>
      </w:r>
      <w:r w:rsidR="009606BD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.</w:t>
      </w:r>
      <w:r w:rsidR="007A0AC3"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</w:t>
      </w:r>
      <w:r w:rsidR="007A0AC3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Antigen-specific CD40</w:t>
      </w:r>
      <w:r w:rsidR="005272F1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B cell</w:t>
      </w:r>
      <w:r w:rsidR="007A0AC3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 xml:space="preserve">s activate specific </w:t>
      </w:r>
      <w:r w:rsidR="00596EDE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T</w:t>
      </w:r>
      <w:r w:rsidR="00D24258">
        <w:rPr>
          <w:rFonts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5272F1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cell</w:t>
      </w:r>
      <w:r w:rsidR="007A0AC3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 xml:space="preserve">s. </w:t>
      </w:r>
    </w:p>
    <w:p w14:paraId="52193232" w14:textId="77777777" w:rsidR="007A0AC3" w:rsidRPr="00081B32" w:rsidRDefault="007A0AC3" w:rsidP="00BB5632">
      <w:pPr>
        <w:spacing w:line="480" w:lineRule="auto"/>
        <w:jc w:val="both"/>
        <w:rPr>
          <w:rFonts w:cs="Times New Roman"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In </w:t>
      </w:r>
      <w:r w:rsidR="00574DDA" w:rsidRPr="00081B32">
        <w:rPr>
          <w:rFonts w:cs="Times New Roman"/>
          <w:color w:val="000000" w:themeColor="text1"/>
          <w:sz w:val="24"/>
          <w:szCs w:val="24"/>
          <w:lang w:val="en-US"/>
        </w:rPr>
        <w:t>antigen-presentation assays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, </w:t>
      </w:r>
      <w:r w:rsidR="005272F1" w:rsidRPr="00081B32">
        <w:rPr>
          <w:rFonts w:cs="Times New Roman"/>
          <w:color w:val="000000" w:themeColor="text1"/>
          <w:sz w:val="24"/>
          <w:szCs w:val="24"/>
          <w:lang w:val="en-US"/>
        </w:rPr>
        <w:t>T cell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s from OT-II </w:t>
      </w:r>
      <w:r w:rsidR="00A73963" w:rsidRPr="00081B32">
        <w:rPr>
          <w:rFonts w:cs="Times New Roman"/>
          <w:color w:val="000000" w:themeColor="text1"/>
          <w:sz w:val="24"/>
          <w:szCs w:val="24"/>
          <w:lang w:val="en-US"/>
        </w:rPr>
        <w:t>(CD4</w:t>
      </w:r>
      <w:r w:rsidR="00A73963" w:rsidRPr="00081B32">
        <w:rPr>
          <w:rFonts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="00A73963"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T cells) 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or OT-I </w:t>
      </w:r>
      <w:r w:rsidR="00A73963" w:rsidRPr="00081B32">
        <w:rPr>
          <w:rFonts w:cs="Times New Roman"/>
          <w:color w:val="000000" w:themeColor="text1"/>
          <w:sz w:val="24"/>
          <w:szCs w:val="24"/>
          <w:lang w:val="en-US"/>
        </w:rPr>
        <w:t>(CD8</w:t>
      </w:r>
      <w:r w:rsidR="00A73963" w:rsidRPr="00081B32">
        <w:rPr>
          <w:rFonts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="00A73963"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T cells) 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mice were cocultured with different unpulsed or protein-pulsed </w:t>
      </w:r>
      <w:r w:rsidR="00015685" w:rsidRPr="00081B32">
        <w:rPr>
          <w:rFonts w:cs="Times New Roman"/>
          <w:color w:val="000000" w:themeColor="text1"/>
          <w:sz w:val="24"/>
          <w:szCs w:val="24"/>
          <w:lang w:val="en-US"/>
        </w:rPr>
        <w:t>APCs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, i.e. polyclonal CD40</w:t>
      </w:r>
      <w:r w:rsidR="005272F1" w:rsidRPr="00081B32">
        <w:rPr>
          <w:rFonts w:cs="Times New Roman"/>
          <w:color w:val="000000" w:themeColor="text1"/>
          <w:sz w:val="24"/>
          <w:szCs w:val="24"/>
          <w:lang w:val="en-US"/>
        </w:rPr>
        <w:t>B cell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s, OVA-CD40</w:t>
      </w:r>
      <w:r w:rsidR="005272F1" w:rsidRPr="00081B32">
        <w:rPr>
          <w:rFonts w:cs="Times New Roman"/>
          <w:color w:val="000000" w:themeColor="text1"/>
          <w:sz w:val="24"/>
          <w:szCs w:val="24"/>
          <w:lang w:val="en-US"/>
        </w:rPr>
        <w:t>B cell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s and CD40L-matured </w:t>
      </w:r>
      <w:r w:rsidR="00015685" w:rsidRPr="00081B32">
        <w:rPr>
          <w:rFonts w:cs="Times New Roman"/>
          <w:color w:val="000000" w:themeColor="text1"/>
          <w:sz w:val="24"/>
          <w:szCs w:val="24"/>
          <w:lang w:val="en-US"/>
        </w:rPr>
        <w:t>DCs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(CD40 DCs). The percentage of activated </w:t>
      </w:r>
      <w:r w:rsidR="005272F1" w:rsidRPr="00081B32">
        <w:rPr>
          <w:rFonts w:cs="Times New Roman"/>
          <w:color w:val="000000" w:themeColor="text1"/>
          <w:sz w:val="24"/>
          <w:szCs w:val="24"/>
          <w:lang w:val="en-US"/>
        </w:rPr>
        <w:t>T cell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s was determined </w:t>
      </w:r>
      <w:r w:rsidR="000752E1" w:rsidRPr="00081B32">
        <w:rPr>
          <w:rFonts w:cs="Times New Roman"/>
          <w:color w:val="000000" w:themeColor="text1"/>
          <w:sz w:val="24"/>
          <w:szCs w:val="24"/>
          <w:lang w:val="en-US"/>
        </w:rPr>
        <w:t>by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expression of CD25. Significant differences calculated with one-way ANOVA are marked by an asterisk. ns = not significant, ** p ≤ 0.01, *** p ≤ 0.001.</w:t>
      </w:r>
    </w:p>
    <w:p w14:paraId="2BA78CF2" w14:textId="77777777" w:rsidR="008D2D53" w:rsidRPr="00081B32" w:rsidRDefault="008D2D53">
      <w:pPr>
        <w:rPr>
          <w:color w:val="000000" w:themeColor="text1"/>
          <w:sz w:val="24"/>
          <w:szCs w:val="24"/>
          <w:lang w:val="en-US"/>
        </w:rPr>
      </w:pPr>
      <w:r w:rsidRPr="00081B32">
        <w:rPr>
          <w:color w:val="000000" w:themeColor="text1"/>
          <w:sz w:val="24"/>
          <w:szCs w:val="24"/>
          <w:lang w:val="en-US"/>
        </w:rPr>
        <w:br w:type="page"/>
      </w:r>
    </w:p>
    <w:p w14:paraId="55D6DF27" w14:textId="77777777" w:rsidR="007A0AC3" w:rsidRPr="00081B32" w:rsidRDefault="007A0AC3" w:rsidP="00BB5632">
      <w:pPr>
        <w:spacing w:after="0" w:line="48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2F3BC0B2" w14:textId="77777777" w:rsidR="0069659A" w:rsidRPr="00081B32" w:rsidRDefault="00434171" w:rsidP="00BB5632">
      <w:pPr>
        <w:spacing w:after="0" w:line="480" w:lineRule="auto"/>
        <w:jc w:val="both"/>
        <w:rPr>
          <w:color w:val="000000" w:themeColor="text1"/>
          <w:sz w:val="24"/>
          <w:szCs w:val="24"/>
          <w:lang w:val="en-US"/>
        </w:rPr>
      </w:pPr>
      <w:r w:rsidRPr="00081B32">
        <w:rPr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799DF8D3" wp14:editId="3C5FA7B8">
            <wp:extent cx="5760720" cy="1801368"/>
            <wp:effectExtent l="19050" t="0" r="0" b="0"/>
            <wp:docPr id="6" name="Picture 5" descr="Supplement 2b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 2b Kop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4B3A" w14:textId="77777777" w:rsidR="006C26F7" w:rsidRPr="00081B32" w:rsidRDefault="007A0AC3" w:rsidP="00BB5632">
      <w:pPr>
        <w:spacing w:after="0" w:line="480" w:lineRule="auto"/>
        <w:jc w:val="both"/>
        <w:rPr>
          <w:rFonts w:cs="Times New Roman"/>
          <w:b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Fig</w:t>
      </w:r>
      <w:r w:rsidR="002D29D9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.</w:t>
      </w:r>
      <w:r w:rsidR="00BB5632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B02BA9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S</w:t>
      </w:r>
      <w:r w:rsidR="00630E3A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4</w:t>
      </w:r>
      <w:r w:rsidR="009606BD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.</w:t>
      </w:r>
      <w:r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5272F1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T cell</w:t>
      </w:r>
      <w:r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 xml:space="preserve">s of immunized mice show normal percentages of Tregs. </w:t>
      </w:r>
    </w:p>
    <w:p w14:paraId="49BEAC63" w14:textId="77777777" w:rsidR="007A0AC3" w:rsidRPr="00081B32" w:rsidRDefault="007A0AC3" w:rsidP="00BB5632">
      <w:pPr>
        <w:spacing w:line="480" w:lineRule="auto"/>
        <w:jc w:val="both"/>
        <w:rPr>
          <w:rFonts w:cs="Times New Roman"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color w:val="000000" w:themeColor="text1"/>
          <w:sz w:val="24"/>
          <w:szCs w:val="24"/>
          <w:lang w:val="en-US"/>
        </w:rPr>
        <w:t>B6 mice were immunized with protein-pulsed APCs, i.e. OVA-CD40</w:t>
      </w:r>
      <w:r w:rsidR="005272F1" w:rsidRPr="00081B32">
        <w:rPr>
          <w:rFonts w:cs="Times New Roman"/>
          <w:color w:val="000000" w:themeColor="text1"/>
          <w:sz w:val="24"/>
          <w:szCs w:val="24"/>
          <w:lang w:val="en-US"/>
        </w:rPr>
        <w:t>B cell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s (OVA), polyclonal CD40</w:t>
      </w:r>
      <w:r w:rsidR="005272F1" w:rsidRPr="00081B32">
        <w:rPr>
          <w:rFonts w:cs="Times New Roman"/>
          <w:color w:val="000000" w:themeColor="text1"/>
          <w:sz w:val="24"/>
          <w:szCs w:val="24"/>
          <w:lang w:val="en-US"/>
        </w:rPr>
        <w:t>B cell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s (Poly), CD40-matured DCs. PBS served as nega</w:t>
      </w:r>
      <w:r w:rsidR="00574DDA" w:rsidRPr="00081B32">
        <w:rPr>
          <w:rFonts w:cs="Times New Roman"/>
          <w:color w:val="000000" w:themeColor="text1"/>
          <w:sz w:val="24"/>
          <w:szCs w:val="24"/>
          <w:lang w:val="en-US"/>
        </w:rPr>
        <w:t>tive control (Neg)</w:t>
      </w:r>
      <w:r w:rsidR="00015685"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. 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CD3</w:t>
      </w:r>
      <w:r w:rsidRPr="00081B32">
        <w:rPr>
          <w:rFonts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="00342C8F" w:rsidRPr="00081B32">
        <w:rPr>
          <w:rFonts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CD4</w:t>
      </w:r>
      <w:r w:rsidRPr="00081B32">
        <w:rPr>
          <w:rFonts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="00342C8F" w:rsidRPr="00081B32">
        <w:rPr>
          <w:rFonts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="005272F1" w:rsidRPr="00081B32">
        <w:rPr>
          <w:rFonts w:cs="Times New Roman"/>
          <w:color w:val="000000" w:themeColor="text1"/>
          <w:sz w:val="24"/>
          <w:szCs w:val="24"/>
          <w:lang w:val="en-US"/>
        </w:rPr>
        <w:t>T cell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s from vaccinated mice were stained for the presence of CD25</w:t>
      </w:r>
      <w:r w:rsidRPr="00081B32">
        <w:rPr>
          <w:rFonts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="00342C8F" w:rsidRPr="00081B32">
        <w:rPr>
          <w:rFonts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Foxp3</w:t>
      </w:r>
      <w:r w:rsidRPr="00081B32">
        <w:rPr>
          <w:rFonts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="00342C8F" w:rsidRPr="00081B32">
        <w:rPr>
          <w:rFonts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Tregs. Density plots show representative analyses</w:t>
      </w:r>
      <w:r w:rsidR="00574DDA"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out of three independent experiments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.</w:t>
      </w:r>
    </w:p>
    <w:p w14:paraId="32E83446" w14:textId="77777777" w:rsidR="007A0AC3" w:rsidRPr="00081B32" w:rsidRDefault="007A0AC3" w:rsidP="00BB5632">
      <w:pPr>
        <w:spacing w:after="0" w:line="48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112A20E6" w14:textId="77777777" w:rsidR="008D2D53" w:rsidRPr="00081B32" w:rsidRDefault="008D2D53">
      <w:pPr>
        <w:rPr>
          <w:color w:val="000000" w:themeColor="text1"/>
          <w:sz w:val="24"/>
          <w:szCs w:val="24"/>
          <w:lang w:val="en-US"/>
        </w:rPr>
      </w:pPr>
      <w:r w:rsidRPr="00081B32">
        <w:rPr>
          <w:color w:val="000000" w:themeColor="text1"/>
          <w:sz w:val="24"/>
          <w:szCs w:val="24"/>
          <w:lang w:val="en-US"/>
        </w:rPr>
        <w:br w:type="page"/>
      </w:r>
    </w:p>
    <w:p w14:paraId="183CC544" w14:textId="77777777" w:rsidR="007A0AC3" w:rsidRPr="00081B32" w:rsidRDefault="007A0AC3" w:rsidP="00BB5632">
      <w:pPr>
        <w:spacing w:after="0" w:line="48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6E686D89" w14:textId="77777777" w:rsidR="0069659A" w:rsidRPr="00081B32" w:rsidRDefault="00523AB1" w:rsidP="00BB5632">
      <w:pPr>
        <w:spacing w:line="480" w:lineRule="auto"/>
        <w:jc w:val="both"/>
        <w:rPr>
          <w:b/>
          <w:color w:val="000000" w:themeColor="text1"/>
          <w:sz w:val="24"/>
          <w:szCs w:val="24"/>
          <w:lang w:val="en-US"/>
        </w:rPr>
      </w:pPr>
      <w:r w:rsidRPr="00081B32">
        <w:rPr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3CB21B6E" wp14:editId="17D31FC8">
            <wp:extent cx="5254752" cy="2026920"/>
            <wp:effectExtent l="19050" t="0" r="3048" b="0"/>
            <wp:docPr id="11" name="Picture 10" descr="Supplement 4 Revision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 4 Revision Kop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F0493" w14:textId="77777777" w:rsidR="006C26F7" w:rsidRPr="00081B32" w:rsidRDefault="007A0AC3" w:rsidP="00BB5632">
      <w:pPr>
        <w:spacing w:after="0" w:line="480" w:lineRule="auto"/>
        <w:jc w:val="both"/>
        <w:rPr>
          <w:rFonts w:cs="Times New Roman"/>
          <w:b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Fig</w:t>
      </w:r>
      <w:r w:rsidR="002D29D9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.</w:t>
      </w:r>
      <w:r w:rsidR="00BB5632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B02BA9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S</w:t>
      </w:r>
      <w:r w:rsidR="00630E3A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5</w:t>
      </w:r>
      <w:r w:rsidR="009606BD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.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</w:t>
      </w:r>
      <w:r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Unstimulated OVA-</w:t>
      </w:r>
      <w:r w:rsidR="005272F1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B cell</w:t>
      </w:r>
      <w:r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 xml:space="preserve">s express homing molecules. </w:t>
      </w:r>
    </w:p>
    <w:p w14:paraId="079F5326" w14:textId="77777777" w:rsidR="008D2D53" w:rsidRPr="00081B32" w:rsidRDefault="007A0AC3" w:rsidP="00BB5632">
      <w:pPr>
        <w:spacing w:line="480" w:lineRule="auto"/>
        <w:jc w:val="both"/>
        <w:rPr>
          <w:rFonts w:cs="Times New Roman"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color w:val="000000" w:themeColor="text1"/>
          <w:sz w:val="24"/>
          <w:szCs w:val="24"/>
          <w:lang w:val="en-US"/>
        </w:rPr>
        <w:t>OVA-</w:t>
      </w:r>
      <w:r w:rsidR="005272F1" w:rsidRPr="00081B32">
        <w:rPr>
          <w:rFonts w:cs="Times New Roman"/>
          <w:color w:val="000000" w:themeColor="text1"/>
          <w:sz w:val="24"/>
          <w:szCs w:val="24"/>
          <w:lang w:val="en-US"/>
        </w:rPr>
        <w:t>B cell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s from Luc</w:t>
      </w:r>
      <w:r w:rsidRPr="00081B32">
        <w:rPr>
          <w:rFonts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mice were analyzed by flow cytometry for the expression of t</w:t>
      </w:r>
      <w:r w:rsidR="00015685" w:rsidRPr="00081B32">
        <w:rPr>
          <w:rFonts w:cs="Times New Roman"/>
          <w:color w:val="000000" w:themeColor="text1"/>
          <w:sz w:val="24"/>
          <w:szCs w:val="24"/>
          <w:lang w:val="en-US"/>
        </w:rPr>
        <w:t>he migratory markers CCR7, CXCR5, CXCR4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and CD62L. </w:t>
      </w:r>
      <w:r w:rsidR="00574DDA" w:rsidRPr="00081B32">
        <w:rPr>
          <w:rFonts w:cs="Times New Roman"/>
          <w:color w:val="000000" w:themeColor="text1"/>
          <w:sz w:val="24"/>
          <w:szCs w:val="24"/>
          <w:lang w:val="en-US"/>
        </w:rPr>
        <w:t>The MFI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was normalized to values of non-specific </w:t>
      </w:r>
      <w:r w:rsidR="005272F1" w:rsidRPr="00081B32">
        <w:rPr>
          <w:rFonts w:cs="Times New Roman"/>
          <w:color w:val="000000" w:themeColor="text1"/>
          <w:sz w:val="24"/>
          <w:szCs w:val="24"/>
          <w:lang w:val="en-US"/>
        </w:rPr>
        <w:t>B cell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s of the same mice. Significant differences calculated with a </w:t>
      </w:r>
      <w:r w:rsidR="00574DDA" w:rsidRPr="00081B32">
        <w:rPr>
          <w:rFonts w:cs="Times New Roman"/>
          <w:color w:val="000000" w:themeColor="text1"/>
          <w:sz w:val="24"/>
          <w:szCs w:val="24"/>
          <w:lang w:val="en-US"/>
        </w:rPr>
        <w:t>two-tailed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t-test are marked by an asterisk. ns = not significant, ** p ≤ 0.01.</w:t>
      </w:r>
      <w:r w:rsidR="00574DDA"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>Histograms show represen</w:t>
      </w:r>
      <w:r w:rsidR="00FE35C0" w:rsidRPr="00081B32">
        <w:rPr>
          <w:rFonts w:cs="Times New Roman"/>
          <w:color w:val="000000" w:themeColor="text1"/>
          <w:sz w:val="24"/>
          <w:szCs w:val="24"/>
          <w:lang w:val="en-US"/>
        </w:rPr>
        <w:t>tative analyses compared to an isotype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control. </w:t>
      </w:r>
    </w:p>
    <w:p w14:paraId="064580D2" w14:textId="77777777" w:rsidR="008D2D53" w:rsidRPr="00081B32" w:rsidRDefault="008D2D53">
      <w:pPr>
        <w:rPr>
          <w:rFonts w:cs="Times New Roman"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color w:val="000000" w:themeColor="text1"/>
          <w:sz w:val="24"/>
          <w:szCs w:val="24"/>
          <w:lang w:val="en-US"/>
        </w:rPr>
        <w:br w:type="page"/>
      </w:r>
    </w:p>
    <w:p w14:paraId="336BAB9E" w14:textId="77777777" w:rsidR="00157D6E" w:rsidRPr="00081B32" w:rsidRDefault="00157D6E" w:rsidP="00BB5632">
      <w:pPr>
        <w:spacing w:line="480" w:lineRule="auto"/>
        <w:jc w:val="both"/>
        <w:rPr>
          <w:rFonts w:cs="Times New Roman"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197706D0" wp14:editId="064D1429">
            <wp:extent cx="5760720" cy="6645910"/>
            <wp:effectExtent l="19050" t="0" r="0" b="0"/>
            <wp:docPr id="2" name="Picture 1" descr="Figure 5c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c Kopi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9022" w14:textId="6D097622" w:rsidR="008D2D53" w:rsidRPr="00081B32" w:rsidRDefault="00157D6E" w:rsidP="00157D6E">
      <w:pPr>
        <w:spacing w:line="480" w:lineRule="auto"/>
        <w:jc w:val="both"/>
        <w:rPr>
          <w:color w:val="000000" w:themeColor="text1"/>
          <w:sz w:val="24"/>
          <w:szCs w:val="24"/>
        </w:rPr>
      </w:pPr>
      <w:r w:rsidRPr="00081B32">
        <w:rPr>
          <w:b/>
          <w:color w:val="000000" w:themeColor="text1"/>
          <w:sz w:val="24"/>
          <w:szCs w:val="24"/>
          <w:lang w:val="en-US"/>
        </w:rPr>
        <w:t>Fig</w:t>
      </w:r>
      <w:r w:rsidR="002D29D9" w:rsidRPr="00081B32">
        <w:rPr>
          <w:b/>
          <w:color w:val="000000" w:themeColor="text1"/>
          <w:sz w:val="24"/>
          <w:szCs w:val="24"/>
          <w:lang w:val="en-US"/>
        </w:rPr>
        <w:t>.</w:t>
      </w:r>
      <w:r w:rsidR="00630E3A" w:rsidRPr="00081B32">
        <w:rPr>
          <w:b/>
          <w:color w:val="000000" w:themeColor="text1"/>
          <w:sz w:val="24"/>
          <w:szCs w:val="24"/>
          <w:lang w:val="en-US"/>
        </w:rPr>
        <w:t xml:space="preserve"> S6</w:t>
      </w:r>
      <w:r w:rsidRPr="00081B32">
        <w:rPr>
          <w:b/>
          <w:color w:val="000000" w:themeColor="text1"/>
          <w:sz w:val="24"/>
          <w:szCs w:val="24"/>
          <w:lang w:val="en-US"/>
        </w:rPr>
        <w:t>. Preventive combinational immune intervention protects from tumor growth.</w:t>
      </w:r>
      <w:r w:rsidRPr="00081B32">
        <w:rPr>
          <w:color w:val="000000" w:themeColor="text1"/>
          <w:sz w:val="24"/>
          <w:szCs w:val="24"/>
          <w:lang w:val="en-US"/>
        </w:rPr>
        <w:t xml:space="preserve"> Mice were treated with 0.1-2 x 10</w:t>
      </w:r>
      <w:r w:rsidRPr="00081B32">
        <w:rPr>
          <w:color w:val="000000" w:themeColor="text1"/>
          <w:sz w:val="24"/>
          <w:szCs w:val="24"/>
          <w:vertAlign w:val="superscript"/>
          <w:lang w:val="en-US"/>
        </w:rPr>
        <w:t>6</w:t>
      </w:r>
      <w:r w:rsidRPr="00081B32">
        <w:rPr>
          <w:color w:val="000000" w:themeColor="text1"/>
          <w:sz w:val="24"/>
          <w:szCs w:val="24"/>
          <w:lang w:val="en-US"/>
        </w:rPr>
        <w:t xml:space="preserve"> APCs, i.e. polyclonal CD40B cells (Poly CD40B), OVA-CD40B cells (OVA CD40B), DCs; PBS+IFA as negative controls (Neg. Control); OVA-specific PCs alone (OVA PC) or in combination with OVA-CD40B cells (OVA CD40B+ OVA PCs), thrice i.v. every seven days. On da</w:t>
      </w:r>
      <w:r w:rsidR="00010364" w:rsidRPr="00081B32">
        <w:rPr>
          <w:color w:val="000000" w:themeColor="text1"/>
          <w:sz w:val="24"/>
          <w:szCs w:val="24"/>
          <w:lang w:val="en-US"/>
        </w:rPr>
        <w:t>y 28</w:t>
      </w:r>
      <w:r w:rsidRPr="00081B32">
        <w:rPr>
          <w:color w:val="000000" w:themeColor="text1"/>
          <w:sz w:val="24"/>
          <w:szCs w:val="24"/>
          <w:lang w:val="en-US"/>
        </w:rPr>
        <w:t>, mice were challenged with 0.4 x 10</w:t>
      </w:r>
      <w:r w:rsidRPr="00081B32">
        <w:rPr>
          <w:color w:val="000000" w:themeColor="text1"/>
          <w:sz w:val="24"/>
          <w:szCs w:val="24"/>
          <w:vertAlign w:val="superscript"/>
          <w:lang w:val="en-US"/>
        </w:rPr>
        <w:t>6</w:t>
      </w:r>
      <w:r w:rsidRPr="00081B32">
        <w:rPr>
          <w:color w:val="000000" w:themeColor="text1"/>
          <w:sz w:val="24"/>
          <w:szCs w:val="24"/>
          <w:lang w:val="en-US"/>
        </w:rPr>
        <w:t xml:space="preserve"> E.G7 cells s.c. Growth curves </w:t>
      </w:r>
      <w:r w:rsidRPr="00081B32">
        <w:rPr>
          <w:color w:val="000000" w:themeColor="text1"/>
          <w:sz w:val="24"/>
          <w:szCs w:val="24"/>
          <w:lang w:val="en-US"/>
        </w:rPr>
        <w:lastRenderedPageBreak/>
        <w:t>show (A) mean increase or (B) single increase of tumor volume in mm</w:t>
      </w:r>
      <w:r w:rsidRPr="00081B32">
        <w:rPr>
          <w:color w:val="000000" w:themeColor="text1"/>
          <w:sz w:val="24"/>
          <w:szCs w:val="24"/>
          <w:vertAlign w:val="superscript"/>
          <w:lang w:val="en-US"/>
        </w:rPr>
        <w:t>3</w:t>
      </w:r>
      <w:r w:rsidRPr="00081B32">
        <w:rPr>
          <w:color w:val="000000" w:themeColor="text1"/>
          <w:sz w:val="24"/>
          <w:szCs w:val="24"/>
          <w:lang w:val="en-US"/>
        </w:rPr>
        <w:t xml:space="preserve"> of one representative experiment out of three with three mice per group.. Significant differences calculated with a two-way ANOVA are marked by an asterisk. * p ≤ 0.05, ** p ≤ 0.007, *** p ≤ 0.0005, **** p ≤ 0.0001. (C) Survival curves show means of one representative experiment out of three with three mice per group. Significant differences were calculated with the log-rank test: * p ≤ 0.02. (D) Serum samples of mice were taken before treatment and on the day of tumor challenge. ELISA for OVA-specific IgG1 antibodies was performed. Significant differences calculated with two-way ANOVA are marked by an asterisk. ns = not significant, **** p ≤ 0.0001. (E) On day 50 after the first tumor cell injection, tumor-free mice were rechallenged with 0.4 x 10</w:t>
      </w:r>
      <w:r w:rsidRPr="00081B32">
        <w:rPr>
          <w:color w:val="000000" w:themeColor="text1"/>
          <w:sz w:val="24"/>
          <w:szCs w:val="24"/>
          <w:vertAlign w:val="superscript"/>
          <w:lang w:val="en-US"/>
        </w:rPr>
        <w:t>6</w:t>
      </w:r>
      <w:r w:rsidRPr="00081B32">
        <w:rPr>
          <w:color w:val="000000" w:themeColor="text1"/>
          <w:sz w:val="24"/>
          <w:szCs w:val="24"/>
          <w:lang w:val="en-US"/>
        </w:rPr>
        <w:t xml:space="preserve"> E.G7 lymphoma cells sc. </w:t>
      </w:r>
      <w:r w:rsidRPr="00081B32">
        <w:rPr>
          <w:color w:val="000000" w:themeColor="text1"/>
          <w:sz w:val="24"/>
          <w:szCs w:val="24"/>
        </w:rPr>
        <w:t xml:space="preserve">Tumor growth was measured until day 84. </w:t>
      </w:r>
    </w:p>
    <w:p w14:paraId="51DD49FB" w14:textId="77777777" w:rsidR="008D2D53" w:rsidRPr="00081B32" w:rsidRDefault="008D2D53">
      <w:pPr>
        <w:rPr>
          <w:color w:val="000000" w:themeColor="text1"/>
          <w:sz w:val="24"/>
          <w:szCs w:val="24"/>
        </w:rPr>
      </w:pPr>
      <w:r w:rsidRPr="00081B32">
        <w:rPr>
          <w:color w:val="000000" w:themeColor="text1"/>
          <w:sz w:val="24"/>
          <w:szCs w:val="24"/>
        </w:rPr>
        <w:br w:type="page"/>
      </w:r>
    </w:p>
    <w:p w14:paraId="316C1606" w14:textId="77777777" w:rsidR="0069659A" w:rsidRPr="00081B32" w:rsidRDefault="008E3314" w:rsidP="00BB5632">
      <w:pPr>
        <w:spacing w:line="480" w:lineRule="auto"/>
        <w:jc w:val="both"/>
        <w:rPr>
          <w:b/>
          <w:color w:val="000000" w:themeColor="text1"/>
          <w:sz w:val="24"/>
          <w:szCs w:val="24"/>
          <w:lang w:val="en-US"/>
        </w:rPr>
      </w:pPr>
      <w:r w:rsidRPr="00081B32">
        <w:rPr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560B1E05" wp14:editId="038B7758">
            <wp:extent cx="5760720" cy="6867525"/>
            <wp:effectExtent l="19050" t="0" r="0" b="0"/>
            <wp:docPr id="8" name="Picture 7" descr="Supplement Fig. 6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 Fig. 6 Kopi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B6FA" w14:textId="77777777" w:rsidR="00DD3A35" w:rsidRPr="00081B32" w:rsidRDefault="00DD3A35" w:rsidP="00DD3A35">
      <w:pPr>
        <w:spacing w:after="0" w:line="480" w:lineRule="auto"/>
        <w:jc w:val="both"/>
        <w:rPr>
          <w:rFonts w:cs="Times New Roman"/>
          <w:b/>
          <w:color w:val="000000" w:themeColor="text1"/>
          <w:sz w:val="24"/>
          <w:szCs w:val="24"/>
          <w:lang w:val="en-US"/>
        </w:rPr>
      </w:pPr>
      <w:r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Fig</w:t>
      </w:r>
      <w:r w:rsidR="002D29D9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.</w:t>
      </w:r>
      <w:r w:rsidR="00630E3A"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 xml:space="preserve"> S7</w:t>
      </w:r>
      <w:r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.</w:t>
      </w:r>
      <w:r w:rsidRPr="00081B32">
        <w:rPr>
          <w:rFonts w:cs="Times New Roman"/>
          <w:color w:val="000000" w:themeColor="text1"/>
          <w:sz w:val="24"/>
          <w:szCs w:val="24"/>
          <w:lang w:val="en-US"/>
        </w:rPr>
        <w:t xml:space="preserve"> </w:t>
      </w:r>
      <w:r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Combinational immunotherapy induces T cell</w:t>
      </w:r>
      <w:r w:rsidR="00D24258">
        <w:rPr>
          <w:rFonts w:cs="Times New Roman"/>
          <w:b/>
          <w:color w:val="000000" w:themeColor="text1"/>
          <w:sz w:val="24"/>
          <w:szCs w:val="24"/>
          <w:lang w:val="en-US"/>
        </w:rPr>
        <w:t>-</w:t>
      </w:r>
      <w:r w:rsidRPr="00081B32">
        <w:rPr>
          <w:rFonts w:cs="Times New Roman"/>
          <w:b/>
          <w:color w:val="000000" w:themeColor="text1"/>
          <w:sz w:val="24"/>
          <w:szCs w:val="24"/>
          <w:lang w:val="en-US"/>
        </w:rPr>
        <w:t>dependent anti-tumor immunity</w:t>
      </w:r>
    </w:p>
    <w:p w14:paraId="7C9963A4" w14:textId="7299419E" w:rsidR="008D2D53" w:rsidRPr="00081B32" w:rsidRDefault="00DD3A35" w:rsidP="00DD3A35">
      <w:pPr>
        <w:spacing w:line="480" w:lineRule="auto"/>
        <w:jc w:val="both"/>
        <w:rPr>
          <w:color w:val="000000" w:themeColor="text1"/>
          <w:sz w:val="24"/>
          <w:szCs w:val="24"/>
          <w:lang w:val="en-US"/>
        </w:rPr>
      </w:pPr>
      <w:r w:rsidRPr="00081B32">
        <w:rPr>
          <w:b/>
          <w:color w:val="000000" w:themeColor="text1"/>
          <w:sz w:val="24"/>
          <w:szCs w:val="24"/>
          <w:lang w:val="en-US"/>
        </w:rPr>
        <w:t xml:space="preserve"> </w:t>
      </w:r>
      <w:r w:rsidRPr="00081B32">
        <w:rPr>
          <w:color w:val="000000" w:themeColor="text1"/>
          <w:sz w:val="24"/>
          <w:szCs w:val="24"/>
          <w:lang w:val="en-US"/>
        </w:rPr>
        <w:t>(A)</w:t>
      </w:r>
      <w:r w:rsidRPr="00081B32">
        <w:rPr>
          <w:b/>
          <w:color w:val="000000" w:themeColor="text1"/>
          <w:sz w:val="24"/>
          <w:szCs w:val="24"/>
          <w:lang w:val="en-US"/>
        </w:rPr>
        <w:t xml:space="preserve"> </w:t>
      </w:r>
      <w:r w:rsidRPr="00081B32">
        <w:rPr>
          <w:color w:val="000000" w:themeColor="text1"/>
          <w:sz w:val="24"/>
          <w:szCs w:val="24"/>
          <w:lang w:val="en-US"/>
        </w:rPr>
        <w:t xml:space="preserve">On day 7 and 15, after </w:t>
      </w:r>
      <w:r w:rsidR="00D24258">
        <w:rPr>
          <w:color w:val="000000" w:themeColor="text1"/>
          <w:sz w:val="24"/>
          <w:szCs w:val="24"/>
          <w:lang w:val="en-US"/>
        </w:rPr>
        <w:t xml:space="preserve">Panc02OVA </w:t>
      </w:r>
      <w:r w:rsidRPr="00081B32">
        <w:rPr>
          <w:color w:val="000000" w:themeColor="text1"/>
          <w:sz w:val="24"/>
          <w:szCs w:val="24"/>
          <w:lang w:val="en-US"/>
        </w:rPr>
        <w:t>tumors became palpable, mice were treated i.v. with 0.1-2 x 10</w:t>
      </w:r>
      <w:r w:rsidRPr="00081B32">
        <w:rPr>
          <w:color w:val="000000" w:themeColor="text1"/>
          <w:sz w:val="24"/>
          <w:szCs w:val="24"/>
          <w:vertAlign w:val="superscript"/>
          <w:lang w:val="en-US"/>
        </w:rPr>
        <w:t>6</w:t>
      </w:r>
      <w:r w:rsidRPr="00081B32">
        <w:rPr>
          <w:color w:val="000000" w:themeColor="text1"/>
          <w:sz w:val="24"/>
          <w:szCs w:val="24"/>
          <w:lang w:val="en-US"/>
        </w:rPr>
        <w:t xml:space="preserve"> APCs, i.e. polyclonal CD40B cells (Poly CD40B), OVA-CD40B cells (O</w:t>
      </w:r>
      <w:r w:rsidR="00D867E7" w:rsidRPr="00081B32">
        <w:rPr>
          <w:color w:val="000000" w:themeColor="text1"/>
          <w:sz w:val="24"/>
          <w:szCs w:val="24"/>
          <w:lang w:val="en-US"/>
        </w:rPr>
        <w:t>VA CD40B), DCs, OVA-specific PC</w:t>
      </w:r>
      <w:r w:rsidRPr="00081B32">
        <w:rPr>
          <w:color w:val="000000" w:themeColor="text1"/>
          <w:sz w:val="24"/>
          <w:szCs w:val="24"/>
          <w:lang w:val="en-US"/>
        </w:rPr>
        <w:t xml:space="preserve">s alone (OVA PC) or in combination with OVA-CD40B cells (OVA CD40B+ OVA PCs), PBS as negative controls (Neg. Control). Growth curves show increase of tumor </w:t>
      </w:r>
      <w:r w:rsidRPr="00081B32">
        <w:rPr>
          <w:color w:val="000000" w:themeColor="text1"/>
          <w:sz w:val="24"/>
          <w:szCs w:val="24"/>
          <w:lang w:val="en-US"/>
        </w:rPr>
        <w:lastRenderedPageBreak/>
        <w:t>volume in mm</w:t>
      </w:r>
      <w:r w:rsidRPr="00081B32">
        <w:rPr>
          <w:color w:val="000000" w:themeColor="text1"/>
          <w:sz w:val="24"/>
          <w:szCs w:val="24"/>
          <w:vertAlign w:val="superscript"/>
          <w:lang w:val="en-US"/>
        </w:rPr>
        <w:t>3</w:t>
      </w:r>
      <w:r w:rsidRPr="00081B32">
        <w:rPr>
          <w:color w:val="000000" w:themeColor="text1"/>
          <w:sz w:val="24"/>
          <w:szCs w:val="24"/>
          <w:lang w:val="en-US"/>
        </w:rPr>
        <w:t xml:space="preserve"> </w:t>
      </w:r>
      <w:r w:rsidR="00346BAF" w:rsidRPr="00081B32">
        <w:rPr>
          <w:color w:val="000000" w:themeColor="text1"/>
          <w:sz w:val="24"/>
          <w:szCs w:val="24"/>
          <w:lang w:val="en-US"/>
        </w:rPr>
        <w:t xml:space="preserve">in single mice </w:t>
      </w:r>
      <w:r w:rsidRPr="00081B32">
        <w:rPr>
          <w:color w:val="000000" w:themeColor="text1"/>
          <w:sz w:val="24"/>
          <w:szCs w:val="24"/>
          <w:lang w:val="en-US"/>
        </w:rPr>
        <w:t>of one representative experiment out of three experiments with 3-6 mice per group. Tumor growth is shown as 0.5 times the product of (length diameter x width diameter</w:t>
      </w:r>
      <w:r w:rsidRPr="00081B32">
        <w:rPr>
          <w:color w:val="000000" w:themeColor="text1"/>
          <w:sz w:val="24"/>
          <w:szCs w:val="24"/>
          <w:vertAlign w:val="superscript"/>
          <w:lang w:val="en-US"/>
        </w:rPr>
        <w:t>2</w:t>
      </w:r>
      <w:r w:rsidRPr="00081B32">
        <w:rPr>
          <w:color w:val="000000" w:themeColor="text1"/>
          <w:sz w:val="24"/>
          <w:szCs w:val="24"/>
          <w:lang w:val="en-US"/>
        </w:rPr>
        <w:t>). (B) On day 5 and 25</w:t>
      </w:r>
      <w:r w:rsidR="00D24258">
        <w:rPr>
          <w:color w:val="000000" w:themeColor="text1"/>
          <w:sz w:val="24"/>
          <w:szCs w:val="24"/>
          <w:lang w:val="en-US"/>
        </w:rPr>
        <w:t xml:space="preserve"> after Panc02Ova challenge</w:t>
      </w:r>
      <w:r w:rsidRPr="00081B32">
        <w:rPr>
          <w:color w:val="000000" w:themeColor="text1"/>
          <w:sz w:val="24"/>
          <w:szCs w:val="24"/>
          <w:lang w:val="en-US"/>
        </w:rPr>
        <w:t xml:space="preserve">, </w:t>
      </w:r>
      <w:r w:rsidR="00D24258">
        <w:rPr>
          <w:color w:val="000000" w:themeColor="text1"/>
          <w:sz w:val="24"/>
          <w:szCs w:val="24"/>
          <w:lang w:val="en-US"/>
        </w:rPr>
        <w:t>mice</w:t>
      </w:r>
      <w:r w:rsidR="00D24258" w:rsidRPr="00081B32">
        <w:rPr>
          <w:color w:val="000000" w:themeColor="text1"/>
          <w:sz w:val="24"/>
          <w:szCs w:val="24"/>
          <w:lang w:val="en-US"/>
        </w:rPr>
        <w:t xml:space="preserve"> </w:t>
      </w:r>
      <w:r w:rsidRPr="00081B32">
        <w:rPr>
          <w:color w:val="000000" w:themeColor="text1"/>
          <w:sz w:val="24"/>
          <w:szCs w:val="24"/>
          <w:lang w:val="en-US"/>
        </w:rPr>
        <w:t>were treated with 500 µg of anti-CD4 (</w:t>
      </w:r>
      <w:r w:rsidRPr="00081B32">
        <w:rPr>
          <w:color w:val="000000" w:themeColor="text1"/>
          <w:sz w:val="24"/>
          <w:szCs w:val="24"/>
        </w:rPr>
        <w:t>α</w:t>
      </w:r>
      <w:r w:rsidRPr="00081B32">
        <w:rPr>
          <w:color w:val="000000" w:themeColor="text1"/>
          <w:sz w:val="24"/>
          <w:szCs w:val="24"/>
          <w:lang w:val="en-US"/>
        </w:rPr>
        <w:t>-CD4) or anti-CD8 (</w:t>
      </w:r>
      <w:r w:rsidRPr="00081B32">
        <w:rPr>
          <w:color w:val="000000" w:themeColor="text1"/>
          <w:sz w:val="24"/>
          <w:szCs w:val="24"/>
        </w:rPr>
        <w:t>α</w:t>
      </w:r>
      <w:r w:rsidRPr="00081B32">
        <w:rPr>
          <w:color w:val="000000" w:themeColor="text1"/>
          <w:sz w:val="24"/>
          <w:szCs w:val="24"/>
          <w:lang w:val="en-US"/>
        </w:rPr>
        <w:t xml:space="preserve">-CD8) antibody. </w:t>
      </w:r>
      <w:r w:rsidR="00346BAF" w:rsidRPr="00081B32">
        <w:rPr>
          <w:color w:val="000000" w:themeColor="text1"/>
          <w:sz w:val="24"/>
          <w:szCs w:val="24"/>
          <w:lang w:val="en-US"/>
        </w:rPr>
        <w:t>Efficient T</w:t>
      </w:r>
      <w:r w:rsidR="00D24258">
        <w:rPr>
          <w:color w:val="000000" w:themeColor="text1"/>
          <w:sz w:val="24"/>
          <w:szCs w:val="24"/>
          <w:lang w:val="en-US"/>
        </w:rPr>
        <w:t>-</w:t>
      </w:r>
      <w:r w:rsidR="00346BAF" w:rsidRPr="00081B32">
        <w:rPr>
          <w:color w:val="000000" w:themeColor="text1"/>
          <w:sz w:val="24"/>
          <w:szCs w:val="24"/>
          <w:lang w:val="en-US"/>
        </w:rPr>
        <w:t>cell depletion was determined by staining blood samples taken 5 days after first and second T</w:t>
      </w:r>
      <w:r w:rsidR="00D24258">
        <w:rPr>
          <w:color w:val="000000" w:themeColor="text1"/>
          <w:sz w:val="24"/>
          <w:szCs w:val="24"/>
          <w:lang w:val="en-US"/>
        </w:rPr>
        <w:t>-</w:t>
      </w:r>
      <w:r w:rsidR="00346BAF" w:rsidRPr="00081B32">
        <w:rPr>
          <w:color w:val="000000" w:themeColor="text1"/>
          <w:sz w:val="24"/>
          <w:szCs w:val="24"/>
          <w:lang w:val="en-US"/>
        </w:rPr>
        <w:t>cell depletion for the presence of CD3</w:t>
      </w:r>
      <w:r w:rsidR="00346BAF" w:rsidRPr="00081B32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="00346BAF" w:rsidRPr="00081B32">
        <w:rPr>
          <w:color w:val="000000" w:themeColor="text1"/>
          <w:sz w:val="24"/>
          <w:szCs w:val="24"/>
          <w:lang w:val="en-US"/>
        </w:rPr>
        <w:t>CD4</w:t>
      </w:r>
      <w:r w:rsidR="00346BAF" w:rsidRPr="00081B32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="00346BAF" w:rsidRPr="00081B32">
        <w:rPr>
          <w:color w:val="000000" w:themeColor="text1"/>
          <w:sz w:val="24"/>
          <w:szCs w:val="24"/>
          <w:lang w:val="en-US"/>
        </w:rPr>
        <w:t xml:space="preserve"> or CD3</w:t>
      </w:r>
      <w:r w:rsidR="00346BAF" w:rsidRPr="00081B32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="00346BAF" w:rsidRPr="00081B32">
        <w:rPr>
          <w:color w:val="000000" w:themeColor="text1"/>
          <w:sz w:val="24"/>
          <w:szCs w:val="24"/>
          <w:lang w:val="en-US"/>
        </w:rPr>
        <w:t xml:space="preserve"> CD8</w:t>
      </w:r>
      <w:r w:rsidR="00346BAF" w:rsidRPr="00081B32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="00346BAF" w:rsidRPr="00081B32">
        <w:rPr>
          <w:color w:val="000000" w:themeColor="text1"/>
          <w:sz w:val="24"/>
          <w:szCs w:val="24"/>
          <w:lang w:val="en-US"/>
        </w:rPr>
        <w:t xml:space="preserve"> T cells. </w:t>
      </w:r>
      <w:r w:rsidR="002B4EBD" w:rsidRPr="00081B32">
        <w:rPr>
          <w:color w:val="000000" w:themeColor="text1"/>
          <w:sz w:val="24"/>
          <w:szCs w:val="24"/>
          <w:lang w:val="en-US"/>
        </w:rPr>
        <w:t>(C</w:t>
      </w:r>
      <w:r w:rsidRPr="00081B32">
        <w:rPr>
          <w:color w:val="000000" w:themeColor="text1"/>
          <w:sz w:val="24"/>
          <w:szCs w:val="24"/>
          <w:lang w:val="en-US"/>
        </w:rPr>
        <w:t xml:space="preserve">) </w:t>
      </w:r>
      <w:r w:rsidR="002B4EBD" w:rsidRPr="00081B32">
        <w:rPr>
          <w:color w:val="000000" w:themeColor="text1"/>
          <w:sz w:val="24"/>
          <w:szCs w:val="24"/>
          <w:lang w:val="en-US"/>
        </w:rPr>
        <w:t>On day 14</w:t>
      </w:r>
      <w:r w:rsidR="00D24258">
        <w:rPr>
          <w:color w:val="000000" w:themeColor="text1"/>
          <w:sz w:val="24"/>
          <w:szCs w:val="24"/>
          <w:lang w:val="en-US"/>
        </w:rPr>
        <w:t xml:space="preserve"> after Panc02OVA challenge</w:t>
      </w:r>
      <w:r w:rsidR="002B4EBD" w:rsidRPr="00081B32">
        <w:rPr>
          <w:color w:val="000000" w:themeColor="text1"/>
          <w:sz w:val="24"/>
          <w:szCs w:val="24"/>
          <w:lang w:val="en-US"/>
        </w:rPr>
        <w:t xml:space="preserve">, </w:t>
      </w:r>
      <w:r w:rsidR="00D24258">
        <w:rPr>
          <w:color w:val="000000" w:themeColor="text1"/>
          <w:sz w:val="24"/>
          <w:szCs w:val="24"/>
          <w:lang w:val="en-US"/>
        </w:rPr>
        <w:t>mice</w:t>
      </w:r>
      <w:r w:rsidR="00D24258" w:rsidRPr="00081B32">
        <w:rPr>
          <w:color w:val="000000" w:themeColor="text1"/>
          <w:sz w:val="24"/>
          <w:szCs w:val="24"/>
          <w:lang w:val="en-US"/>
        </w:rPr>
        <w:t xml:space="preserve"> </w:t>
      </w:r>
      <w:r w:rsidR="002B4EBD" w:rsidRPr="00081B32">
        <w:rPr>
          <w:color w:val="000000" w:themeColor="text1"/>
          <w:sz w:val="24"/>
          <w:szCs w:val="24"/>
          <w:lang w:val="en-US"/>
        </w:rPr>
        <w:t>were treated with 500 µg of anti-CD4 (</w:t>
      </w:r>
      <w:r w:rsidR="002B4EBD" w:rsidRPr="00081B32">
        <w:rPr>
          <w:color w:val="000000" w:themeColor="text1"/>
          <w:sz w:val="24"/>
          <w:szCs w:val="24"/>
        </w:rPr>
        <w:t>α</w:t>
      </w:r>
      <w:r w:rsidR="002B4EBD" w:rsidRPr="00081B32">
        <w:rPr>
          <w:color w:val="000000" w:themeColor="text1"/>
          <w:sz w:val="24"/>
          <w:szCs w:val="24"/>
          <w:lang w:val="en-US"/>
        </w:rPr>
        <w:t>-CD4). Five days later, tumors, spleens, TDLN and blood samples were removed and stained for the presence of CD4</w:t>
      </w:r>
      <w:r w:rsidR="002B4EBD" w:rsidRPr="00081B32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="002B4EBD" w:rsidRPr="00081B32">
        <w:rPr>
          <w:color w:val="000000" w:themeColor="text1"/>
          <w:sz w:val="24"/>
          <w:szCs w:val="24"/>
          <w:lang w:val="en-US"/>
        </w:rPr>
        <w:t xml:space="preserve"> T cells and Foxp3</w:t>
      </w:r>
      <w:r w:rsidR="002B4EBD" w:rsidRPr="00081B32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="002B4EBD" w:rsidRPr="00081B32">
        <w:rPr>
          <w:color w:val="000000" w:themeColor="text1"/>
          <w:sz w:val="24"/>
          <w:szCs w:val="24"/>
          <w:lang w:val="en-US"/>
        </w:rPr>
        <w:t>CD25</w:t>
      </w:r>
      <w:r w:rsidR="002B4EBD" w:rsidRPr="00081B32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="002B4EBD" w:rsidRPr="00081B32">
        <w:rPr>
          <w:color w:val="000000" w:themeColor="text1"/>
          <w:sz w:val="24"/>
          <w:szCs w:val="24"/>
          <w:lang w:val="en-US"/>
        </w:rPr>
        <w:t xml:space="preserve"> subpopulations. Shown are means + SD in negative controls, wh</w:t>
      </w:r>
      <w:r w:rsidR="00C80B7B" w:rsidRPr="00081B32">
        <w:rPr>
          <w:color w:val="000000" w:themeColor="text1"/>
          <w:sz w:val="24"/>
          <w:szCs w:val="24"/>
          <w:lang w:val="en-US"/>
        </w:rPr>
        <w:t>ich received PBS (Neg. Control)</w:t>
      </w:r>
      <w:r w:rsidR="002B4EBD" w:rsidRPr="00081B32">
        <w:rPr>
          <w:color w:val="000000" w:themeColor="text1"/>
          <w:sz w:val="24"/>
          <w:szCs w:val="24"/>
          <w:lang w:val="en-US"/>
        </w:rPr>
        <w:t xml:space="preserve"> and CD4-depleted mice</w:t>
      </w:r>
      <w:r w:rsidR="00C80B7B" w:rsidRPr="00081B32">
        <w:rPr>
          <w:color w:val="000000" w:themeColor="text1"/>
          <w:sz w:val="24"/>
          <w:szCs w:val="24"/>
          <w:lang w:val="en-US"/>
        </w:rPr>
        <w:t>, each</w:t>
      </w:r>
      <w:r w:rsidR="002B4EBD" w:rsidRPr="00081B32">
        <w:rPr>
          <w:color w:val="000000" w:themeColor="text1"/>
          <w:sz w:val="24"/>
          <w:szCs w:val="24"/>
          <w:lang w:val="en-US"/>
        </w:rPr>
        <w:t xml:space="preserve"> with 4 mice per group. </w:t>
      </w:r>
    </w:p>
    <w:p w14:paraId="23908E14" w14:textId="77777777" w:rsidR="008D2D53" w:rsidRPr="00081B32" w:rsidRDefault="008D2D53">
      <w:pPr>
        <w:rPr>
          <w:color w:val="000000" w:themeColor="text1"/>
          <w:sz w:val="24"/>
          <w:szCs w:val="24"/>
          <w:lang w:val="en-US"/>
        </w:rPr>
      </w:pPr>
      <w:r w:rsidRPr="00081B32">
        <w:rPr>
          <w:color w:val="000000" w:themeColor="text1"/>
          <w:sz w:val="24"/>
          <w:szCs w:val="24"/>
          <w:lang w:val="en-US"/>
        </w:rPr>
        <w:br w:type="page"/>
      </w:r>
    </w:p>
    <w:p w14:paraId="7BA766B6" w14:textId="77777777" w:rsidR="00A177FE" w:rsidRPr="00081B32" w:rsidRDefault="003F2371" w:rsidP="00DD3A35">
      <w:pPr>
        <w:spacing w:line="480" w:lineRule="auto"/>
        <w:jc w:val="both"/>
        <w:rPr>
          <w:color w:val="000000" w:themeColor="text1"/>
          <w:sz w:val="24"/>
          <w:szCs w:val="24"/>
          <w:lang w:val="en-US"/>
        </w:rPr>
      </w:pPr>
      <w:r w:rsidRPr="00081B32">
        <w:rPr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186E1010" wp14:editId="516AE5EA">
            <wp:extent cx="5760720" cy="5751195"/>
            <wp:effectExtent l="19050" t="0" r="0" b="0"/>
            <wp:docPr id="10" name="Picture 9" descr="Supplementary Figure 7 Revision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7 Revision Kopi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C3EF7" w14:textId="0320399E" w:rsidR="00251A0C" w:rsidRPr="00081B32" w:rsidRDefault="00251A0C" w:rsidP="00251A0C">
      <w:pPr>
        <w:spacing w:line="480" w:lineRule="auto"/>
        <w:jc w:val="both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081B32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Fig. </w:t>
      </w:r>
      <w:r w:rsidR="00630E3A" w:rsidRPr="00081B32">
        <w:rPr>
          <w:rFonts w:ascii="Calibri" w:hAnsi="Calibri"/>
          <w:b/>
          <w:color w:val="000000" w:themeColor="text1"/>
          <w:sz w:val="24"/>
          <w:szCs w:val="24"/>
          <w:lang w:val="en-US"/>
        </w:rPr>
        <w:t>S8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</w:t>
      </w:r>
      <w:r w:rsidRPr="00081B32">
        <w:rPr>
          <w:rFonts w:ascii="Calibri" w:hAnsi="Calibri"/>
          <w:b/>
          <w:color w:val="000000" w:themeColor="text1"/>
          <w:sz w:val="24"/>
          <w:szCs w:val="24"/>
          <w:lang w:val="en-US"/>
        </w:rPr>
        <w:t>Human antigen-specific CD40B cells induce specific T</w:t>
      </w:r>
      <w:r w:rsidR="00D24258">
        <w:rPr>
          <w:rFonts w:ascii="Calibri" w:hAnsi="Calibri"/>
          <w:b/>
          <w:color w:val="000000" w:themeColor="text1"/>
          <w:sz w:val="24"/>
          <w:szCs w:val="24"/>
          <w:lang w:val="en-US"/>
        </w:rPr>
        <w:t>-</w:t>
      </w:r>
      <w:r w:rsidRPr="00081B32">
        <w:rPr>
          <w:rFonts w:ascii="Calibri" w:hAnsi="Calibri"/>
          <w:b/>
          <w:color w:val="000000" w:themeColor="text1"/>
          <w:sz w:val="24"/>
          <w:szCs w:val="24"/>
          <w:lang w:val="en-US"/>
        </w:rPr>
        <w:t>cell responses.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(A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>+B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>) CD19</w:t>
      </w:r>
      <w:r w:rsidRPr="00081B32">
        <w:rPr>
          <w:rFonts w:ascii="Calibri" w:hAnsi="Calibri"/>
          <w:color w:val="000000" w:themeColor="text1"/>
          <w:sz w:val="24"/>
          <w:szCs w:val="24"/>
          <w:vertAlign w:val="superscript"/>
          <w:lang w:val="en-US"/>
        </w:rPr>
        <w:t>+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purified B cells from PBMCs or single cell su</w:t>
      </w:r>
      <w:r w:rsidR="00D867E7" w:rsidRPr="00081B32">
        <w:rPr>
          <w:rFonts w:ascii="Calibri" w:hAnsi="Calibri"/>
          <w:color w:val="000000" w:themeColor="text1"/>
          <w:sz w:val="24"/>
          <w:szCs w:val="24"/>
          <w:lang w:val="en-US"/>
        </w:rPr>
        <w:t>s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pensions from TDLN or tumors of patients with colorectal cancer were cultivated for 14 days in the presence of the CD40L. </w:t>
      </w:r>
      <w:r w:rsidR="00F43F2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Afterwards, 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>0.2 x 10</w:t>
      </w:r>
      <w:r w:rsidRPr="00081B32">
        <w:rPr>
          <w:rFonts w:ascii="Calibri" w:hAnsi="Calibri"/>
          <w:color w:val="000000" w:themeColor="text1"/>
          <w:sz w:val="24"/>
          <w:szCs w:val="24"/>
          <w:vertAlign w:val="superscript"/>
          <w:lang w:val="en-US"/>
        </w:rPr>
        <w:t>6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negatively isolated T cells </w:t>
      </w:r>
      <w:r w:rsidR="00D867E7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from PBMCs 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>were cocultured together with 0.1 x 10</w:t>
      </w:r>
      <w:r w:rsidRPr="00081B32">
        <w:rPr>
          <w:rFonts w:ascii="Calibri" w:hAnsi="Calibri"/>
          <w:color w:val="000000" w:themeColor="text1"/>
          <w:sz w:val="24"/>
          <w:szCs w:val="24"/>
          <w:vertAlign w:val="superscript"/>
          <w:lang w:val="en-US"/>
        </w:rPr>
        <w:t>6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protein-pulsed (+CEA) or unpulsed (-CEA) CD40B cells. Unstimulated T cells served as negative controls</w:t>
      </w:r>
      <w:r w:rsidR="00D867E7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(T cells only)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; T cells + anti-CD3 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>served as positive controls. Fluorospot analysis was performed 20 hours later. (A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>) Means of IFN-</w:t>
      </w:r>
      <w:r w:rsidRPr="00081B32">
        <w:rPr>
          <w:rFonts w:ascii="Calibri" w:hAnsi="Calibri"/>
          <w:color w:val="000000" w:themeColor="text1"/>
          <w:sz w:val="24"/>
          <w:szCs w:val="24"/>
        </w:rPr>
        <w:t>γ</w:t>
      </w:r>
      <w:r w:rsidRPr="00081B32">
        <w:rPr>
          <w:rFonts w:ascii="Calibri" w:hAnsi="Calibri"/>
          <w:color w:val="000000" w:themeColor="text1"/>
          <w:sz w:val="24"/>
          <w:szCs w:val="24"/>
          <w:vertAlign w:val="superscript"/>
          <w:lang w:val="en-US"/>
        </w:rPr>
        <w:t>+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spots per 0.2 x 10</w:t>
      </w:r>
      <w:r w:rsidRPr="00081B32">
        <w:rPr>
          <w:rFonts w:ascii="Calibri" w:hAnsi="Calibri"/>
          <w:color w:val="000000" w:themeColor="text1"/>
          <w:sz w:val="24"/>
          <w:szCs w:val="24"/>
          <w:vertAlign w:val="superscript"/>
          <w:lang w:val="en-US"/>
        </w:rPr>
        <w:t>6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(200K) T cells + SD are shown. 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PBMCs and TDLN: </w:t>
      </w:r>
      <w:r w:rsidR="002A3B4D" w:rsidRPr="00D24258">
        <w:rPr>
          <w:rFonts w:ascii="Calibri" w:hAnsi="Calibri"/>
          <w:i/>
          <w:color w:val="000000" w:themeColor="text1"/>
          <w:sz w:val="24"/>
          <w:szCs w:val="24"/>
          <w:lang w:val="en-US"/>
        </w:rPr>
        <w:t>n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= 2;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and 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Tumor </w:t>
      </w:r>
      <w:r w:rsidR="002A3B4D" w:rsidRPr="00D24258">
        <w:rPr>
          <w:rFonts w:ascii="Calibri" w:hAnsi="Calibri"/>
          <w:i/>
          <w:color w:val="000000" w:themeColor="text1"/>
          <w:sz w:val="24"/>
          <w:szCs w:val="24"/>
          <w:lang w:val="en-US"/>
        </w:rPr>
        <w:t>n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= 1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. Significant differences calculated with a 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lastRenderedPageBreak/>
        <w:t xml:space="preserve">one-way ANOVA are marked by an asterisk. ** p ≤ 0.008, *** p </w:t>
      </w:r>
      <w:r w:rsidR="00D867E7" w:rsidRPr="00081B32">
        <w:rPr>
          <w:rFonts w:ascii="Calibri" w:hAnsi="Calibri"/>
          <w:color w:val="000000" w:themeColor="text1"/>
          <w:sz w:val="24"/>
          <w:szCs w:val="24"/>
          <w:lang w:val="en-US"/>
        </w:rPr>
        <w:t>≤ 0.0006. Tumor samples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were excluded from statistical analysis. (B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>) Representative flu</w:t>
      </w:r>
      <w:r w:rsidR="00D867E7" w:rsidRPr="00081B32">
        <w:rPr>
          <w:rFonts w:ascii="Calibri" w:hAnsi="Calibri"/>
          <w:color w:val="000000" w:themeColor="text1"/>
          <w:sz w:val="24"/>
          <w:szCs w:val="24"/>
          <w:lang w:val="en-US"/>
        </w:rPr>
        <w:t>o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>rospot pictures of IFN-</w:t>
      </w:r>
      <w:r w:rsidRPr="00081B32">
        <w:rPr>
          <w:rFonts w:ascii="Calibri" w:hAnsi="Calibri"/>
          <w:color w:val="000000" w:themeColor="text1"/>
          <w:sz w:val="24"/>
          <w:szCs w:val="24"/>
        </w:rPr>
        <w:t>γ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</w:t>
      </w:r>
      <w:r w:rsidR="00D867E7" w:rsidRPr="00081B32">
        <w:rPr>
          <w:rFonts w:ascii="Calibri" w:hAnsi="Calibri"/>
          <w:color w:val="000000" w:themeColor="text1"/>
          <w:sz w:val="24"/>
          <w:szCs w:val="24"/>
          <w:lang w:val="en-US"/>
        </w:rPr>
        <w:t>signal</w:t>
      </w:r>
      <w:r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in FITC are shown. Fluorospots with tumor-infiltrating B cells were performed with one high responding donor.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(C) CD19</w:t>
      </w:r>
      <w:r w:rsidR="002A3B4D" w:rsidRPr="00081B32">
        <w:rPr>
          <w:rFonts w:ascii="Calibri" w:hAnsi="Calibri"/>
          <w:color w:val="000000" w:themeColor="text1"/>
          <w:sz w:val="24"/>
          <w:szCs w:val="24"/>
          <w:vertAlign w:val="superscript"/>
          <w:lang w:val="en-US"/>
        </w:rPr>
        <w:t>+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purified B cells from PBMCs or single cell su</w:t>
      </w:r>
      <w:r w:rsidR="00D867E7" w:rsidRPr="00081B32">
        <w:rPr>
          <w:rFonts w:ascii="Calibri" w:hAnsi="Calibri"/>
          <w:color w:val="000000" w:themeColor="text1"/>
          <w:sz w:val="24"/>
          <w:szCs w:val="24"/>
          <w:lang w:val="en-US"/>
        </w:rPr>
        <w:t>s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pensions from TDLN or tumors of patients with colorectal cancer were cultivated for 14 days in the presence of the CD40L. </w:t>
      </w:r>
      <w:r w:rsidR="00F43F2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Afterwards, 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>0.2 x 10</w:t>
      </w:r>
      <w:r w:rsidR="002A3B4D" w:rsidRPr="00081B32">
        <w:rPr>
          <w:rFonts w:ascii="Calibri" w:hAnsi="Calibri"/>
          <w:color w:val="000000" w:themeColor="text1"/>
          <w:sz w:val="24"/>
          <w:szCs w:val="24"/>
          <w:vertAlign w:val="superscript"/>
          <w:lang w:val="en-US"/>
        </w:rPr>
        <w:t>6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negatively isolated CFSE</w:t>
      </w:r>
      <w:r w:rsidR="002A3B4D" w:rsidRPr="00081B32">
        <w:rPr>
          <w:rFonts w:ascii="Calibri" w:hAnsi="Calibri"/>
          <w:color w:val="000000" w:themeColor="text1"/>
          <w:sz w:val="24"/>
          <w:szCs w:val="24"/>
          <w:vertAlign w:val="superscript"/>
          <w:lang w:val="en-US"/>
        </w:rPr>
        <w:t>+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T cells </w:t>
      </w:r>
      <w:r w:rsidR="00D867E7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from PBMCs 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>were cocultured together with 0.1 x 10</w:t>
      </w:r>
      <w:r w:rsidR="002A3B4D" w:rsidRPr="00081B32">
        <w:rPr>
          <w:rFonts w:ascii="Calibri" w:hAnsi="Calibri"/>
          <w:color w:val="000000" w:themeColor="text1"/>
          <w:sz w:val="24"/>
          <w:szCs w:val="24"/>
          <w:vertAlign w:val="superscript"/>
          <w:lang w:val="en-US"/>
        </w:rPr>
        <w:t>6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protein-pulsed (+CEA) or unpulsed (-CEA) CD40B cells. Unstimulated T cells served as negative controls</w:t>
      </w:r>
      <w:r w:rsidR="00D867E7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(T cells only)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>. After 7 days of culture, proliferation of T cells was analyzed by a decrease in CFSE labeling by flow cytometry. Shown are representative CFSE plots gated on CD4</w:t>
      </w:r>
      <w:r w:rsidR="002A3B4D" w:rsidRPr="00081B32">
        <w:rPr>
          <w:rFonts w:ascii="Calibri" w:hAnsi="Calibri"/>
          <w:color w:val="000000" w:themeColor="text1"/>
          <w:sz w:val="24"/>
          <w:szCs w:val="24"/>
          <w:vertAlign w:val="superscript"/>
          <w:lang w:val="en-US"/>
        </w:rPr>
        <w:t>+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or CD8</w:t>
      </w:r>
      <w:r w:rsidR="002A3B4D" w:rsidRPr="00081B32">
        <w:rPr>
          <w:rFonts w:ascii="Calibri" w:hAnsi="Calibri"/>
          <w:color w:val="000000" w:themeColor="text1"/>
          <w:sz w:val="24"/>
          <w:szCs w:val="24"/>
          <w:vertAlign w:val="superscript"/>
          <w:lang w:val="en-US"/>
        </w:rPr>
        <w:t>+</w:t>
      </w:r>
      <w:r w:rsidR="002A3B4D" w:rsidRPr="00081B32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T cells.</w:t>
      </w:r>
    </w:p>
    <w:p w14:paraId="36A86478" w14:textId="77777777" w:rsidR="00251A0C" w:rsidRPr="00081B32" w:rsidRDefault="00251A0C" w:rsidP="00251A0C">
      <w:pPr>
        <w:spacing w:line="480" w:lineRule="auto"/>
        <w:jc w:val="both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75232828" w14:textId="77777777" w:rsidR="00251A0C" w:rsidRPr="00081B32" w:rsidRDefault="00251A0C" w:rsidP="00251A0C">
      <w:pPr>
        <w:rPr>
          <w:rFonts w:ascii="Calibri" w:hAnsi="Calibri"/>
          <w:color w:val="000000" w:themeColor="text1"/>
          <w:lang w:val="en-US"/>
        </w:rPr>
      </w:pPr>
    </w:p>
    <w:p w14:paraId="60C87B31" w14:textId="77777777" w:rsidR="001760B7" w:rsidRPr="00081B32" w:rsidRDefault="002E4A91" w:rsidP="00BB5632">
      <w:pPr>
        <w:spacing w:line="480" w:lineRule="auto"/>
        <w:rPr>
          <w:color w:val="000000" w:themeColor="text1"/>
          <w:sz w:val="24"/>
          <w:szCs w:val="24"/>
          <w:lang w:val="en-US"/>
        </w:rPr>
      </w:pPr>
    </w:p>
    <w:sectPr w:rsidR="001760B7" w:rsidRPr="00081B32" w:rsidSect="00D75644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89C88F" w14:textId="77777777" w:rsidR="002E4A91" w:rsidRDefault="002E4A91" w:rsidP="0069659A">
      <w:pPr>
        <w:spacing w:after="0" w:line="240" w:lineRule="auto"/>
      </w:pPr>
      <w:r>
        <w:separator/>
      </w:r>
    </w:p>
  </w:endnote>
  <w:endnote w:type="continuationSeparator" w:id="0">
    <w:p w14:paraId="2A87090A" w14:textId="77777777" w:rsidR="002E4A91" w:rsidRDefault="002E4A91" w:rsidP="00696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0313001"/>
      <w:docPartObj>
        <w:docPartGallery w:val="Page Numbers (Bottom of Page)"/>
        <w:docPartUnique/>
      </w:docPartObj>
    </w:sdtPr>
    <w:sdtEndPr/>
    <w:sdtContent>
      <w:p w14:paraId="654B99ED" w14:textId="1842E81C" w:rsidR="0069659A" w:rsidRDefault="00D2425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5B5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5D0D63" w14:textId="77777777" w:rsidR="0069659A" w:rsidRDefault="006965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5FA38" w14:textId="77777777" w:rsidR="002E4A91" w:rsidRDefault="002E4A91" w:rsidP="0069659A">
      <w:pPr>
        <w:spacing w:after="0" w:line="240" w:lineRule="auto"/>
      </w:pPr>
      <w:r>
        <w:separator/>
      </w:r>
    </w:p>
  </w:footnote>
  <w:footnote w:type="continuationSeparator" w:id="0">
    <w:p w14:paraId="20591461" w14:textId="77777777" w:rsidR="002E4A91" w:rsidRDefault="002E4A91" w:rsidP="00696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BDDC4" w14:textId="77777777" w:rsidR="000105DF" w:rsidRPr="0002477D" w:rsidRDefault="002E4A91" w:rsidP="00E34AD3">
    <w:pPr>
      <w:pStyle w:val="Header"/>
      <w:tabs>
        <w:tab w:val="clear" w:pos="9072"/>
        <w:tab w:val="right" w:pos="8789"/>
      </w:tabs>
      <w:rPr>
        <w:rFonts w:asciiTheme="minorHAnsi" w:hAnsiTheme="minorHAnsi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N.Layout" w:val="&lt;ENLayout&gt;&lt;Style&gt;PNA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d2tvdrfzzf0thevrf05ef5zzfwe00a50rxx&quot;&gt;Natuer Biotech Library&lt;record-ids&gt;&lt;item&gt;2&lt;/item&gt;&lt;item&gt;5&lt;/item&gt;&lt;/record-ids&gt;&lt;/item&gt;&lt;/Libraries&gt;"/>
  </w:docVars>
  <w:rsids>
    <w:rsidRoot w:val="007A0AC3"/>
    <w:rsid w:val="00010364"/>
    <w:rsid w:val="00015685"/>
    <w:rsid w:val="00021B7D"/>
    <w:rsid w:val="0003130E"/>
    <w:rsid w:val="000609D6"/>
    <w:rsid w:val="000752E1"/>
    <w:rsid w:val="00081B32"/>
    <w:rsid w:val="00090563"/>
    <w:rsid w:val="000E39AA"/>
    <w:rsid w:val="00124548"/>
    <w:rsid w:val="00152450"/>
    <w:rsid w:val="00157D6E"/>
    <w:rsid w:val="001B01CA"/>
    <w:rsid w:val="001D7DA5"/>
    <w:rsid w:val="002072CB"/>
    <w:rsid w:val="00211EF7"/>
    <w:rsid w:val="00215FF8"/>
    <w:rsid w:val="00223848"/>
    <w:rsid w:val="00226099"/>
    <w:rsid w:val="00244979"/>
    <w:rsid w:val="00251A0C"/>
    <w:rsid w:val="00272C95"/>
    <w:rsid w:val="00275160"/>
    <w:rsid w:val="002A2943"/>
    <w:rsid w:val="002A3B4D"/>
    <w:rsid w:val="002B4EBD"/>
    <w:rsid w:val="002D29D9"/>
    <w:rsid w:val="002D4FB0"/>
    <w:rsid w:val="002E4A91"/>
    <w:rsid w:val="002F37C9"/>
    <w:rsid w:val="00312E60"/>
    <w:rsid w:val="00326090"/>
    <w:rsid w:val="0032690B"/>
    <w:rsid w:val="00342C8F"/>
    <w:rsid w:val="00346BAF"/>
    <w:rsid w:val="003A5CC6"/>
    <w:rsid w:val="003D1D93"/>
    <w:rsid w:val="003F2371"/>
    <w:rsid w:val="003F75EC"/>
    <w:rsid w:val="00403AF8"/>
    <w:rsid w:val="00404116"/>
    <w:rsid w:val="00420ED8"/>
    <w:rsid w:val="004255ED"/>
    <w:rsid w:val="00434171"/>
    <w:rsid w:val="00452235"/>
    <w:rsid w:val="004A0D9F"/>
    <w:rsid w:val="004D4A35"/>
    <w:rsid w:val="004E2376"/>
    <w:rsid w:val="005001C1"/>
    <w:rsid w:val="00523AB1"/>
    <w:rsid w:val="005247B9"/>
    <w:rsid w:val="005266F1"/>
    <w:rsid w:val="005272F1"/>
    <w:rsid w:val="00537EFF"/>
    <w:rsid w:val="005725BA"/>
    <w:rsid w:val="00574DDA"/>
    <w:rsid w:val="00587C35"/>
    <w:rsid w:val="00596984"/>
    <w:rsid w:val="00596EDE"/>
    <w:rsid w:val="00597B31"/>
    <w:rsid w:val="005C1E83"/>
    <w:rsid w:val="005C6536"/>
    <w:rsid w:val="005D53A6"/>
    <w:rsid w:val="005F1EE4"/>
    <w:rsid w:val="005F6CF8"/>
    <w:rsid w:val="00607F4B"/>
    <w:rsid w:val="00630E3A"/>
    <w:rsid w:val="00650C20"/>
    <w:rsid w:val="006547F3"/>
    <w:rsid w:val="00660045"/>
    <w:rsid w:val="00663374"/>
    <w:rsid w:val="00664EB8"/>
    <w:rsid w:val="0067225F"/>
    <w:rsid w:val="00683F5A"/>
    <w:rsid w:val="0069659A"/>
    <w:rsid w:val="006C26F7"/>
    <w:rsid w:val="006C4AF3"/>
    <w:rsid w:val="006D35E4"/>
    <w:rsid w:val="006D3FFB"/>
    <w:rsid w:val="006F0608"/>
    <w:rsid w:val="00721A88"/>
    <w:rsid w:val="0072759D"/>
    <w:rsid w:val="00745F68"/>
    <w:rsid w:val="007A0AC3"/>
    <w:rsid w:val="007A48B3"/>
    <w:rsid w:val="007B61F0"/>
    <w:rsid w:val="007C06C6"/>
    <w:rsid w:val="007D47B4"/>
    <w:rsid w:val="007E3CDA"/>
    <w:rsid w:val="00803C53"/>
    <w:rsid w:val="0080511D"/>
    <w:rsid w:val="0081087F"/>
    <w:rsid w:val="00816146"/>
    <w:rsid w:val="00840BEF"/>
    <w:rsid w:val="00866D5A"/>
    <w:rsid w:val="00895CC1"/>
    <w:rsid w:val="008A5C6A"/>
    <w:rsid w:val="008B4443"/>
    <w:rsid w:val="008C0969"/>
    <w:rsid w:val="008D2D53"/>
    <w:rsid w:val="008E3314"/>
    <w:rsid w:val="008F003C"/>
    <w:rsid w:val="008F02A0"/>
    <w:rsid w:val="0090324C"/>
    <w:rsid w:val="00922542"/>
    <w:rsid w:val="00931123"/>
    <w:rsid w:val="00933160"/>
    <w:rsid w:val="00945B50"/>
    <w:rsid w:val="009606BD"/>
    <w:rsid w:val="009E08B3"/>
    <w:rsid w:val="009F2284"/>
    <w:rsid w:val="00A0451D"/>
    <w:rsid w:val="00A177FE"/>
    <w:rsid w:val="00A22127"/>
    <w:rsid w:val="00A250EC"/>
    <w:rsid w:val="00A45970"/>
    <w:rsid w:val="00A531D0"/>
    <w:rsid w:val="00A73134"/>
    <w:rsid w:val="00A73963"/>
    <w:rsid w:val="00A87294"/>
    <w:rsid w:val="00AE482B"/>
    <w:rsid w:val="00B02BA9"/>
    <w:rsid w:val="00B04766"/>
    <w:rsid w:val="00B1203C"/>
    <w:rsid w:val="00B20E5A"/>
    <w:rsid w:val="00B41D24"/>
    <w:rsid w:val="00B43284"/>
    <w:rsid w:val="00B61C55"/>
    <w:rsid w:val="00B84C1E"/>
    <w:rsid w:val="00B928B4"/>
    <w:rsid w:val="00BB04F1"/>
    <w:rsid w:val="00BB5632"/>
    <w:rsid w:val="00BD3276"/>
    <w:rsid w:val="00BE5CBB"/>
    <w:rsid w:val="00C50161"/>
    <w:rsid w:val="00C66692"/>
    <w:rsid w:val="00C70DA5"/>
    <w:rsid w:val="00C73E56"/>
    <w:rsid w:val="00C80B7B"/>
    <w:rsid w:val="00C84A94"/>
    <w:rsid w:val="00C90929"/>
    <w:rsid w:val="00CA12F5"/>
    <w:rsid w:val="00CA635F"/>
    <w:rsid w:val="00CB3841"/>
    <w:rsid w:val="00CB4EB6"/>
    <w:rsid w:val="00CD4E60"/>
    <w:rsid w:val="00D010F0"/>
    <w:rsid w:val="00D03854"/>
    <w:rsid w:val="00D12431"/>
    <w:rsid w:val="00D160E1"/>
    <w:rsid w:val="00D24258"/>
    <w:rsid w:val="00D549CA"/>
    <w:rsid w:val="00D6091A"/>
    <w:rsid w:val="00D72D95"/>
    <w:rsid w:val="00D75644"/>
    <w:rsid w:val="00D867E7"/>
    <w:rsid w:val="00DB3584"/>
    <w:rsid w:val="00DD3A35"/>
    <w:rsid w:val="00E377C2"/>
    <w:rsid w:val="00E40604"/>
    <w:rsid w:val="00E5768A"/>
    <w:rsid w:val="00E67208"/>
    <w:rsid w:val="00E75555"/>
    <w:rsid w:val="00E90333"/>
    <w:rsid w:val="00E9513A"/>
    <w:rsid w:val="00ED2199"/>
    <w:rsid w:val="00EF2E1C"/>
    <w:rsid w:val="00F24376"/>
    <w:rsid w:val="00F24F9C"/>
    <w:rsid w:val="00F25CEF"/>
    <w:rsid w:val="00F35A2E"/>
    <w:rsid w:val="00F43F2D"/>
    <w:rsid w:val="00F53490"/>
    <w:rsid w:val="00FD0A3B"/>
    <w:rsid w:val="00FD4092"/>
    <w:rsid w:val="00FE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E2DE3"/>
  <w15:docId w15:val="{F39087D7-44E2-4C1F-8D3F-BCE3C9AA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A0A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7A0AC3"/>
    <w:pPr>
      <w:tabs>
        <w:tab w:val="center" w:pos="4536"/>
        <w:tab w:val="right" w:pos="9072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de-DE"/>
    </w:rPr>
  </w:style>
  <w:style w:type="character" w:customStyle="1" w:styleId="HeaderChar">
    <w:name w:val="Header Char"/>
    <w:basedOn w:val="DefaultParagraphFont"/>
    <w:link w:val="Header"/>
    <w:semiHidden/>
    <w:rsid w:val="007A0AC3"/>
    <w:rPr>
      <w:rFonts w:ascii="Arial" w:eastAsia="Times New Roman" w:hAnsi="Arial" w:cs="Times New Roman"/>
      <w:sz w:val="24"/>
      <w:szCs w:val="24"/>
      <w:lang w:eastAsia="de-DE"/>
    </w:rPr>
  </w:style>
  <w:style w:type="paragraph" w:styleId="NoSpacing">
    <w:name w:val="No Spacing"/>
    <w:uiPriority w:val="1"/>
    <w:qFormat/>
    <w:rsid w:val="007A0AC3"/>
    <w:pPr>
      <w:spacing w:after="0" w:line="240" w:lineRule="auto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0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AC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96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59A"/>
  </w:style>
  <w:style w:type="character" w:styleId="CommentReference">
    <w:name w:val="annotation reference"/>
    <w:basedOn w:val="DefaultParagraphFont"/>
    <w:uiPriority w:val="99"/>
    <w:semiHidden/>
    <w:unhideWhenUsed/>
    <w:rsid w:val="00C501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01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01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01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0161"/>
    <w:rPr>
      <w:b/>
      <w:bCs/>
      <w:sz w:val="20"/>
      <w:szCs w:val="20"/>
    </w:rPr>
  </w:style>
  <w:style w:type="paragraph" w:styleId="Caption">
    <w:name w:val="caption"/>
    <w:next w:val="Normal"/>
    <w:link w:val="CaptionChar"/>
    <w:qFormat/>
    <w:rsid w:val="00BB5632"/>
    <w:pPr>
      <w:spacing w:after="120" w:line="360" w:lineRule="auto"/>
      <w:jc w:val="both"/>
    </w:pPr>
    <w:rPr>
      <w:rFonts w:eastAsia="Times New Roman" w:cs="Times New Roman"/>
      <w:bCs/>
      <w:sz w:val="24"/>
      <w:szCs w:val="24"/>
      <w:lang w:val="en-GB" w:eastAsia="de-DE"/>
    </w:rPr>
  </w:style>
  <w:style w:type="character" w:customStyle="1" w:styleId="CaptionChar">
    <w:name w:val="Caption Char"/>
    <w:basedOn w:val="DefaultParagraphFont"/>
    <w:link w:val="Caption"/>
    <w:rsid w:val="00BB5632"/>
    <w:rPr>
      <w:rFonts w:eastAsia="Times New Roman" w:cs="Times New Roman"/>
      <w:bCs/>
      <w:sz w:val="24"/>
      <w:szCs w:val="24"/>
      <w:lang w:val="en-GB" w:eastAsia="de-DE"/>
    </w:rPr>
  </w:style>
  <w:style w:type="character" w:customStyle="1" w:styleId="xbe">
    <w:name w:val="_xbe"/>
    <w:basedOn w:val="DefaultParagraphFont"/>
    <w:rsid w:val="00BB5632"/>
  </w:style>
  <w:style w:type="paragraph" w:customStyle="1" w:styleId="EndNoteBibliographyTitle">
    <w:name w:val="EndNote Bibliography Title"/>
    <w:basedOn w:val="Normal"/>
    <w:link w:val="EndNoteBibliographyTitleChar"/>
    <w:rsid w:val="008A5C6A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A5C6A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A5C6A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A5C6A"/>
    <w:rPr>
      <w:rFonts w:ascii="Calibri" w:hAnsi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8A5C6A"/>
    <w:rPr>
      <w:color w:val="0000FF" w:themeColor="hyperlink"/>
      <w:u w:val="single"/>
    </w:rPr>
  </w:style>
  <w:style w:type="character" w:customStyle="1" w:styleId="rwrro">
    <w:name w:val="rwrro"/>
    <w:basedOn w:val="DefaultParagraphFont"/>
    <w:rsid w:val="006F06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1095</Words>
  <Characters>6245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 Bergwelt</dc:creator>
  <cp:lastModifiedBy>Quann, Karen</cp:lastModifiedBy>
  <cp:revision>3</cp:revision>
  <cp:lastPrinted>2017-05-30T14:06:00Z</cp:lastPrinted>
  <dcterms:created xsi:type="dcterms:W3CDTF">2017-07-18T18:39:00Z</dcterms:created>
  <dcterms:modified xsi:type="dcterms:W3CDTF">2017-07-18T18:40:00Z</dcterms:modified>
</cp:coreProperties>
</file>