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90" w:type="dxa"/>
        <w:tblLook w:val="04A0" w:firstRow="1" w:lastRow="0" w:firstColumn="1" w:lastColumn="0" w:noHBand="0" w:noVBand="1"/>
      </w:tblPr>
      <w:tblGrid>
        <w:gridCol w:w="3407"/>
        <w:gridCol w:w="2083"/>
      </w:tblGrid>
      <w:tr w:rsidR="009E3C94" w:rsidRPr="009E3C94" w:rsidTr="009E3C94">
        <w:trPr>
          <w:trHeight w:val="2325"/>
        </w:trPr>
        <w:tc>
          <w:tcPr>
            <w:tcW w:w="54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E3C94" w:rsidRPr="009E3C94" w:rsidRDefault="009E3C94" w:rsidP="009E3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9E3C94">
              <w:rPr>
                <w:rFonts w:ascii="Calibri" w:eastAsia="Times New Roman" w:hAnsi="Calibri" w:cs="Times New Roman"/>
                <w:b/>
                <w:bCs/>
                <w:color w:val="000000"/>
              </w:rPr>
              <w:t>Table S3</w:t>
            </w:r>
            <w:r w:rsidRPr="009E3C94">
              <w:rPr>
                <w:rFonts w:ascii="Calibri" w:eastAsia="Times New Roman" w:hAnsi="Calibri" w:cs="Times New Roman"/>
                <w:color w:val="000000"/>
              </w:rPr>
              <w:t xml:space="preserve">. Serial quantification of serum IL6 from a patient with prolonged </w:t>
            </w:r>
            <w:proofErr w:type="spellStart"/>
            <w:r w:rsidRPr="009E3C94">
              <w:rPr>
                <w:rFonts w:ascii="Calibri" w:eastAsia="Times New Roman" w:hAnsi="Calibri" w:cs="Times New Roman"/>
                <w:color w:val="000000"/>
              </w:rPr>
              <w:t>subjectove</w:t>
            </w:r>
            <w:proofErr w:type="spellEnd"/>
            <w:r w:rsidRPr="009E3C94">
              <w:rPr>
                <w:rFonts w:ascii="Calibri" w:eastAsia="Times New Roman" w:hAnsi="Calibri" w:cs="Times New Roman"/>
                <w:color w:val="000000"/>
              </w:rPr>
              <w:t xml:space="preserve"> myalgia post IT injection of mRNA c-Met CAR T cells</w:t>
            </w:r>
          </w:p>
        </w:tc>
      </w:tr>
      <w:tr w:rsidR="009E3C94" w:rsidRPr="009E3C94" w:rsidTr="009E3C94">
        <w:trPr>
          <w:trHeight w:val="300"/>
        </w:trPr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C94" w:rsidRPr="009E3C94" w:rsidRDefault="009E3C94" w:rsidP="009E3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3C94">
              <w:rPr>
                <w:rFonts w:ascii="Calibri" w:eastAsia="Times New Roman" w:hAnsi="Calibri" w:cs="Times New Roman"/>
                <w:b/>
                <w:bCs/>
                <w:color w:val="000000"/>
              </w:rPr>
              <w:t>Time points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C94" w:rsidRPr="009E3C94" w:rsidRDefault="009E3C94" w:rsidP="009E3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3C94">
              <w:rPr>
                <w:rFonts w:ascii="Calibri" w:eastAsia="Times New Roman" w:hAnsi="Calibri" w:cs="Times New Roman"/>
                <w:b/>
                <w:bCs/>
                <w:color w:val="000000"/>
              </w:rPr>
              <w:t>IL6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(relative unit)</w:t>
            </w:r>
          </w:p>
        </w:tc>
      </w:tr>
      <w:tr w:rsidR="009E3C94" w:rsidRPr="009E3C94" w:rsidTr="009E3C94">
        <w:trPr>
          <w:trHeight w:val="300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C94" w:rsidRPr="009E3C94" w:rsidRDefault="009E3C94" w:rsidP="009E3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3C94">
              <w:rPr>
                <w:rFonts w:ascii="Calibri" w:eastAsia="Times New Roman" w:hAnsi="Calibri" w:cs="Times New Roman"/>
                <w:color w:val="000000"/>
              </w:rPr>
              <w:t>1 day pre-injection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C94" w:rsidRPr="009E3C94" w:rsidRDefault="009E3C94" w:rsidP="009E3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3C94">
              <w:rPr>
                <w:rFonts w:ascii="Calibri" w:eastAsia="Times New Roman" w:hAnsi="Calibri" w:cs="Times New Roman"/>
                <w:color w:val="000000"/>
              </w:rPr>
              <w:t>11.54</w:t>
            </w:r>
          </w:p>
        </w:tc>
      </w:tr>
      <w:tr w:rsidR="009E3C94" w:rsidRPr="009E3C94" w:rsidTr="009E3C94">
        <w:trPr>
          <w:trHeight w:val="300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C94" w:rsidRPr="009E3C94" w:rsidRDefault="009E3C94" w:rsidP="009E3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3C94">
              <w:rPr>
                <w:rFonts w:ascii="Calibri" w:eastAsia="Times New Roman" w:hAnsi="Calibri" w:cs="Times New Roman"/>
                <w:color w:val="000000"/>
              </w:rPr>
              <w:t>IT injection day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C94" w:rsidRPr="009E3C94" w:rsidRDefault="009E3C94" w:rsidP="009E3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3C94">
              <w:rPr>
                <w:rFonts w:ascii="Calibri" w:eastAsia="Times New Roman" w:hAnsi="Calibri" w:cs="Times New Roman"/>
                <w:color w:val="000000"/>
              </w:rPr>
              <w:t>11.89</w:t>
            </w:r>
          </w:p>
        </w:tc>
      </w:tr>
      <w:tr w:rsidR="009E3C94" w:rsidRPr="009E3C94" w:rsidTr="009E3C94">
        <w:trPr>
          <w:trHeight w:val="300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C94" w:rsidRPr="009E3C94" w:rsidRDefault="009E3C94" w:rsidP="009E3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3C94">
              <w:rPr>
                <w:rFonts w:ascii="Calibri" w:eastAsia="Times New Roman" w:hAnsi="Calibri" w:cs="Times New Roman"/>
                <w:color w:val="000000"/>
              </w:rPr>
              <w:t>2 days after IT injection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C94" w:rsidRPr="009E3C94" w:rsidRDefault="009E3C94" w:rsidP="009E3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3C94">
              <w:rPr>
                <w:rFonts w:ascii="Calibri" w:eastAsia="Times New Roman" w:hAnsi="Calibri" w:cs="Times New Roman"/>
                <w:color w:val="000000"/>
              </w:rPr>
              <w:t>10.64</w:t>
            </w:r>
          </w:p>
        </w:tc>
      </w:tr>
      <w:tr w:rsidR="009E3C94" w:rsidRPr="009E3C94" w:rsidTr="009E3C94">
        <w:trPr>
          <w:trHeight w:val="300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C94" w:rsidRPr="009E3C94" w:rsidRDefault="009E3C94" w:rsidP="009E3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3C94">
              <w:rPr>
                <w:rFonts w:ascii="Calibri" w:eastAsia="Times New Roman" w:hAnsi="Calibri" w:cs="Times New Roman"/>
                <w:color w:val="000000"/>
              </w:rPr>
              <w:t>6 days after IT injection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C94" w:rsidRPr="009E3C94" w:rsidRDefault="009E3C94" w:rsidP="009E3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3C94">
              <w:rPr>
                <w:rFonts w:ascii="Calibri" w:eastAsia="Times New Roman" w:hAnsi="Calibri" w:cs="Times New Roman"/>
                <w:color w:val="000000"/>
              </w:rPr>
              <w:t>10.56</w:t>
            </w:r>
          </w:p>
        </w:tc>
      </w:tr>
      <w:tr w:rsidR="009E3C94" w:rsidRPr="009E3C94" w:rsidTr="009E3C94">
        <w:trPr>
          <w:trHeight w:val="300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C94" w:rsidRPr="009E3C94" w:rsidRDefault="009E3C94" w:rsidP="009E3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3C94">
              <w:rPr>
                <w:rFonts w:ascii="Calibri" w:eastAsia="Times New Roman" w:hAnsi="Calibri" w:cs="Times New Roman"/>
                <w:color w:val="000000"/>
              </w:rPr>
              <w:t>14 days after IT injection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C94" w:rsidRPr="009E3C94" w:rsidRDefault="009E3C94" w:rsidP="009E3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3C94">
              <w:rPr>
                <w:rFonts w:ascii="Calibri" w:eastAsia="Times New Roman" w:hAnsi="Calibri" w:cs="Times New Roman"/>
                <w:color w:val="000000"/>
              </w:rPr>
              <w:t>6.44</w:t>
            </w:r>
          </w:p>
        </w:tc>
      </w:tr>
      <w:tr w:rsidR="009E3C94" w:rsidRPr="009E3C94" w:rsidTr="009E3C94">
        <w:trPr>
          <w:trHeight w:val="315"/>
        </w:trPr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C94" w:rsidRPr="009E3C94" w:rsidRDefault="009E3C94" w:rsidP="009E3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3C94">
              <w:rPr>
                <w:rFonts w:ascii="Calibri" w:eastAsia="Times New Roman" w:hAnsi="Calibri" w:cs="Times New Roman"/>
                <w:color w:val="000000"/>
              </w:rPr>
              <w:t>28 days after IT injection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C94" w:rsidRPr="009E3C94" w:rsidRDefault="009E3C94" w:rsidP="009E3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3C94">
              <w:rPr>
                <w:rFonts w:ascii="Calibri" w:eastAsia="Times New Roman" w:hAnsi="Calibri" w:cs="Times New Roman"/>
                <w:color w:val="000000"/>
              </w:rPr>
              <w:t>6.74</w:t>
            </w:r>
          </w:p>
        </w:tc>
      </w:tr>
    </w:tbl>
    <w:p w:rsidR="005E1D83" w:rsidRDefault="0075511B"/>
    <w:sectPr w:rsidR="005E1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94"/>
    <w:rsid w:val="00162990"/>
    <w:rsid w:val="0075511B"/>
    <w:rsid w:val="009E3C94"/>
    <w:rsid w:val="00DF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27E74-42F3-40E0-BCB3-E591F44C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Tchou, Julia</dc:creator>
  <cp:keywords/>
  <dc:description/>
  <cp:lastModifiedBy>Quann, Karen</cp:lastModifiedBy>
  <cp:revision>2</cp:revision>
  <dcterms:created xsi:type="dcterms:W3CDTF">2017-10-17T15:46:00Z</dcterms:created>
  <dcterms:modified xsi:type="dcterms:W3CDTF">2017-10-17T15:46:00Z</dcterms:modified>
</cp:coreProperties>
</file>