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91" w:rsidRPr="00511E51" w:rsidRDefault="008B5191" w:rsidP="008B5191">
      <w:pPr>
        <w:spacing w:after="120" w:line="480" w:lineRule="auto"/>
        <w:contextualSpacing/>
        <w:jc w:val="both"/>
        <w:rPr>
          <w:rFonts w:ascii="Times New Roman" w:eastAsia="Times New Roman" w:hAnsi="Times New Roman"/>
          <w:bCs/>
          <w:lang w:val="en-US"/>
        </w:rPr>
      </w:pPr>
      <w:proofErr w:type="gramStart"/>
      <w:r w:rsidRPr="00511E51">
        <w:rPr>
          <w:rFonts w:ascii="Times New Roman" w:eastAsia="Times New Roman" w:hAnsi="Times New Roman"/>
          <w:b/>
          <w:bCs/>
          <w:lang w:val="en-US"/>
        </w:rPr>
        <w:t>Supplemental Fig</w:t>
      </w:r>
      <w:r>
        <w:rPr>
          <w:rFonts w:ascii="Times New Roman" w:eastAsia="Times New Roman" w:hAnsi="Times New Roman"/>
          <w:b/>
          <w:bCs/>
          <w:lang w:val="en-US"/>
        </w:rPr>
        <w:t>.</w:t>
      </w:r>
      <w:r w:rsidRPr="00511E51">
        <w:rPr>
          <w:rFonts w:ascii="Times New Roman" w:eastAsia="Times New Roman" w:hAnsi="Times New Roman"/>
          <w:b/>
          <w:bCs/>
          <w:lang w:val="en-US"/>
        </w:rPr>
        <w:t>1.</w:t>
      </w:r>
      <w:proofErr w:type="gramEnd"/>
      <w:r w:rsidRPr="00511E51">
        <w:rPr>
          <w:rFonts w:ascii="Times New Roman" w:eastAsia="Times New Roman" w:hAnsi="Times New Roman"/>
          <w:bCs/>
          <w:lang w:val="en-US"/>
        </w:rPr>
        <w:t xml:space="preserve"> </w:t>
      </w:r>
      <w:r>
        <w:rPr>
          <w:rFonts w:ascii="Times New Roman" w:eastAsia="Times New Roman" w:hAnsi="Times New Roman"/>
          <w:bCs/>
          <w:lang w:val="en-US"/>
        </w:rPr>
        <w:t>Phenotypic similarity between isolated CD45RO</w:t>
      </w:r>
      <w:r w:rsidRPr="00511E51">
        <w:rPr>
          <w:rFonts w:ascii="Times New Roman" w:eastAsia="Times New Roman" w:hAnsi="Times New Roman"/>
          <w:bCs/>
          <w:vertAlign w:val="superscript"/>
          <w:lang w:val="en-US"/>
        </w:rPr>
        <w:t>+</w:t>
      </w:r>
      <w:r>
        <w:rPr>
          <w:rFonts w:ascii="Times New Roman" w:eastAsia="Times New Roman" w:hAnsi="Times New Roman"/>
          <w:bCs/>
          <w:lang w:val="en-US"/>
        </w:rPr>
        <w:t>CD62L</w:t>
      </w:r>
      <w:r w:rsidRPr="00511E51">
        <w:rPr>
          <w:rFonts w:ascii="Times New Roman" w:eastAsia="Times New Roman" w:hAnsi="Times New Roman"/>
          <w:bCs/>
          <w:vertAlign w:val="superscript"/>
          <w:lang w:val="en-US"/>
        </w:rPr>
        <w:t>+</w:t>
      </w:r>
      <w:r>
        <w:rPr>
          <w:rFonts w:ascii="Times New Roman" w:eastAsia="Times New Roman" w:hAnsi="Times New Roman"/>
          <w:bCs/>
          <w:lang w:val="en-US"/>
        </w:rPr>
        <w:t xml:space="preserve"> human T</w:t>
      </w:r>
      <w:r>
        <w:rPr>
          <w:rFonts w:ascii="Times New Roman" w:eastAsia="Times New Roman" w:hAnsi="Times New Roman"/>
          <w:bCs/>
          <w:vertAlign w:val="subscript"/>
          <w:lang w:val="en-US"/>
        </w:rPr>
        <w:t>CM</w:t>
      </w:r>
      <w:r>
        <w:rPr>
          <w:rFonts w:ascii="Times New Roman" w:eastAsia="Times New Roman" w:hAnsi="Times New Roman"/>
          <w:bCs/>
          <w:lang w:val="en-US"/>
        </w:rPr>
        <w:t xml:space="preserve"> expanded following </w:t>
      </w:r>
      <w:proofErr w:type="spellStart"/>
      <w:r>
        <w:rPr>
          <w:rFonts w:ascii="Times New Roman" w:eastAsia="Times New Roman" w:hAnsi="Times New Roman"/>
          <w:bCs/>
          <w:lang w:val="en-US"/>
        </w:rPr>
        <w:t>lentiviral</w:t>
      </w:r>
      <w:proofErr w:type="spellEnd"/>
      <w:r>
        <w:rPr>
          <w:rFonts w:ascii="Times New Roman" w:eastAsia="Times New Roman" w:hAnsi="Times New Roman"/>
          <w:bCs/>
          <w:lang w:val="en-US"/>
        </w:rPr>
        <w:t xml:space="preserve"> transduction with spacer variant 2G-CARs</w:t>
      </w:r>
      <w:r w:rsidRPr="00511E51">
        <w:rPr>
          <w:rFonts w:ascii="Times New Roman" w:eastAsia="Times New Roman" w:hAnsi="Times New Roman"/>
          <w:bCs/>
          <w:lang w:val="en-US"/>
        </w:rPr>
        <w:t>.</w:t>
      </w:r>
    </w:p>
    <w:p w:rsidR="008B5191" w:rsidRPr="006D371B" w:rsidRDefault="008B5191" w:rsidP="008B5191">
      <w:pPr>
        <w:spacing w:after="120" w:line="480" w:lineRule="auto"/>
        <w:contextualSpacing/>
        <w:jc w:val="both"/>
        <w:rPr>
          <w:rFonts w:ascii="Times New Roman" w:eastAsia="Times New Roman" w:hAnsi="Times New Roman"/>
          <w:bCs/>
          <w:lang w:val="en-US"/>
        </w:rPr>
      </w:pPr>
      <w:r w:rsidRPr="006D371B">
        <w:rPr>
          <w:rFonts w:ascii="Times New Roman" w:eastAsia="Times New Roman" w:hAnsi="Times New Roman"/>
          <w:b/>
          <w:bCs/>
          <w:lang w:val="en-US"/>
        </w:rPr>
        <w:t>(A)</w:t>
      </w:r>
      <w:r>
        <w:rPr>
          <w:rFonts w:ascii="Times New Roman" w:eastAsia="Times New Roman" w:hAnsi="Times New Roman"/>
          <w:b/>
          <w:bCs/>
          <w:lang w:val="en-US"/>
        </w:rPr>
        <w:t xml:space="preserve"> </w:t>
      </w:r>
      <w:r w:rsidRPr="006D371B">
        <w:rPr>
          <w:rFonts w:ascii="Times New Roman" w:eastAsia="Times New Roman" w:hAnsi="Times New Roman"/>
          <w:bCs/>
          <w:lang w:val="en-US"/>
        </w:rPr>
        <w:t>Timeline of CD8</w:t>
      </w:r>
      <w:r w:rsidRPr="00E5626E">
        <w:rPr>
          <w:rFonts w:ascii="Times New Roman" w:eastAsia="Times New Roman" w:hAnsi="Times New Roman"/>
          <w:bCs/>
          <w:vertAlign w:val="superscript"/>
          <w:lang w:val="en-US"/>
        </w:rPr>
        <w:t>+</w:t>
      </w:r>
      <w:r>
        <w:rPr>
          <w:rFonts w:ascii="Times New Roman" w:eastAsia="Times New Roman" w:hAnsi="Times New Roman"/>
          <w:bCs/>
          <w:vertAlign w:val="superscript"/>
          <w:lang w:val="en-US"/>
        </w:rPr>
        <w:t xml:space="preserve"> </w:t>
      </w:r>
      <w:r w:rsidRPr="006D371B">
        <w:rPr>
          <w:rFonts w:ascii="Times New Roman" w:eastAsia="Times New Roman" w:hAnsi="Times New Roman"/>
          <w:bCs/>
          <w:lang w:val="en-US"/>
        </w:rPr>
        <w:t>T</w:t>
      </w:r>
      <w:r w:rsidRPr="006D371B">
        <w:rPr>
          <w:rFonts w:ascii="Times New Roman" w:eastAsia="Times New Roman" w:hAnsi="Times New Roman"/>
          <w:bCs/>
          <w:vertAlign w:val="subscript"/>
          <w:lang w:val="en-US"/>
        </w:rPr>
        <w:t>CM</w:t>
      </w:r>
      <w:r w:rsidRPr="006D371B">
        <w:rPr>
          <w:rFonts w:ascii="Times New Roman" w:eastAsia="Times New Roman" w:hAnsi="Times New Roman"/>
          <w:bCs/>
          <w:lang w:val="en-US"/>
        </w:rPr>
        <w:t xml:space="preserve"> isolation, transduction and expansion</w:t>
      </w:r>
      <w:r>
        <w:rPr>
          <w:rFonts w:ascii="Times New Roman" w:eastAsia="Times New Roman" w:hAnsi="Times New Roman"/>
          <w:bCs/>
          <w:lang w:val="en-US"/>
        </w:rPr>
        <w:t xml:space="preserve"> prior to experimental use</w:t>
      </w:r>
      <w:r w:rsidRPr="006D371B">
        <w:rPr>
          <w:rFonts w:ascii="Times New Roman" w:eastAsia="Times New Roman" w:hAnsi="Times New Roman"/>
          <w:bCs/>
          <w:lang w:val="en-US"/>
        </w:rPr>
        <w:t xml:space="preserve">. </w:t>
      </w:r>
      <w:r w:rsidRPr="006D371B">
        <w:rPr>
          <w:rFonts w:ascii="Times New Roman" w:eastAsia="Times New Roman" w:hAnsi="Times New Roman"/>
          <w:b/>
          <w:bCs/>
          <w:lang w:val="en-US"/>
        </w:rPr>
        <w:t>(B)</w:t>
      </w:r>
      <w:r>
        <w:rPr>
          <w:rFonts w:ascii="Times New Roman" w:eastAsia="Times New Roman" w:hAnsi="Times New Roman"/>
          <w:b/>
          <w:bCs/>
          <w:lang w:val="en-US"/>
        </w:rPr>
        <w:t xml:space="preserve"> </w:t>
      </w:r>
      <w:proofErr w:type="spellStart"/>
      <w:r w:rsidRPr="006D371B">
        <w:rPr>
          <w:rFonts w:ascii="Times New Roman" w:eastAsia="Times New Roman" w:hAnsi="Times New Roman"/>
          <w:bCs/>
          <w:lang w:val="en-US"/>
        </w:rPr>
        <w:t>I</w:t>
      </w:r>
      <w:r>
        <w:rPr>
          <w:rFonts w:ascii="Times New Roman" w:eastAsia="Times New Roman" w:hAnsi="Times New Roman"/>
          <w:bCs/>
          <w:lang w:val="en-US"/>
        </w:rPr>
        <w:t>mmunomagnetic</w:t>
      </w:r>
      <w:proofErr w:type="spellEnd"/>
      <w:r>
        <w:rPr>
          <w:rFonts w:ascii="Times New Roman" w:eastAsia="Times New Roman" w:hAnsi="Times New Roman"/>
          <w:bCs/>
          <w:lang w:val="en-US"/>
        </w:rPr>
        <w:t xml:space="preserve"> i</w:t>
      </w:r>
      <w:r w:rsidRPr="006D371B">
        <w:rPr>
          <w:rFonts w:ascii="Times New Roman" w:eastAsia="Times New Roman" w:hAnsi="Times New Roman"/>
          <w:bCs/>
          <w:lang w:val="en-US"/>
        </w:rPr>
        <w:t xml:space="preserve">solation </w:t>
      </w:r>
      <w:r>
        <w:rPr>
          <w:rFonts w:ascii="Times New Roman" w:eastAsia="Times New Roman" w:hAnsi="Times New Roman"/>
          <w:bCs/>
          <w:lang w:val="en-US"/>
        </w:rPr>
        <w:t xml:space="preserve">method and purity </w:t>
      </w:r>
      <w:r w:rsidRPr="006D371B">
        <w:rPr>
          <w:rFonts w:ascii="Times New Roman" w:eastAsia="Times New Roman" w:hAnsi="Times New Roman"/>
          <w:bCs/>
          <w:lang w:val="en-US"/>
        </w:rPr>
        <w:t>of CD8</w:t>
      </w:r>
      <w:r w:rsidRPr="006D371B">
        <w:rPr>
          <w:rFonts w:ascii="Times New Roman" w:eastAsia="Times New Roman" w:hAnsi="Times New Roman"/>
          <w:bCs/>
          <w:vertAlign w:val="superscript"/>
          <w:lang w:val="en-US"/>
        </w:rPr>
        <w:t>+</w:t>
      </w:r>
      <w:r>
        <w:rPr>
          <w:rFonts w:ascii="Times New Roman" w:eastAsia="Times New Roman" w:hAnsi="Times New Roman"/>
          <w:bCs/>
          <w:vertAlign w:val="superscript"/>
          <w:lang w:val="en-US"/>
        </w:rPr>
        <w:t xml:space="preserve"> </w:t>
      </w:r>
      <w:r w:rsidRPr="006D371B">
        <w:rPr>
          <w:rFonts w:ascii="Times New Roman" w:eastAsia="Times New Roman" w:hAnsi="Times New Roman"/>
          <w:bCs/>
          <w:lang w:val="en-US"/>
        </w:rPr>
        <w:t>T</w:t>
      </w:r>
      <w:r w:rsidRPr="006D371B">
        <w:rPr>
          <w:rFonts w:ascii="Times New Roman" w:eastAsia="Times New Roman" w:hAnsi="Times New Roman"/>
          <w:bCs/>
          <w:vertAlign w:val="subscript"/>
          <w:lang w:val="en-US"/>
        </w:rPr>
        <w:t>CM</w:t>
      </w:r>
      <w:r w:rsidRPr="006D371B">
        <w:rPr>
          <w:rFonts w:ascii="Times New Roman" w:eastAsia="Times New Roman" w:hAnsi="Times New Roman"/>
          <w:bCs/>
          <w:lang w:val="en-US"/>
        </w:rPr>
        <w:t xml:space="preserve"> cells (CD45RO</w:t>
      </w:r>
      <w:r w:rsidRPr="006D371B">
        <w:rPr>
          <w:rFonts w:ascii="Times New Roman" w:eastAsia="Times New Roman" w:hAnsi="Times New Roman"/>
          <w:bCs/>
          <w:vertAlign w:val="superscript"/>
          <w:lang w:val="en-US"/>
        </w:rPr>
        <w:t>+</w:t>
      </w:r>
      <w:r w:rsidRPr="006D371B">
        <w:rPr>
          <w:rFonts w:ascii="Times New Roman" w:eastAsia="Times New Roman" w:hAnsi="Times New Roman"/>
          <w:bCs/>
          <w:lang w:val="en-US"/>
        </w:rPr>
        <w:t>CD62L</w:t>
      </w:r>
      <w:r w:rsidRPr="006D371B">
        <w:rPr>
          <w:rFonts w:ascii="Times New Roman" w:eastAsia="Times New Roman" w:hAnsi="Times New Roman"/>
          <w:bCs/>
          <w:vertAlign w:val="superscript"/>
          <w:lang w:val="en-US"/>
        </w:rPr>
        <w:t>+</w:t>
      </w:r>
      <w:r w:rsidRPr="006D371B">
        <w:rPr>
          <w:rFonts w:ascii="Times New Roman" w:eastAsia="Times New Roman" w:hAnsi="Times New Roman"/>
          <w:bCs/>
          <w:lang w:val="en-US"/>
        </w:rPr>
        <w:t xml:space="preserve">). </w:t>
      </w:r>
      <w:r w:rsidRPr="006D371B">
        <w:rPr>
          <w:rFonts w:ascii="Times New Roman" w:eastAsia="Times New Roman" w:hAnsi="Times New Roman"/>
          <w:b/>
          <w:bCs/>
          <w:lang w:val="en-US"/>
        </w:rPr>
        <w:t>(C)</w:t>
      </w:r>
      <w:r>
        <w:rPr>
          <w:rFonts w:ascii="Times New Roman" w:eastAsia="Times New Roman" w:hAnsi="Times New Roman"/>
          <w:b/>
          <w:bCs/>
          <w:lang w:val="en-US"/>
        </w:rPr>
        <w:t xml:space="preserve"> </w:t>
      </w:r>
      <w:r w:rsidRPr="006D371B">
        <w:rPr>
          <w:rFonts w:ascii="Times New Roman" w:eastAsia="Times New Roman" w:hAnsi="Times New Roman"/>
          <w:bCs/>
          <w:lang w:val="en-US"/>
        </w:rPr>
        <w:t>Phenotype of CD8</w:t>
      </w:r>
      <w:r w:rsidRPr="006D371B">
        <w:rPr>
          <w:rFonts w:ascii="Times New Roman" w:eastAsia="Times New Roman" w:hAnsi="Times New Roman"/>
          <w:bCs/>
          <w:vertAlign w:val="superscript"/>
          <w:lang w:val="en-US"/>
        </w:rPr>
        <w:t>+</w:t>
      </w:r>
      <w:r>
        <w:rPr>
          <w:rFonts w:ascii="Times New Roman" w:eastAsia="Times New Roman" w:hAnsi="Times New Roman"/>
          <w:bCs/>
          <w:vertAlign w:val="superscript"/>
          <w:lang w:val="en-US"/>
        </w:rPr>
        <w:t xml:space="preserve"> </w:t>
      </w:r>
      <w:proofErr w:type="gramStart"/>
      <w:r w:rsidRPr="006D371B">
        <w:rPr>
          <w:rFonts w:ascii="Times New Roman" w:eastAsia="Times New Roman" w:hAnsi="Times New Roman"/>
          <w:bCs/>
          <w:lang w:val="en-US"/>
        </w:rPr>
        <w:t>T</w:t>
      </w:r>
      <w:r w:rsidRPr="006D371B">
        <w:rPr>
          <w:rFonts w:ascii="Times New Roman" w:eastAsia="Times New Roman" w:hAnsi="Times New Roman"/>
          <w:bCs/>
          <w:vertAlign w:val="subscript"/>
          <w:lang w:val="en-US"/>
        </w:rPr>
        <w:t>E(</w:t>
      </w:r>
      <w:proofErr w:type="gramEnd"/>
      <w:r w:rsidRPr="006D371B">
        <w:rPr>
          <w:rFonts w:ascii="Times New Roman" w:eastAsia="Times New Roman" w:hAnsi="Times New Roman"/>
          <w:bCs/>
          <w:vertAlign w:val="subscript"/>
          <w:lang w:val="en-US"/>
        </w:rPr>
        <w:t>CM)</w:t>
      </w:r>
      <w:r w:rsidRPr="006D371B">
        <w:rPr>
          <w:rFonts w:ascii="Times New Roman" w:eastAsia="Times New Roman" w:hAnsi="Times New Roman"/>
          <w:bCs/>
          <w:lang w:val="en-US"/>
        </w:rPr>
        <w:t xml:space="preserve"> transduced with different spacer variants of 2G</w:t>
      </w:r>
      <w:r>
        <w:rPr>
          <w:rFonts w:ascii="Times New Roman" w:eastAsia="Times New Roman" w:hAnsi="Times New Roman"/>
          <w:bCs/>
          <w:lang w:val="en-US"/>
        </w:rPr>
        <w:t>-CAR</w:t>
      </w:r>
      <w:r w:rsidRPr="006D371B">
        <w:rPr>
          <w:rFonts w:ascii="Times New Roman" w:eastAsia="Times New Roman" w:hAnsi="Times New Roman"/>
          <w:bCs/>
          <w:lang w:val="en-US"/>
        </w:rPr>
        <w:t xml:space="preserve"> at time </w:t>
      </w:r>
      <w:r>
        <w:rPr>
          <w:rFonts w:ascii="Times New Roman" w:eastAsia="Times New Roman" w:hAnsi="Times New Roman"/>
          <w:bCs/>
          <w:lang w:val="en-US"/>
        </w:rPr>
        <w:t xml:space="preserve">of </w:t>
      </w:r>
      <w:r w:rsidRPr="006D371B">
        <w:rPr>
          <w:rFonts w:ascii="Times New Roman" w:eastAsia="Times New Roman" w:hAnsi="Times New Roman"/>
          <w:bCs/>
          <w:lang w:val="en-US"/>
        </w:rPr>
        <w:t>experiment</w:t>
      </w:r>
      <w:r>
        <w:rPr>
          <w:rFonts w:ascii="Times New Roman" w:eastAsia="Times New Roman" w:hAnsi="Times New Roman"/>
          <w:bCs/>
          <w:lang w:val="en-US"/>
        </w:rPr>
        <w:t>al use</w:t>
      </w:r>
      <w:r w:rsidRPr="006D371B">
        <w:rPr>
          <w:rFonts w:ascii="Times New Roman" w:eastAsia="Times New Roman" w:hAnsi="Times New Roman"/>
          <w:bCs/>
          <w:lang w:val="en-US"/>
        </w:rPr>
        <w:t>.</w:t>
      </w:r>
    </w:p>
    <w:p w:rsidR="008B5191" w:rsidRPr="006D371B" w:rsidRDefault="008B5191" w:rsidP="008B5191">
      <w:pPr>
        <w:spacing w:after="120" w:line="480" w:lineRule="auto"/>
        <w:contextualSpacing/>
        <w:jc w:val="both"/>
        <w:rPr>
          <w:rFonts w:ascii="Times New Roman" w:eastAsia="Times New Roman" w:hAnsi="Times New Roman"/>
          <w:bCs/>
          <w:lang w:val="en-US"/>
        </w:rPr>
      </w:pPr>
    </w:p>
    <w:p w:rsidR="008B5191" w:rsidRPr="00133003" w:rsidRDefault="008B5191" w:rsidP="008B5191">
      <w:pPr>
        <w:spacing w:after="120" w:line="480" w:lineRule="auto"/>
        <w:contextualSpacing/>
        <w:jc w:val="both"/>
        <w:rPr>
          <w:b/>
          <w:lang w:val="en-US"/>
        </w:rPr>
      </w:pPr>
      <w:proofErr w:type="gramStart"/>
      <w:r w:rsidRPr="00133003">
        <w:rPr>
          <w:rFonts w:ascii="Times New Roman" w:eastAsia="Times New Roman" w:hAnsi="Times New Roman"/>
          <w:b/>
          <w:bCs/>
          <w:lang w:val="en-US"/>
        </w:rPr>
        <w:t>Supplemental Fig.2.</w:t>
      </w:r>
      <w:proofErr w:type="gramEnd"/>
      <w:r w:rsidRPr="00133003">
        <w:rPr>
          <w:b/>
          <w:lang w:val="en-US"/>
        </w:rPr>
        <w:t xml:space="preserve"> </w:t>
      </w:r>
      <w:r w:rsidRPr="00133003">
        <w:rPr>
          <w:lang w:val="en-US"/>
        </w:rPr>
        <w:t xml:space="preserve">Similar </w:t>
      </w:r>
      <w:r w:rsidRPr="00133003">
        <w:rPr>
          <w:rFonts w:ascii="Times New Roman" w:eastAsia="Times New Roman" w:hAnsi="Times New Roman"/>
          <w:bCs/>
          <w:lang w:val="en-US"/>
        </w:rPr>
        <w:t xml:space="preserve">CD171 expression levels by </w:t>
      </w:r>
      <w:proofErr w:type="spellStart"/>
      <w:r w:rsidRPr="00133003">
        <w:rPr>
          <w:rFonts w:ascii="Times New Roman" w:eastAsia="Times New Roman" w:hAnsi="Times New Roman"/>
          <w:bCs/>
          <w:lang w:val="en-US"/>
        </w:rPr>
        <w:t>xenografted</w:t>
      </w:r>
      <w:proofErr w:type="spellEnd"/>
      <w:r w:rsidRPr="00133003">
        <w:rPr>
          <w:rFonts w:ascii="Times New Roman" w:eastAsia="Times New Roman" w:hAnsi="Times New Roman"/>
          <w:bCs/>
          <w:lang w:val="en-US"/>
        </w:rPr>
        <w:t xml:space="preserve"> NB cell lines and patient NB specimens.</w:t>
      </w:r>
    </w:p>
    <w:p w:rsidR="008B5191" w:rsidRPr="00133003" w:rsidRDefault="008B5191" w:rsidP="008B5191">
      <w:pPr>
        <w:spacing w:after="120" w:line="480" w:lineRule="auto"/>
        <w:contextualSpacing/>
        <w:jc w:val="both"/>
        <w:rPr>
          <w:rFonts w:ascii="Times New Roman" w:eastAsia="Times New Roman" w:hAnsi="Times New Roman"/>
          <w:bCs/>
          <w:lang w:val="en-US"/>
        </w:rPr>
      </w:pPr>
      <w:r w:rsidRPr="00133003">
        <w:rPr>
          <w:rFonts w:ascii="Times New Roman" w:eastAsia="Times New Roman" w:hAnsi="Times New Roman"/>
          <w:b/>
          <w:bCs/>
          <w:lang w:val="en-US"/>
        </w:rPr>
        <w:t>(A)</w:t>
      </w:r>
      <w:r>
        <w:rPr>
          <w:rFonts w:ascii="Times New Roman" w:eastAsia="Times New Roman" w:hAnsi="Times New Roman"/>
          <w:b/>
          <w:bCs/>
          <w:lang w:val="en-US"/>
        </w:rPr>
        <w:t xml:space="preserve"> </w:t>
      </w:r>
      <w:r w:rsidRPr="00133003">
        <w:rPr>
          <w:rFonts w:ascii="Times New Roman" w:eastAsia="Times New Roman" w:hAnsi="Times New Roman"/>
          <w:bCs/>
          <w:lang w:val="en-US"/>
        </w:rPr>
        <w:t>IF detection of CD171</w:t>
      </w:r>
      <w:r w:rsidRPr="00133003">
        <w:rPr>
          <w:rFonts w:ascii="Times New Roman" w:eastAsia="Times New Roman" w:hAnsi="Times New Roman"/>
          <w:bCs/>
          <w:vertAlign w:val="superscript"/>
          <w:lang w:val="en-US"/>
        </w:rPr>
        <w:t>+</w:t>
      </w:r>
      <w:r>
        <w:rPr>
          <w:rFonts w:ascii="Times New Roman" w:eastAsia="Times New Roman" w:hAnsi="Times New Roman"/>
          <w:bCs/>
          <w:vertAlign w:val="superscript"/>
          <w:lang w:val="en-US"/>
        </w:rPr>
        <w:t xml:space="preserve"> </w:t>
      </w:r>
      <w:r w:rsidRPr="00133003">
        <w:rPr>
          <w:rFonts w:ascii="Times New Roman" w:eastAsia="Times New Roman" w:hAnsi="Times New Roman"/>
          <w:bCs/>
          <w:lang w:val="en-US"/>
        </w:rPr>
        <w:t xml:space="preserve">in human NB biopsies imaged at 20x with the Nuance Multispectral imaging system. Pictured are examples of low, medium, and high expression. Mean optical density (OD) of tumor area was measured using </w:t>
      </w:r>
      <w:proofErr w:type="spellStart"/>
      <w:r w:rsidRPr="00133003">
        <w:rPr>
          <w:rFonts w:ascii="Times New Roman" w:eastAsia="Times New Roman" w:hAnsi="Times New Roman"/>
          <w:bCs/>
          <w:lang w:val="en-US"/>
        </w:rPr>
        <w:t>inForm</w:t>
      </w:r>
      <w:proofErr w:type="spellEnd"/>
      <w:r w:rsidRPr="00133003">
        <w:rPr>
          <w:rFonts w:ascii="Times New Roman" w:eastAsia="Times New Roman" w:hAnsi="Times New Roman"/>
          <w:bCs/>
          <w:lang w:val="en-US"/>
        </w:rPr>
        <w:t xml:space="preserve"> analysis software. The threshold for positivity was set at 0.3 OD, based on controls. </w:t>
      </w:r>
      <w:r w:rsidRPr="00133003">
        <w:rPr>
          <w:rFonts w:ascii="Times New Roman" w:eastAsia="Times New Roman" w:hAnsi="Times New Roman"/>
          <w:b/>
          <w:bCs/>
          <w:lang w:val="en-US"/>
        </w:rPr>
        <w:t>(B)</w:t>
      </w:r>
      <w:r>
        <w:rPr>
          <w:rFonts w:ascii="Times New Roman" w:eastAsia="Times New Roman" w:hAnsi="Times New Roman"/>
          <w:b/>
          <w:bCs/>
          <w:lang w:val="en-US"/>
        </w:rPr>
        <w:t xml:space="preserve"> </w:t>
      </w:r>
      <w:r w:rsidRPr="00133003">
        <w:rPr>
          <w:rFonts w:ascii="Times New Roman" w:eastAsia="Times New Roman" w:hAnsi="Times New Roman"/>
          <w:bCs/>
          <w:lang w:val="en-US"/>
        </w:rPr>
        <w:t xml:space="preserve">IF detection of CD171 by </w:t>
      </w:r>
      <w:proofErr w:type="spellStart"/>
      <w:r w:rsidRPr="00133003">
        <w:rPr>
          <w:rFonts w:ascii="Times New Roman" w:eastAsia="Times New Roman" w:hAnsi="Times New Roman"/>
          <w:bCs/>
          <w:lang w:val="en-US"/>
        </w:rPr>
        <w:t>intracranially</w:t>
      </w:r>
      <w:proofErr w:type="spellEnd"/>
      <w:r w:rsidRPr="00133003">
        <w:rPr>
          <w:rFonts w:ascii="Times New Roman" w:eastAsia="Times New Roman" w:hAnsi="Times New Roman"/>
          <w:bCs/>
          <w:lang w:val="en-US"/>
        </w:rPr>
        <w:t xml:space="preserve"> injected Be2 and SK-N-DZ </w:t>
      </w:r>
      <w:proofErr w:type="spellStart"/>
      <w:r w:rsidRPr="00133003">
        <w:rPr>
          <w:rFonts w:ascii="Times New Roman" w:eastAsia="Times New Roman" w:hAnsi="Times New Roman"/>
          <w:bCs/>
          <w:lang w:val="en-US"/>
        </w:rPr>
        <w:t>xenografts</w:t>
      </w:r>
      <w:proofErr w:type="spellEnd"/>
      <w:r w:rsidRPr="00133003">
        <w:rPr>
          <w:rFonts w:ascii="Times New Roman" w:eastAsia="Times New Roman" w:hAnsi="Times New Roman"/>
          <w:bCs/>
          <w:lang w:val="en-US"/>
        </w:rPr>
        <w:t xml:space="preserve"> as in</w:t>
      </w:r>
      <w:r>
        <w:rPr>
          <w:rFonts w:ascii="Times New Roman" w:eastAsia="Times New Roman" w:hAnsi="Times New Roman"/>
          <w:bCs/>
          <w:lang w:val="en-US"/>
        </w:rPr>
        <w:t xml:space="preserve"> </w:t>
      </w:r>
      <w:r w:rsidRPr="00133003">
        <w:rPr>
          <w:rFonts w:ascii="Times New Roman" w:eastAsia="Times New Roman" w:hAnsi="Times New Roman"/>
          <w:bCs/>
          <w:lang w:val="en-US"/>
        </w:rPr>
        <w:t xml:space="preserve">(A). </w:t>
      </w:r>
    </w:p>
    <w:p w:rsidR="008B5191" w:rsidRPr="00133003" w:rsidRDefault="008B5191" w:rsidP="008B5191">
      <w:pPr>
        <w:spacing w:after="120" w:line="480" w:lineRule="auto"/>
        <w:contextualSpacing/>
        <w:jc w:val="both"/>
        <w:rPr>
          <w:rFonts w:ascii="Times New Roman" w:eastAsia="Times New Roman" w:hAnsi="Times New Roman"/>
          <w:b/>
          <w:bCs/>
          <w:lang w:val="en-US"/>
        </w:rPr>
      </w:pPr>
    </w:p>
    <w:p w:rsidR="008B5191" w:rsidRPr="00133003" w:rsidRDefault="008B5191" w:rsidP="008B5191">
      <w:pPr>
        <w:spacing w:after="120" w:line="480" w:lineRule="auto"/>
        <w:contextualSpacing/>
        <w:jc w:val="both"/>
        <w:rPr>
          <w:rFonts w:ascii="Times New Roman" w:eastAsia="Times New Roman" w:hAnsi="Times New Roman"/>
          <w:bCs/>
          <w:lang w:val="en-US"/>
        </w:rPr>
      </w:pPr>
      <w:proofErr w:type="gramStart"/>
      <w:r w:rsidRPr="00133003">
        <w:rPr>
          <w:rFonts w:ascii="Times New Roman" w:eastAsia="Times New Roman" w:hAnsi="Times New Roman"/>
          <w:b/>
          <w:bCs/>
          <w:lang w:val="en-US"/>
        </w:rPr>
        <w:t>Supplemental Fig.3.</w:t>
      </w:r>
      <w:proofErr w:type="gramEnd"/>
      <w:r w:rsidRPr="00133003">
        <w:rPr>
          <w:rFonts w:ascii="Times New Roman" w:eastAsia="Times New Roman" w:hAnsi="Times New Roman"/>
          <w:bCs/>
          <w:lang w:val="en-US"/>
        </w:rPr>
        <w:t xml:space="preserve"> </w:t>
      </w:r>
      <w:r w:rsidRPr="00133003">
        <w:rPr>
          <w:rFonts w:ascii="Times New Roman" w:eastAsia="Times New Roman" w:hAnsi="Times New Roman"/>
          <w:bCs/>
          <w:i/>
          <w:lang w:val="en-US"/>
        </w:rPr>
        <w:t>In vitro</w:t>
      </w:r>
      <w:r w:rsidRPr="00133003">
        <w:rPr>
          <w:rFonts w:ascii="Times New Roman" w:eastAsia="Times New Roman" w:hAnsi="Times New Roman"/>
          <w:bCs/>
          <w:lang w:val="en-US"/>
        </w:rPr>
        <w:t xml:space="preserve"> and </w:t>
      </w:r>
      <w:r>
        <w:rPr>
          <w:rFonts w:ascii="Times New Roman" w:eastAsia="Times New Roman" w:hAnsi="Times New Roman"/>
          <w:bCs/>
          <w:i/>
          <w:lang w:val="en-US"/>
        </w:rPr>
        <w:t xml:space="preserve">in </w:t>
      </w:r>
      <w:r w:rsidRPr="00133003">
        <w:rPr>
          <w:rFonts w:ascii="Times New Roman" w:eastAsia="Times New Roman" w:hAnsi="Times New Roman"/>
          <w:bCs/>
          <w:i/>
          <w:lang w:val="en-US"/>
        </w:rPr>
        <w:t>vivo</w:t>
      </w:r>
      <w:r w:rsidRPr="00133003">
        <w:rPr>
          <w:rFonts w:ascii="Times New Roman" w:eastAsia="Times New Roman" w:hAnsi="Times New Roman"/>
          <w:bCs/>
          <w:lang w:val="en-US"/>
        </w:rPr>
        <w:t xml:space="preserve"> antitumor activity of CD171-specific 2G-CAR spacer variant CD8</w:t>
      </w:r>
      <w:r w:rsidRPr="00133003">
        <w:rPr>
          <w:rFonts w:ascii="Times New Roman" w:eastAsia="Times New Roman" w:hAnsi="Times New Roman"/>
          <w:bCs/>
          <w:vertAlign w:val="superscript"/>
          <w:lang w:val="en-US"/>
        </w:rPr>
        <w:t>+</w:t>
      </w:r>
      <w:r>
        <w:rPr>
          <w:rFonts w:ascii="Times New Roman" w:eastAsia="Times New Roman" w:hAnsi="Times New Roman"/>
          <w:bCs/>
          <w:vertAlign w:val="superscript"/>
          <w:lang w:val="en-US"/>
        </w:rPr>
        <w:t xml:space="preserve"> </w:t>
      </w:r>
      <w:proofErr w:type="gramStart"/>
      <w:r w:rsidRPr="00133003">
        <w:rPr>
          <w:rFonts w:ascii="Times New Roman" w:eastAsia="Times New Roman" w:hAnsi="Times New Roman"/>
          <w:bCs/>
          <w:lang w:val="en-US"/>
        </w:rPr>
        <w:t>T</w:t>
      </w:r>
      <w:r w:rsidRPr="00133003">
        <w:rPr>
          <w:rFonts w:ascii="Times New Roman" w:eastAsia="Times New Roman" w:hAnsi="Times New Roman"/>
          <w:bCs/>
          <w:vertAlign w:val="subscript"/>
          <w:lang w:val="en-US"/>
        </w:rPr>
        <w:t>E(</w:t>
      </w:r>
      <w:proofErr w:type="gramEnd"/>
      <w:r w:rsidRPr="00133003">
        <w:rPr>
          <w:rFonts w:ascii="Times New Roman" w:eastAsia="Times New Roman" w:hAnsi="Times New Roman"/>
          <w:bCs/>
          <w:vertAlign w:val="subscript"/>
          <w:lang w:val="en-US"/>
        </w:rPr>
        <w:t xml:space="preserve">CM) </w:t>
      </w:r>
      <w:r w:rsidRPr="00133003">
        <w:rPr>
          <w:rFonts w:ascii="Times New Roman" w:eastAsia="Times New Roman" w:hAnsi="Times New Roman"/>
          <w:bCs/>
          <w:lang w:val="en-US"/>
        </w:rPr>
        <w:t>against CD171</w:t>
      </w:r>
      <w:r w:rsidRPr="00133003">
        <w:rPr>
          <w:rFonts w:ascii="Times New Roman" w:eastAsia="Times New Roman" w:hAnsi="Times New Roman"/>
          <w:bCs/>
          <w:vertAlign w:val="superscript"/>
          <w:lang w:val="en-US"/>
        </w:rPr>
        <w:t>low</w:t>
      </w:r>
      <w:r w:rsidRPr="00133003">
        <w:rPr>
          <w:rFonts w:ascii="Times New Roman" w:eastAsia="Times New Roman" w:hAnsi="Times New Roman"/>
          <w:bCs/>
          <w:lang w:val="en-US"/>
        </w:rPr>
        <w:t xml:space="preserve">SK-N-DZ human NB </w:t>
      </w:r>
      <w:proofErr w:type="spellStart"/>
      <w:r w:rsidRPr="00133003">
        <w:rPr>
          <w:rFonts w:ascii="Times New Roman" w:eastAsia="Times New Roman" w:hAnsi="Times New Roman"/>
          <w:bCs/>
          <w:lang w:val="en-US"/>
        </w:rPr>
        <w:t>xenografts</w:t>
      </w:r>
      <w:proofErr w:type="spellEnd"/>
      <w:r w:rsidRPr="00133003">
        <w:rPr>
          <w:rFonts w:ascii="Times New Roman" w:eastAsia="Times New Roman" w:hAnsi="Times New Roman"/>
          <w:bCs/>
          <w:lang w:val="en-US"/>
        </w:rPr>
        <w:t>.</w:t>
      </w:r>
    </w:p>
    <w:p w:rsidR="008B5191" w:rsidRPr="00133003" w:rsidRDefault="008B5191" w:rsidP="008B5191">
      <w:pPr>
        <w:spacing w:after="120" w:line="480" w:lineRule="auto"/>
        <w:contextualSpacing/>
        <w:jc w:val="both"/>
        <w:rPr>
          <w:rFonts w:ascii="Times New Roman" w:eastAsia="Times New Roman" w:hAnsi="Times New Roman"/>
          <w:bCs/>
          <w:lang w:val="en-US"/>
        </w:rPr>
      </w:pPr>
      <w:r w:rsidRPr="00133003">
        <w:rPr>
          <w:rFonts w:ascii="Times New Roman" w:eastAsia="Times New Roman" w:hAnsi="Times New Roman"/>
          <w:b/>
          <w:bCs/>
          <w:lang w:val="en-US"/>
        </w:rPr>
        <w:t>(A)</w:t>
      </w:r>
      <w:r>
        <w:rPr>
          <w:rFonts w:ascii="Times New Roman" w:eastAsia="Times New Roman" w:hAnsi="Times New Roman"/>
          <w:b/>
          <w:bCs/>
          <w:lang w:val="en-US"/>
        </w:rPr>
        <w:t xml:space="preserve"> </w:t>
      </w:r>
      <w:r w:rsidRPr="00133003">
        <w:rPr>
          <w:rFonts w:ascii="Times New Roman" w:eastAsia="Times New Roman" w:hAnsi="Times New Roman"/>
          <w:bCs/>
          <w:lang w:val="en-US"/>
        </w:rPr>
        <w:t xml:space="preserve">Lytic potency of 2G-CAR spacer variants in CRA against SK-N-DZ. </w:t>
      </w:r>
      <w:r w:rsidRPr="00133003">
        <w:rPr>
          <w:rFonts w:ascii="Times New Roman" w:eastAsia="Times New Roman" w:hAnsi="Times New Roman"/>
          <w:b/>
          <w:bCs/>
          <w:lang w:val="en-US"/>
        </w:rPr>
        <w:t>(B)</w:t>
      </w:r>
      <w:r>
        <w:rPr>
          <w:rFonts w:ascii="Times New Roman" w:eastAsia="Times New Roman" w:hAnsi="Times New Roman"/>
          <w:b/>
          <w:bCs/>
          <w:lang w:val="en-US"/>
        </w:rPr>
        <w:t xml:space="preserve"> </w:t>
      </w:r>
      <w:r w:rsidRPr="00133003">
        <w:rPr>
          <w:rFonts w:ascii="Times New Roman" w:eastAsia="Times New Roman" w:hAnsi="Times New Roman"/>
          <w:bCs/>
          <w:lang w:val="en-US"/>
        </w:rPr>
        <w:t xml:space="preserve">SK-N-DZ stimulation of </w:t>
      </w:r>
      <w:proofErr w:type="spellStart"/>
      <w:r w:rsidRPr="00133003">
        <w:rPr>
          <w:rFonts w:ascii="Times New Roman" w:eastAsia="Times New Roman" w:hAnsi="Times New Roman"/>
          <w:bCs/>
          <w:lang w:val="en-US"/>
        </w:rPr>
        <w:t>IFNγ</w:t>
      </w:r>
      <w:proofErr w:type="spellEnd"/>
      <w:r w:rsidRPr="00133003">
        <w:rPr>
          <w:rFonts w:ascii="Times New Roman" w:eastAsia="Times New Roman" w:hAnsi="Times New Roman"/>
          <w:bCs/>
          <w:lang w:val="en-US"/>
        </w:rPr>
        <w:t xml:space="preserve"> secretion by spacer variant 2G-CAR-CTLs. (</w:t>
      </w:r>
      <w:r w:rsidRPr="00133003">
        <w:rPr>
          <w:rFonts w:ascii="Times New Roman" w:eastAsia="Times New Roman" w:hAnsi="Times New Roman"/>
          <w:b/>
          <w:bCs/>
          <w:lang w:val="en-US"/>
        </w:rPr>
        <w:t>C</w:t>
      </w:r>
      <w:r>
        <w:rPr>
          <w:rFonts w:ascii="Times New Roman" w:eastAsia="Times New Roman" w:hAnsi="Times New Roman"/>
          <w:bCs/>
          <w:lang w:val="en-US"/>
        </w:rPr>
        <w:t xml:space="preserve">) </w:t>
      </w:r>
      <w:proofErr w:type="spellStart"/>
      <w:r w:rsidRPr="00133003">
        <w:rPr>
          <w:rFonts w:ascii="Times New Roman" w:eastAsia="Times New Roman" w:hAnsi="Times New Roman"/>
          <w:bCs/>
          <w:lang w:val="en-US"/>
        </w:rPr>
        <w:t>Biophotonic</w:t>
      </w:r>
      <w:proofErr w:type="spellEnd"/>
      <w:r w:rsidRPr="00133003">
        <w:rPr>
          <w:rFonts w:ascii="Times New Roman" w:eastAsia="Times New Roman" w:hAnsi="Times New Roman"/>
          <w:bCs/>
          <w:lang w:val="en-US"/>
        </w:rPr>
        <w:t xml:space="preserve"> SK-N-DZ tumor signal response to </w:t>
      </w:r>
      <w:proofErr w:type="spellStart"/>
      <w:r w:rsidRPr="00133003">
        <w:rPr>
          <w:rFonts w:ascii="Times New Roman" w:eastAsia="Times New Roman" w:hAnsi="Times New Roman"/>
          <w:bCs/>
          <w:lang w:val="en-US"/>
        </w:rPr>
        <w:t>intratumorally</w:t>
      </w:r>
      <w:proofErr w:type="spellEnd"/>
      <w:r w:rsidRPr="00133003">
        <w:rPr>
          <w:rFonts w:ascii="Times New Roman" w:eastAsia="Times New Roman" w:hAnsi="Times New Roman"/>
          <w:bCs/>
          <w:lang w:val="en-US"/>
        </w:rPr>
        <w:t xml:space="preserve"> infused 2G-CAR(SS, MS or LS)-CD8</w:t>
      </w:r>
      <w:r w:rsidRPr="00133003">
        <w:rPr>
          <w:rFonts w:ascii="Times New Roman" w:eastAsia="Times New Roman" w:hAnsi="Times New Roman"/>
          <w:bCs/>
          <w:vertAlign w:val="superscript"/>
          <w:lang w:val="en-US"/>
        </w:rPr>
        <w:t>+</w:t>
      </w:r>
      <w:r>
        <w:rPr>
          <w:rFonts w:ascii="Times New Roman" w:eastAsia="Times New Roman" w:hAnsi="Times New Roman"/>
          <w:bCs/>
          <w:vertAlign w:val="superscript"/>
          <w:lang w:val="en-US"/>
        </w:rPr>
        <w:t xml:space="preserve"> </w:t>
      </w:r>
      <w:r w:rsidRPr="00133003">
        <w:rPr>
          <w:rFonts w:ascii="Times New Roman" w:eastAsia="Times New Roman" w:hAnsi="Times New Roman"/>
          <w:bCs/>
          <w:lang w:val="en-US"/>
        </w:rPr>
        <w:t>T</w:t>
      </w:r>
      <w:r w:rsidRPr="00133003">
        <w:rPr>
          <w:rFonts w:ascii="Times New Roman" w:eastAsia="Times New Roman" w:hAnsi="Times New Roman"/>
          <w:bCs/>
          <w:vertAlign w:val="subscript"/>
          <w:lang w:val="en-US"/>
        </w:rPr>
        <w:t>E(CM)</w:t>
      </w:r>
      <w:r w:rsidRPr="00133003">
        <w:rPr>
          <w:rFonts w:ascii="Times New Roman" w:eastAsia="Times New Roman" w:hAnsi="Times New Roman"/>
          <w:bCs/>
          <w:lang w:val="en-US"/>
        </w:rPr>
        <w:t xml:space="preserve"> (n=5</w:t>
      </w:r>
      <w:r>
        <w:rPr>
          <w:rFonts w:ascii="Times New Roman" w:eastAsia="Times New Roman" w:hAnsi="Times New Roman"/>
          <w:bCs/>
          <w:lang w:val="en-US"/>
        </w:rPr>
        <w:t xml:space="preserve"> </w:t>
      </w:r>
      <w:r w:rsidRPr="00133003">
        <w:rPr>
          <w:rFonts w:ascii="Times New Roman" w:eastAsia="Times New Roman" w:hAnsi="Times New Roman"/>
          <w:bCs/>
          <w:lang w:val="en-US"/>
        </w:rPr>
        <w:t xml:space="preserve">per group). </w:t>
      </w:r>
      <w:r w:rsidRPr="00133003">
        <w:rPr>
          <w:rFonts w:ascii="Times New Roman" w:eastAsia="Times New Roman" w:hAnsi="Times New Roman"/>
          <w:b/>
          <w:bCs/>
          <w:lang w:val="en-US"/>
        </w:rPr>
        <w:t>(D)</w:t>
      </w:r>
      <w:r>
        <w:rPr>
          <w:rFonts w:ascii="Times New Roman" w:eastAsia="Times New Roman" w:hAnsi="Times New Roman"/>
          <w:b/>
          <w:bCs/>
          <w:lang w:val="en-US"/>
        </w:rPr>
        <w:t xml:space="preserve"> </w:t>
      </w:r>
      <w:r w:rsidRPr="00133003">
        <w:rPr>
          <w:rFonts w:ascii="Times New Roman" w:eastAsia="Times New Roman" w:hAnsi="Times New Roman"/>
          <w:bCs/>
          <w:lang w:val="en-US"/>
        </w:rPr>
        <w:t xml:space="preserve">Kaplan-Meier survival of treated cohorts. </w:t>
      </w:r>
    </w:p>
    <w:p w:rsidR="008B5191" w:rsidRPr="00133003" w:rsidRDefault="008B5191" w:rsidP="008B5191">
      <w:pPr>
        <w:spacing w:after="120" w:line="480" w:lineRule="auto"/>
        <w:contextualSpacing/>
        <w:jc w:val="both"/>
        <w:rPr>
          <w:lang w:val="en-US"/>
        </w:rPr>
      </w:pPr>
    </w:p>
    <w:p w:rsidR="008B5191" w:rsidRPr="00133003" w:rsidRDefault="008B5191" w:rsidP="008B5191">
      <w:pPr>
        <w:spacing w:after="120" w:line="480" w:lineRule="auto"/>
        <w:contextualSpacing/>
        <w:jc w:val="both"/>
        <w:rPr>
          <w:rFonts w:ascii="Times New Roman" w:eastAsia="Times New Roman" w:hAnsi="Times New Roman"/>
          <w:bCs/>
          <w:lang w:val="en-US"/>
        </w:rPr>
      </w:pPr>
      <w:proofErr w:type="gramStart"/>
      <w:r w:rsidRPr="00133003">
        <w:rPr>
          <w:rFonts w:ascii="Times New Roman" w:eastAsia="Times New Roman" w:hAnsi="Times New Roman"/>
          <w:b/>
          <w:bCs/>
          <w:lang w:val="en-US"/>
        </w:rPr>
        <w:t>Supplemental Fig. 4.</w:t>
      </w:r>
      <w:proofErr w:type="gramEnd"/>
      <w:r w:rsidRPr="00133003">
        <w:rPr>
          <w:rFonts w:ascii="Times New Roman" w:eastAsia="Times New Roman" w:hAnsi="Times New Roman"/>
          <w:bCs/>
          <w:lang w:val="en-US"/>
        </w:rPr>
        <w:t xml:space="preserve"> </w:t>
      </w:r>
      <w:proofErr w:type="gramStart"/>
      <w:r w:rsidRPr="00133003">
        <w:rPr>
          <w:rFonts w:ascii="Times New Roman" w:eastAsia="Times New Roman" w:hAnsi="Times New Roman"/>
          <w:bCs/>
          <w:lang w:val="en-US"/>
        </w:rPr>
        <w:t xml:space="preserve">Expression of Fas and </w:t>
      </w:r>
      <w:proofErr w:type="spellStart"/>
      <w:r w:rsidRPr="00133003">
        <w:rPr>
          <w:rFonts w:ascii="Times New Roman" w:eastAsia="Times New Roman" w:hAnsi="Times New Roman"/>
          <w:bCs/>
          <w:lang w:val="en-US"/>
        </w:rPr>
        <w:t>FasL</w:t>
      </w:r>
      <w:proofErr w:type="spellEnd"/>
      <w:r w:rsidRPr="00133003">
        <w:rPr>
          <w:rFonts w:ascii="Times New Roman" w:eastAsia="Times New Roman" w:hAnsi="Times New Roman"/>
          <w:bCs/>
          <w:lang w:val="en-US"/>
        </w:rPr>
        <w:t xml:space="preserve"> after </w:t>
      </w:r>
      <w:proofErr w:type="spellStart"/>
      <w:r w:rsidRPr="00133003">
        <w:rPr>
          <w:rFonts w:ascii="Times New Roman" w:eastAsia="Times New Roman" w:hAnsi="Times New Roman"/>
          <w:bCs/>
          <w:lang w:val="en-US"/>
        </w:rPr>
        <w:t>siRNA</w:t>
      </w:r>
      <w:proofErr w:type="spellEnd"/>
      <w:r w:rsidRPr="00133003">
        <w:rPr>
          <w:rFonts w:ascii="Times New Roman" w:eastAsia="Times New Roman" w:hAnsi="Times New Roman"/>
          <w:bCs/>
          <w:lang w:val="en-US"/>
        </w:rPr>
        <w:t xml:space="preserve"> knockdown.</w:t>
      </w:r>
      <w:proofErr w:type="gramEnd"/>
    </w:p>
    <w:p w:rsidR="008B5191" w:rsidRPr="00254E7E" w:rsidRDefault="008B5191" w:rsidP="008B5191">
      <w:pPr>
        <w:spacing w:after="120" w:line="480" w:lineRule="auto"/>
        <w:contextualSpacing/>
        <w:jc w:val="both"/>
        <w:rPr>
          <w:rFonts w:ascii="Times New Roman" w:eastAsia="Times New Roman" w:hAnsi="Times New Roman"/>
          <w:bCs/>
          <w:lang w:val="en-US"/>
        </w:rPr>
      </w:pPr>
      <w:r w:rsidRPr="00133003">
        <w:rPr>
          <w:rFonts w:ascii="Times New Roman" w:eastAsia="Times New Roman" w:hAnsi="Times New Roman"/>
          <w:b/>
          <w:bCs/>
          <w:lang w:val="en-US"/>
        </w:rPr>
        <w:lastRenderedPageBreak/>
        <w:t>(A)</w:t>
      </w:r>
      <w:r>
        <w:rPr>
          <w:rFonts w:ascii="Times New Roman" w:eastAsia="Times New Roman" w:hAnsi="Times New Roman"/>
          <w:b/>
          <w:bCs/>
          <w:lang w:val="en-US"/>
        </w:rPr>
        <w:t xml:space="preserve"> </w:t>
      </w:r>
      <w:r w:rsidRPr="00133003">
        <w:rPr>
          <w:rFonts w:ascii="Times New Roman" w:eastAsia="Times New Roman" w:hAnsi="Times New Roman"/>
          <w:bCs/>
          <w:lang w:val="en-US"/>
        </w:rPr>
        <w:t>Frequency of Fas</w:t>
      </w:r>
      <w:r w:rsidRPr="00133003">
        <w:rPr>
          <w:rFonts w:ascii="Times New Roman" w:eastAsia="Times New Roman" w:hAnsi="Times New Roman"/>
          <w:bCs/>
          <w:vertAlign w:val="superscript"/>
          <w:lang w:val="en-US"/>
        </w:rPr>
        <w:t>+</w:t>
      </w:r>
      <w:r>
        <w:rPr>
          <w:rFonts w:ascii="Times New Roman" w:eastAsia="Times New Roman" w:hAnsi="Times New Roman"/>
          <w:bCs/>
          <w:vertAlign w:val="superscript"/>
          <w:lang w:val="en-US"/>
        </w:rPr>
        <w:t xml:space="preserve"> </w:t>
      </w:r>
      <w:r w:rsidRPr="00133003">
        <w:rPr>
          <w:rFonts w:ascii="Times New Roman" w:eastAsia="Times New Roman" w:hAnsi="Times New Roman"/>
          <w:bCs/>
          <w:lang w:val="en-US"/>
        </w:rPr>
        <w:t>LS 2G-CAR</w:t>
      </w:r>
      <w:r>
        <w:rPr>
          <w:rFonts w:ascii="Times New Roman" w:eastAsia="Times New Roman" w:hAnsi="Times New Roman"/>
          <w:bCs/>
          <w:lang w:val="en-US"/>
        </w:rPr>
        <w:t>-</w:t>
      </w:r>
      <w:r w:rsidRPr="00D74765">
        <w:rPr>
          <w:rFonts w:ascii="Times New Roman" w:eastAsia="Times New Roman" w:hAnsi="Times New Roman"/>
          <w:bCs/>
          <w:lang w:val="en-US"/>
        </w:rPr>
        <w:t xml:space="preserve">CTLs after </w:t>
      </w:r>
      <w:proofErr w:type="spellStart"/>
      <w:r w:rsidRPr="00D74765">
        <w:rPr>
          <w:rFonts w:ascii="Times New Roman" w:eastAsia="Times New Roman" w:hAnsi="Times New Roman"/>
          <w:bCs/>
          <w:lang w:val="en-US"/>
        </w:rPr>
        <w:t>siRNA</w:t>
      </w:r>
      <w:proofErr w:type="spellEnd"/>
      <w:r w:rsidRPr="00D74765">
        <w:rPr>
          <w:rFonts w:ascii="Times New Roman" w:eastAsia="Times New Roman" w:hAnsi="Times New Roman"/>
          <w:bCs/>
          <w:lang w:val="en-US"/>
        </w:rPr>
        <w:t xml:space="preserve"> knockdown of Fas relative to LS 2G-CAR</w:t>
      </w:r>
      <w:r>
        <w:rPr>
          <w:rFonts w:ascii="Times New Roman" w:eastAsia="Times New Roman" w:hAnsi="Times New Roman"/>
          <w:bCs/>
          <w:lang w:val="en-US"/>
        </w:rPr>
        <w:t>-</w:t>
      </w:r>
      <w:r w:rsidRPr="00D74765">
        <w:rPr>
          <w:rFonts w:ascii="Times New Roman" w:eastAsia="Times New Roman" w:hAnsi="Times New Roman"/>
          <w:bCs/>
          <w:lang w:val="en-US"/>
        </w:rPr>
        <w:t xml:space="preserve">CTLs treated with </w:t>
      </w:r>
      <w:proofErr w:type="spellStart"/>
      <w:r w:rsidRPr="00D74765">
        <w:rPr>
          <w:rFonts w:ascii="Times New Roman" w:eastAsia="Times New Roman" w:hAnsi="Times New Roman"/>
          <w:bCs/>
          <w:lang w:val="en-US"/>
        </w:rPr>
        <w:t>scr</w:t>
      </w:r>
      <w:proofErr w:type="spellEnd"/>
      <w:r w:rsidRPr="00D74765">
        <w:rPr>
          <w:rFonts w:ascii="Times New Roman" w:eastAsia="Times New Roman" w:hAnsi="Times New Roman"/>
          <w:bCs/>
          <w:lang w:val="en-US"/>
        </w:rPr>
        <w:t xml:space="preserve"> </w:t>
      </w:r>
      <w:proofErr w:type="spellStart"/>
      <w:r w:rsidRPr="00D74765">
        <w:rPr>
          <w:rFonts w:ascii="Times New Roman" w:eastAsia="Times New Roman" w:hAnsi="Times New Roman"/>
          <w:bCs/>
          <w:lang w:val="en-US"/>
        </w:rPr>
        <w:t>siRNA</w:t>
      </w:r>
      <w:proofErr w:type="spellEnd"/>
      <w:r w:rsidRPr="00D74765">
        <w:rPr>
          <w:rFonts w:ascii="Times New Roman" w:eastAsia="Times New Roman" w:hAnsi="Times New Roman"/>
          <w:bCs/>
          <w:lang w:val="en-US"/>
        </w:rPr>
        <w:t xml:space="preserve"> (%Fas</w:t>
      </w:r>
      <w:r w:rsidRPr="00D74765">
        <w:rPr>
          <w:rFonts w:ascii="Times New Roman" w:eastAsia="Times New Roman" w:hAnsi="Times New Roman"/>
          <w:bCs/>
          <w:vertAlign w:val="superscript"/>
          <w:lang w:val="en-US"/>
        </w:rPr>
        <w:t>+</w:t>
      </w:r>
      <w:r>
        <w:rPr>
          <w:rFonts w:ascii="Times New Roman" w:eastAsia="Times New Roman" w:hAnsi="Times New Roman"/>
          <w:bCs/>
          <w:vertAlign w:val="superscript"/>
          <w:lang w:val="en-US"/>
        </w:rPr>
        <w:t xml:space="preserve"> </w:t>
      </w:r>
      <w:r w:rsidRPr="00D74765">
        <w:rPr>
          <w:rFonts w:ascii="Times New Roman" w:eastAsia="Times New Roman" w:hAnsi="Times New Roman"/>
          <w:bCs/>
          <w:lang w:val="en-US"/>
        </w:rPr>
        <w:t xml:space="preserve">values derived from </w:t>
      </w:r>
      <w:r>
        <w:rPr>
          <w:rFonts w:ascii="Times New Roman" w:eastAsia="Times New Roman" w:hAnsi="Times New Roman"/>
          <w:bCs/>
          <w:lang w:val="en-US"/>
        </w:rPr>
        <w:t xml:space="preserve">an </w:t>
      </w:r>
      <w:r w:rsidRPr="00D74765">
        <w:rPr>
          <w:rFonts w:ascii="Times New Roman" w:eastAsia="Times New Roman" w:hAnsi="Times New Roman"/>
          <w:bCs/>
          <w:lang w:val="en-US"/>
        </w:rPr>
        <w:t xml:space="preserve">average of 4 independent experiments). </w:t>
      </w:r>
      <w:r w:rsidRPr="00D74765">
        <w:rPr>
          <w:rFonts w:ascii="Times New Roman" w:eastAsia="Times New Roman" w:hAnsi="Times New Roman"/>
          <w:b/>
          <w:bCs/>
          <w:lang w:val="en-US"/>
        </w:rPr>
        <w:t>(B)</w:t>
      </w:r>
      <w:r>
        <w:rPr>
          <w:rFonts w:ascii="Times New Roman" w:eastAsia="Times New Roman" w:hAnsi="Times New Roman"/>
          <w:b/>
          <w:bCs/>
          <w:lang w:val="en-US"/>
        </w:rPr>
        <w:t xml:space="preserve"> </w:t>
      </w:r>
      <w:r w:rsidRPr="00D74765">
        <w:rPr>
          <w:rFonts w:ascii="Times New Roman" w:eastAsia="Times New Roman" w:hAnsi="Times New Roman"/>
          <w:bCs/>
          <w:lang w:val="en-US"/>
        </w:rPr>
        <w:t xml:space="preserve">Frequency of </w:t>
      </w:r>
      <w:proofErr w:type="spellStart"/>
      <w:r w:rsidRPr="00D74765">
        <w:rPr>
          <w:rFonts w:ascii="Times New Roman" w:eastAsia="Times New Roman" w:hAnsi="Times New Roman"/>
          <w:bCs/>
          <w:lang w:val="en-US"/>
        </w:rPr>
        <w:t>FasL</w:t>
      </w:r>
      <w:proofErr w:type="spellEnd"/>
      <w:r w:rsidRPr="00D74765">
        <w:rPr>
          <w:rFonts w:ascii="Times New Roman" w:eastAsia="Times New Roman" w:hAnsi="Times New Roman"/>
          <w:bCs/>
          <w:vertAlign w:val="superscript"/>
          <w:lang w:val="en-US"/>
        </w:rPr>
        <w:t>+</w:t>
      </w:r>
      <w:r>
        <w:rPr>
          <w:rFonts w:ascii="Times New Roman" w:eastAsia="Times New Roman" w:hAnsi="Times New Roman"/>
          <w:bCs/>
          <w:vertAlign w:val="superscript"/>
          <w:lang w:val="en-US"/>
        </w:rPr>
        <w:t xml:space="preserve"> </w:t>
      </w:r>
      <w:r w:rsidRPr="00D74765">
        <w:rPr>
          <w:rFonts w:ascii="Times New Roman" w:eastAsia="Times New Roman" w:hAnsi="Times New Roman"/>
          <w:bCs/>
          <w:lang w:val="en-US"/>
        </w:rPr>
        <w:t>LS 2G-CAR</w:t>
      </w:r>
      <w:r>
        <w:rPr>
          <w:rFonts w:ascii="Times New Roman" w:eastAsia="Times New Roman" w:hAnsi="Times New Roman"/>
          <w:bCs/>
          <w:lang w:val="en-US"/>
        </w:rPr>
        <w:t>-</w:t>
      </w:r>
      <w:r w:rsidRPr="00D74765">
        <w:rPr>
          <w:rFonts w:ascii="Times New Roman" w:eastAsia="Times New Roman" w:hAnsi="Times New Roman"/>
          <w:bCs/>
          <w:lang w:val="en-US"/>
        </w:rPr>
        <w:t xml:space="preserve">CTLs after </w:t>
      </w:r>
      <w:proofErr w:type="spellStart"/>
      <w:r w:rsidRPr="00D74765">
        <w:rPr>
          <w:rFonts w:ascii="Times New Roman" w:eastAsia="Times New Roman" w:hAnsi="Times New Roman"/>
          <w:bCs/>
          <w:lang w:val="en-US"/>
        </w:rPr>
        <w:t>siRNA</w:t>
      </w:r>
      <w:proofErr w:type="spellEnd"/>
      <w:r w:rsidRPr="00D74765">
        <w:rPr>
          <w:rFonts w:ascii="Times New Roman" w:eastAsia="Times New Roman" w:hAnsi="Times New Roman"/>
          <w:bCs/>
          <w:lang w:val="en-US"/>
        </w:rPr>
        <w:t xml:space="preserve"> kn</w:t>
      </w:r>
      <w:r>
        <w:rPr>
          <w:rFonts w:ascii="Times New Roman" w:eastAsia="Times New Roman" w:hAnsi="Times New Roman"/>
          <w:bCs/>
          <w:lang w:val="en-US"/>
        </w:rPr>
        <w:t xml:space="preserve">ockdown of </w:t>
      </w:r>
      <w:proofErr w:type="spellStart"/>
      <w:r>
        <w:rPr>
          <w:rFonts w:ascii="Times New Roman" w:eastAsia="Times New Roman" w:hAnsi="Times New Roman"/>
          <w:bCs/>
          <w:lang w:val="en-US"/>
        </w:rPr>
        <w:t>FasL</w:t>
      </w:r>
      <w:proofErr w:type="spellEnd"/>
      <w:r>
        <w:rPr>
          <w:rFonts w:ascii="Times New Roman" w:eastAsia="Times New Roman" w:hAnsi="Times New Roman"/>
          <w:bCs/>
          <w:lang w:val="en-US"/>
        </w:rPr>
        <w:t xml:space="preserve"> as described in </w:t>
      </w:r>
      <w:r w:rsidRPr="00D74765">
        <w:rPr>
          <w:rFonts w:ascii="Times New Roman" w:eastAsia="Times New Roman" w:hAnsi="Times New Roman"/>
          <w:bCs/>
          <w:lang w:val="en-US"/>
        </w:rPr>
        <w:t>(A).</w:t>
      </w:r>
      <w:r>
        <w:rPr>
          <w:rFonts w:ascii="Times New Roman" w:eastAsia="Times New Roman" w:hAnsi="Times New Roman"/>
          <w:bCs/>
          <w:lang w:val="en-US"/>
        </w:rPr>
        <w:t xml:space="preserve"> </w:t>
      </w:r>
    </w:p>
    <w:p w:rsidR="004A1382" w:rsidRDefault="004A1382">
      <w:bookmarkStart w:id="0" w:name="_GoBack"/>
      <w:bookmarkEnd w:id="0"/>
    </w:p>
    <w:sectPr w:rsidR="004A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91"/>
    <w:rsid w:val="00001895"/>
    <w:rsid w:val="000039AB"/>
    <w:rsid w:val="0002276E"/>
    <w:rsid w:val="00023803"/>
    <w:rsid w:val="000244A2"/>
    <w:rsid w:val="00025CCF"/>
    <w:rsid w:val="0002639D"/>
    <w:rsid w:val="00034E03"/>
    <w:rsid w:val="0003528B"/>
    <w:rsid w:val="00040A70"/>
    <w:rsid w:val="00042A2A"/>
    <w:rsid w:val="00056B12"/>
    <w:rsid w:val="00066EC2"/>
    <w:rsid w:val="0007587B"/>
    <w:rsid w:val="0008348C"/>
    <w:rsid w:val="00090B78"/>
    <w:rsid w:val="000A082F"/>
    <w:rsid w:val="000A24F7"/>
    <w:rsid w:val="000A2E03"/>
    <w:rsid w:val="000B52D8"/>
    <w:rsid w:val="000C36B0"/>
    <w:rsid w:val="00112FBA"/>
    <w:rsid w:val="001138E7"/>
    <w:rsid w:val="0013576B"/>
    <w:rsid w:val="00141887"/>
    <w:rsid w:val="001752E7"/>
    <w:rsid w:val="00182D0A"/>
    <w:rsid w:val="001A290F"/>
    <w:rsid w:val="001B1FE8"/>
    <w:rsid w:val="001D1176"/>
    <w:rsid w:val="001F6A10"/>
    <w:rsid w:val="00224CF9"/>
    <w:rsid w:val="00227577"/>
    <w:rsid w:val="00234399"/>
    <w:rsid w:val="00235B6B"/>
    <w:rsid w:val="00240ADC"/>
    <w:rsid w:val="00245199"/>
    <w:rsid w:val="00271C7F"/>
    <w:rsid w:val="00271D93"/>
    <w:rsid w:val="00271DDA"/>
    <w:rsid w:val="002929BA"/>
    <w:rsid w:val="00294E50"/>
    <w:rsid w:val="002A4019"/>
    <w:rsid w:val="002B0343"/>
    <w:rsid w:val="002B617A"/>
    <w:rsid w:val="002E3C6D"/>
    <w:rsid w:val="002E41B1"/>
    <w:rsid w:val="00304873"/>
    <w:rsid w:val="003237BE"/>
    <w:rsid w:val="003308AC"/>
    <w:rsid w:val="00351702"/>
    <w:rsid w:val="00353315"/>
    <w:rsid w:val="003617DC"/>
    <w:rsid w:val="003870ED"/>
    <w:rsid w:val="0039113E"/>
    <w:rsid w:val="003964CA"/>
    <w:rsid w:val="003A1294"/>
    <w:rsid w:val="003C49E2"/>
    <w:rsid w:val="003D0779"/>
    <w:rsid w:val="0040240B"/>
    <w:rsid w:val="00412E92"/>
    <w:rsid w:val="00450DC9"/>
    <w:rsid w:val="00456C2A"/>
    <w:rsid w:val="00463C19"/>
    <w:rsid w:val="00477D76"/>
    <w:rsid w:val="004820B1"/>
    <w:rsid w:val="004837FC"/>
    <w:rsid w:val="00486E9E"/>
    <w:rsid w:val="00491D5E"/>
    <w:rsid w:val="004A1382"/>
    <w:rsid w:val="004B0C1B"/>
    <w:rsid w:val="004B4FAF"/>
    <w:rsid w:val="004C4021"/>
    <w:rsid w:val="004D7B52"/>
    <w:rsid w:val="004E1189"/>
    <w:rsid w:val="004E2645"/>
    <w:rsid w:val="004F361A"/>
    <w:rsid w:val="004F4792"/>
    <w:rsid w:val="0051164A"/>
    <w:rsid w:val="005244F9"/>
    <w:rsid w:val="00532CEA"/>
    <w:rsid w:val="00535F99"/>
    <w:rsid w:val="00562023"/>
    <w:rsid w:val="00567942"/>
    <w:rsid w:val="00570015"/>
    <w:rsid w:val="00576E4A"/>
    <w:rsid w:val="00583CC2"/>
    <w:rsid w:val="00586F80"/>
    <w:rsid w:val="00590F2C"/>
    <w:rsid w:val="00593FC9"/>
    <w:rsid w:val="005B11BC"/>
    <w:rsid w:val="005B7BD6"/>
    <w:rsid w:val="005C4A04"/>
    <w:rsid w:val="005D01D9"/>
    <w:rsid w:val="005F623E"/>
    <w:rsid w:val="006477B3"/>
    <w:rsid w:val="00657AF1"/>
    <w:rsid w:val="006720BC"/>
    <w:rsid w:val="00684ED5"/>
    <w:rsid w:val="00694646"/>
    <w:rsid w:val="00695BFB"/>
    <w:rsid w:val="00697BE0"/>
    <w:rsid w:val="006E7886"/>
    <w:rsid w:val="006F1812"/>
    <w:rsid w:val="006F68EB"/>
    <w:rsid w:val="00706C63"/>
    <w:rsid w:val="00706C91"/>
    <w:rsid w:val="00714205"/>
    <w:rsid w:val="0071791A"/>
    <w:rsid w:val="00721C1E"/>
    <w:rsid w:val="007318CD"/>
    <w:rsid w:val="00742FDB"/>
    <w:rsid w:val="00746054"/>
    <w:rsid w:val="007515E1"/>
    <w:rsid w:val="00760FB2"/>
    <w:rsid w:val="0077776B"/>
    <w:rsid w:val="007827DC"/>
    <w:rsid w:val="007A49A0"/>
    <w:rsid w:val="007C28BE"/>
    <w:rsid w:val="007C3CA9"/>
    <w:rsid w:val="007D4B3C"/>
    <w:rsid w:val="007D5612"/>
    <w:rsid w:val="007D5839"/>
    <w:rsid w:val="007E3593"/>
    <w:rsid w:val="00830E93"/>
    <w:rsid w:val="00840133"/>
    <w:rsid w:val="00851DCF"/>
    <w:rsid w:val="0085244C"/>
    <w:rsid w:val="00852CD7"/>
    <w:rsid w:val="00865261"/>
    <w:rsid w:val="00865D40"/>
    <w:rsid w:val="00891F8D"/>
    <w:rsid w:val="00894BDA"/>
    <w:rsid w:val="00896EF2"/>
    <w:rsid w:val="008A0E5A"/>
    <w:rsid w:val="008A17F9"/>
    <w:rsid w:val="008B5191"/>
    <w:rsid w:val="008B5DCF"/>
    <w:rsid w:val="008B7F2B"/>
    <w:rsid w:val="008D20F5"/>
    <w:rsid w:val="008F1DAF"/>
    <w:rsid w:val="0090274E"/>
    <w:rsid w:val="00911547"/>
    <w:rsid w:val="00916828"/>
    <w:rsid w:val="009171BB"/>
    <w:rsid w:val="009315A7"/>
    <w:rsid w:val="009346B8"/>
    <w:rsid w:val="009568CC"/>
    <w:rsid w:val="0095758B"/>
    <w:rsid w:val="0098346D"/>
    <w:rsid w:val="00996E9F"/>
    <w:rsid w:val="009A0955"/>
    <w:rsid w:val="009A7F17"/>
    <w:rsid w:val="009B39EB"/>
    <w:rsid w:val="009C4BA5"/>
    <w:rsid w:val="009D707D"/>
    <w:rsid w:val="009E7B24"/>
    <w:rsid w:val="00A0490D"/>
    <w:rsid w:val="00A13183"/>
    <w:rsid w:val="00A14BE9"/>
    <w:rsid w:val="00A17033"/>
    <w:rsid w:val="00A208D8"/>
    <w:rsid w:val="00A34650"/>
    <w:rsid w:val="00A37636"/>
    <w:rsid w:val="00A40BA9"/>
    <w:rsid w:val="00A529A8"/>
    <w:rsid w:val="00A669F2"/>
    <w:rsid w:val="00A721C8"/>
    <w:rsid w:val="00A74BC0"/>
    <w:rsid w:val="00AA5BD0"/>
    <w:rsid w:val="00AB2DA7"/>
    <w:rsid w:val="00AC4D3E"/>
    <w:rsid w:val="00AD2BC7"/>
    <w:rsid w:val="00AE243D"/>
    <w:rsid w:val="00AE63E4"/>
    <w:rsid w:val="00B02469"/>
    <w:rsid w:val="00B03F7B"/>
    <w:rsid w:val="00B077A5"/>
    <w:rsid w:val="00B1586A"/>
    <w:rsid w:val="00B20AB5"/>
    <w:rsid w:val="00B31EA2"/>
    <w:rsid w:val="00B34B86"/>
    <w:rsid w:val="00B41D68"/>
    <w:rsid w:val="00B4691F"/>
    <w:rsid w:val="00B76551"/>
    <w:rsid w:val="00B85B48"/>
    <w:rsid w:val="00B86C4D"/>
    <w:rsid w:val="00BB1B3E"/>
    <w:rsid w:val="00BB411B"/>
    <w:rsid w:val="00BC3C60"/>
    <w:rsid w:val="00BC525A"/>
    <w:rsid w:val="00BC7004"/>
    <w:rsid w:val="00BE6AC8"/>
    <w:rsid w:val="00BE7F9B"/>
    <w:rsid w:val="00C00595"/>
    <w:rsid w:val="00C03579"/>
    <w:rsid w:val="00C06D9E"/>
    <w:rsid w:val="00C078DD"/>
    <w:rsid w:val="00C1225A"/>
    <w:rsid w:val="00C153CE"/>
    <w:rsid w:val="00C15FE3"/>
    <w:rsid w:val="00C16544"/>
    <w:rsid w:val="00C2712D"/>
    <w:rsid w:val="00C35DEB"/>
    <w:rsid w:val="00C3638A"/>
    <w:rsid w:val="00C54BF1"/>
    <w:rsid w:val="00C56112"/>
    <w:rsid w:val="00C61C4D"/>
    <w:rsid w:val="00C6259D"/>
    <w:rsid w:val="00C63B70"/>
    <w:rsid w:val="00C6481E"/>
    <w:rsid w:val="00C66302"/>
    <w:rsid w:val="00C735AD"/>
    <w:rsid w:val="00C81698"/>
    <w:rsid w:val="00C82C00"/>
    <w:rsid w:val="00C857F0"/>
    <w:rsid w:val="00C904CE"/>
    <w:rsid w:val="00C91583"/>
    <w:rsid w:val="00C94270"/>
    <w:rsid w:val="00C96FD8"/>
    <w:rsid w:val="00CA2150"/>
    <w:rsid w:val="00CB225C"/>
    <w:rsid w:val="00CB5D82"/>
    <w:rsid w:val="00CC7F85"/>
    <w:rsid w:val="00CD3DA3"/>
    <w:rsid w:val="00CD3FE2"/>
    <w:rsid w:val="00CD5DD9"/>
    <w:rsid w:val="00CE22A9"/>
    <w:rsid w:val="00CE3D99"/>
    <w:rsid w:val="00CE5372"/>
    <w:rsid w:val="00CE5FF4"/>
    <w:rsid w:val="00D03619"/>
    <w:rsid w:val="00D045AC"/>
    <w:rsid w:val="00D06E56"/>
    <w:rsid w:val="00D07BFF"/>
    <w:rsid w:val="00D1038F"/>
    <w:rsid w:val="00D33153"/>
    <w:rsid w:val="00D41133"/>
    <w:rsid w:val="00D4409E"/>
    <w:rsid w:val="00D45534"/>
    <w:rsid w:val="00D60257"/>
    <w:rsid w:val="00D63758"/>
    <w:rsid w:val="00D65227"/>
    <w:rsid w:val="00D743D3"/>
    <w:rsid w:val="00D82619"/>
    <w:rsid w:val="00D91EC5"/>
    <w:rsid w:val="00DA0A33"/>
    <w:rsid w:val="00DA0CE2"/>
    <w:rsid w:val="00DB2278"/>
    <w:rsid w:val="00DC066F"/>
    <w:rsid w:val="00DC48AC"/>
    <w:rsid w:val="00DC5C7B"/>
    <w:rsid w:val="00DD4EC1"/>
    <w:rsid w:val="00DE5ECC"/>
    <w:rsid w:val="00E06983"/>
    <w:rsid w:val="00E116D2"/>
    <w:rsid w:val="00E16921"/>
    <w:rsid w:val="00E23610"/>
    <w:rsid w:val="00E241F1"/>
    <w:rsid w:val="00E25B43"/>
    <w:rsid w:val="00E41BEC"/>
    <w:rsid w:val="00E515BE"/>
    <w:rsid w:val="00E55272"/>
    <w:rsid w:val="00E60793"/>
    <w:rsid w:val="00E61278"/>
    <w:rsid w:val="00E731A2"/>
    <w:rsid w:val="00E77914"/>
    <w:rsid w:val="00EA5694"/>
    <w:rsid w:val="00EB05A4"/>
    <w:rsid w:val="00EC3E49"/>
    <w:rsid w:val="00EC6338"/>
    <w:rsid w:val="00ED4039"/>
    <w:rsid w:val="00EE3AEA"/>
    <w:rsid w:val="00EE57EA"/>
    <w:rsid w:val="00F31E1D"/>
    <w:rsid w:val="00F330AD"/>
    <w:rsid w:val="00F3407A"/>
    <w:rsid w:val="00F34C93"/>
    <w:rsid w:val="00F730A4"/>
    <w:rsid w:val="00F7350A"/>
    <w:rsid w:val="00F75216"/>
    <w:rsid w:val="00F80240"/>
    <w:rsid w:val="00F81DA5"/>
    <w:rsid w:val="00F9556F"/>
    <w:rsid w:val="00FA04D5"/>
    <w:rsid w:val="00FB7429"/>
    <w:rsid w:val="00FD0F70"/>
    <w:rsid w:val="00FD1489"/>
    <w:rsid w:val="00FE02B1"/>
    <w:rsid w:val="00FE2995"/>
    <w:rsid w:val="00FF667A"/>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91"/>
    <w:pPr>
      <w:spacing w:after="0" w:line="240" w:lineRule="auto"/>
    </w:pPr>
    <w:rPr>
      <w:rFonts w:ascii="Cambria" w:eastAsia="MS Mincho" w:hAnsi="Cambria" w:cs="Times New Roman"/>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91"/>
    <w:pPr>
      <w:spacing w:after="0" w:line="240" w:lineRule="auto"/>
    </w:pPr>
    <w:rPr>
      <w:rFonts w:ascii="Cambria" w:eastAsia="MS Mincho" w:hAnsi="Cambria" w:cs="Times New Roman"/>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Rinehart, Timothy</dc:creator>
  <cp:lastModifiedBy>Rinehart, Timothy</cp:lastModifiedBy>
  <cp:revision>1</cp:revision>
  <dcterms:created xsi:type="dcterms:W3CDTF">2015-01-05T20:53:00Z</dcterms:created>
  <dcterms:modified xsi:type="dcterms:W3CDTF">2015-01-05T20:53:00Z</dcterms:modified>
</cp:coreProperties>
</file>