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FC" w:rsidRPr="005E2549" w:rsidRDefault="00CF02FC">
      <w:pPr>
        <w:rPr>
          <w:b/>
          <w:sz w:val="32"/>
          <w:szCs w:val="32"/>
          <w:lang w:val="en-US"/>
        </w:rPr>
      </w:pPr>
      <w:r w:rsidRPr="005E2549">
        <w:rPr>
          <w:b/>
          <w:sz w:val="32"/>
          <w:szCs w:val="32"/>
          <w:lang w:val="en-US"/>
        </w:rPr>
        <w:t xml:space="preserve">Supplemental data </w:t>
      </w:r>
    </w:p>
    <w:p w:rsidR="008964FE" w:rsidRPr="005D1F8F" w:rsidRDefault="00CF02FC">
      <w:pPr>
        <w:rPr>
          <w:sz w:val="28"/>
          <w:szCs w:val="28"/>
          <w:lang w:val="en-US"/>
        </w:rPr>
      </w:pPr>
      <w:r w:rsidRPr="005D1F8F">
        <w:rPr>
          <w:sz w:val="28"/>
          <w:szCs w:val="28"/>
          <w:lang w:val="en-US"/>
        </w:rPr>
        <w:t>Inhibition of CD39 enzymatic function at the surface of tumor cells alleviates their immunosuppressive activity by Bastid J</w:t>
      </w:r>
      <w:r w:rsidR="00FC1A54">
        <w:rPr>
          <w:sz w:val="28"/>
          <w:szCs w:val="28"/>
          <w:lang w:val="en-US"/>
        </w:rPr>
        <w:t>.</w:t>
      </w:r>
      <w:r w:rsidRPr="005D1F8F">
        <w:rPr>
          <w:sz w:val="28"/>
          <w:szCs w:val="28"/>
          <w:lang w:val="en-US"/>
        </w:rPr>
        <w:t xml:space="preserve"> </w:t>
      </w:r>
      <w:r w:rsidRPr="005D1F8F">
        <w:rPr>
          <w:i/>
          <w:sz w:val="28"/>
          <w:szCs w:val="28"/>
          <w:lang w:val="en-US"/>
        </w:rPr>
        <w:t>et al</w:t>
      </w:r>
      <w:r w:rsidRPr="005D1F8F">
        <w:rPr>
          <w:sz w:val="28"/>
          <w:szCs w:val="28"/>
          <w:lang w:val="en-US"/>
        </w:rPr>
        <w:t>.</w:t>
      </w:r>
    </w:p>
    <w:p w:rsidR="00CF02FC" w:rsidRDefault="00CF02FC">
      <w:pPr>
        <w:rPr>
          <w:lang w:val="en-US"/>
        </w:rPr>
      </w:pPr>
    </w:p>
    <w:p w:rsidR="00CF02FC" w:rsidRPr="00CF02FC" w:rsidRDefault="00CF02FC">
      <w:pPr>
        <w:rPr>
          <w:b/>
          <w:caps/>
          <w:lang w:val="en-US"/>
        </w:rPr>
      </w:pPr>
      <w:r w:rsidRPr="00CF02FC">
        <w:rPr>
          <w:b/>
          <w:caps/>
          <w:lang w:val="en-US"/>
        </w:rPr>
        <w:t>Supplementary</w:t>
      </w:r>
      <w:r>
        <w:rPr>
          <w:b/>
          <w:caps/>
          <w:lang w:val="en-US"/>
        </w:rPr>
        <w:t xml:space="preserve"> Material and</w:t>
      </w:r>
      <w:r w:rsidRPr="00CF02FC">
        <w:rPr>
          <w:b/>
          <w:caps/>
          <w:lang w:val="en-US"/>
        </w:rPr>
        <w:t xml:space="preserve"> methods</w:t>
      </w:r>
    </w:p>
    <w:p w:rsidR="00E84C81" w:rsidRPr="00E84C81" w:rsidRDefault="00E84C81" w:rsidP="00E84C81">
      <w:pPr>
        <w:pStyle w:val="paragraph"/>
        <w:suppressAutoHyphens/>
        <w:spacing w:after="0" w:line="360" w:lineRule="auto"/>
        <w:jc w:val="both"/>
        <w:textAlignment w:val="baseline"/>
        <w:rPr>
          <w:rStyle w:val="textrun"/>
          <w:rFonts w:asciiTheme="minorHAnsi" w:hAnsiTheme="minorHAnsi" w:cs="Calibri"/>
          <w:sz w:val="22"/>
          <w:szCs w:val="22"/>
          <w:lang w:val="en-US"/>
        </w:rPr>
      </w:pPr>
      <w:r w:rsidRPr="00E84C81">
        <w:rPr>
          <w:rStyle w:val="textrun"/>
          <w:rFonts w:asciiTheme="minorHAnsi" w:hAnsiTheme="minorHAnsi" w:cs="Calibri"/>
          <w:sz w:val="22"/>
          <w:szCs w:val="22"/>
          <w:lang w:val="en-US"/>
        </w:rPr>
        <w:t>CD39 expression by flow cytometry</w:t>
      </w:r>
      <w:r>
        <w:rPr>
          <w:rStyle w:val="textrun"/>
          <w:rFonts w:asciiTheme="minorHAnsi" w:hAnsiTheme="minorHAnsi" w:cs="Calibri"/>
          <w:sz w:val="22"/>
          <w:szCs w:val="22"/>
          <w:lang w:val="en-US"/>
        </w:rPr>
        <w:t>:</w:t>
      </w:r>
      <w:r w:rsidRPr="00E84C81">
        <w:rPr>
          <w:rStyle w:val="textrun"/>
          <w:rFonts w:asciiTheme="minorHAnsi" w:hAnsiTheme="minorHAnsi" w:cs="Calibri"/>
          <w:sz w:val="22"/>
          <w:szCs w:val="22"/>
          <w:lang w:val="en-US"/>
        </w:rPr>
        <w:t xml:space="preserve"> HEK-293T cells overexpressing or not human CD39 were stained with anti-human CD39 antibody OREG-103/BY40 at 1µg/ml for 30min at 4°C. Cells were washed and then stained with PE conjugated Goat anti-mouse (BD, 555589) for 30min at 4°C. After washes, cells were </w:t>
      </w:r>
      <w:proofErr w:type="spellStart"/>
      <w:r w:rsidRPr="00E84C81">
        <w:rPr>
          <w:rStyle w:val="textrun"/>
          <w:rFonts w:asciiTheme="minorHAnsi" w:hAnsiTheme="minorHAnsi" w:cs="Calibri"/>
          <w:sz w:val="22"/>
          <w:szCs w:val="22"/>
          <w:lang w:val="en-US"/>
        </w:rPr>
        <w:t>resuspended</w:t>
      </w:r>
      <w:proofErr w:type="spellEnd"/>
      <w:r w:rsidRPr="00E84C81">
        <w:rPr>
          <w:rStyle w:val="textrun"/>
          <w:rFonts w:asciiTheme="minorHAnsi" w:hAnsiTheme="minorHAnsi" w:cs="Calibri"/>
          <w:sz w:val="22"/>
          <w:szCs w:val="22"/>
          <w:lang w:val="en-US"/>
        </w:rPr>
        <w:t xml:space="preserve"> in 300 </w:t>
      </w:r>
      <w:r>
        <w:rPr>
          <w:rStyle w:val="textrun"/>
          <w:rFonts w:asciiTheme="minorHAnsi" w:hAnsiTheme="minorHAnsi" w:cs="Calibri"/>
          <w:sz w:val="22"/>
          <w:szCs w:val="22"/>
          <w:lang w:val="en-US"/>
        </w:rPr>
        <w:t>µ</w:t>
      </w:r>
      <w:r w:rsidRPr="00E84C81">
        <w:rPr>
          <w:rStyle w:val="textrun"/>
          <w:rFonts w:asciiTheme="minorHAnsi" w:hAnsiTheme="minorHAnsi" w:cs="Calibri"/>
          <w:sz w:val="22"/>
          <w:szCs w:val="22"/>
          <w:lang w:val="en-US"/>
        </w:rPr>
        <w:t>L of PBS containing 2% BSA (10 g/L) and 0.2% NaN</w:t>
      </w:r>
      <w:r w:rsidRPr="00E84C81">
        <w:rPr>
          <w:rStyle w:val="textrun"/>
          <w:rFonts w:asciiTheme="minorHAnsi" w:hAnsiTheme="minorHAnsi" w:cs="Calibri"/>
          <w:sz w:val="22"/>
          <w:szCs w:val="22"/>
          <w:vertAlign w:val="subscript"/>
          <w:lang w:val="en-US"/>
        </w:rPr>
        <w:t>3</w:t>
      </w:r>
      <w:r w:rsidRPr="00E84C81">
        <w:rPr>
          <w:rStyle w:val="textrun"/>
          <w:rFonts w:asciiTheme="minorHAnsi" w:hAnsiTheme="minorHAnsi" w:cs="Calibri"/>
          <w:sz w:val="22"/>
          <w:szCs w:val="22"/>
          <w:lang w:val="en-US"/>
        </w:rPr>
        <w:t xml:space="preserve"> and were analyzed by flow cytometry.</w:t>
      </w:r>
    </w:p>
    <w:p w:rsidR="00E84C81" w:rsidRPr="00E84C81" w:rsidRDefault="00E84C81" w:rsidP="00E84C81">
      <w:pPr>
        <w:pStyle w:val="paragraph"/>
        <w:suppressAutoHyphens/>
        <w:spacing w:after="0" w:line="360" w:lineRule="auto"/>
        <w:jc w:val="both"/>
        <w:textAlignment w:val="baseline"/>
        <w:rPr>
          <w:rStyle w:val="textrun"/>
          <w:rFonts w:asciiTheme="minorHAnsi" w:hAnsiTheme="minorHAnsi" w:cs="Calibri"/>
          <w:sz w:val="22"/>
          <w:szCs w:val="22"/>
          <w:lang w:val="en-US"/>
        </w:rPr>
      </w:pPr>
      <w:r w:rsidRPr="00E84C81">
        <w:rPr>
          <w:rStyle w:val="textrun"/>
          <w:rFonts w:asciiTheme="minorHAnsi" w:hAnsiTheme="minorHAnsi" w:cs="Calibri"/>
          <w:sz w:val="22"/>
          <w:szCs w:val="22"/>
          <w:lang w:val="en-US"/>
        </w:rPr>
        <w:t>CD39 immunoblotting</w:t>
      </w:r>
      <w:r>
        <w:rPr>
          <w:rStyle w:val="textrun"/>
          <w:rFonts w:asciiTheme="minorHAnsi" w:hAnsiTheme="minorHAnsi" w:cs="Calibri"/>
          <w:sz w:val="22"/>
          <w:szCs w:val="22"/>
          <w:lang w:val="en-US"/>
        </w:rPr>
        <w:t>:</w:t>
      </w:r>
      <w:r w:rsidRPr="00E84C81">
        <w:rPr>
          <w:rStyle w:val="textrun"/>
          <w:rFonts w:asciiTheme="minorHAnsi" w:hAnsiTheme="minorHAnsi" w:cs="Calibri"/>
          <w:sz w:val="22"/>
          <w:szCs w:val="22"/>
          <w:lang w:val="en-US"/>
        </w:rPr>
        <w:t xml:space="preserve"> Whole protein extracts from HEK-293T overexpressing or not human CD39 were prepared using the M-PER Mammalian protein extraction reagents kit (Thermo Scientific) and were analyzed by Western blotting using the anti-human CD39 primary antibody 22A9 (Ab49580, </w:t>
      </w:r>
      <w:proofErr w:type="spellStart"/>
      <w:r w:rsidRPr="00E84C81">
        <w:rPr>
          <w:rStyle w:val="textrun"/>
          <w:rFonts w:asciiTheme="minorHAnsi" w:hAnsiTheme="minorHAnsi" w:cs="Calibri"/>
          <w:sz w:val="22"/>
          <w:szCs w:val="22"/>
          <w:lang w:val="en-US"/>
        </w:rPr>
        <w:t>Abcam</w:t>
      </w:r>
      <w:proofErr w:type="spellEnd"/>
      <w:r w:rsidRPr="00E84C81">
        <w:rPr>
          <w:rStyle w:val="textrun"/>
          <w:rFonts w:asciiTheme="minorHAnsi" w:hAnsiTheme="minorHAnsi" w:cs="Calibri"/>
          <w:sz w:val="22"/>
          <w:szCs w:val="22"/>
          <w:lang w:val="en-US"/>
        </w:rPr>
        <w:t xml:space="preserve">) or β-actin (A2066; Sigma-Aldrich). Signals were revealed using a horseradish peroxidase–conjugated secondary antibody (Jackson </w:t>
      </w:r>
      <w:proofErr w:type="spellStart"/>
      <w:r w:rsidRPr="00E84C81">
        <w:rPr>
          <w:rStyle w:val="textrun"/>
          <w:rFonts w:asciiTheme="minorHAnsi" w:hAnsiTheme="minorHAnsi" w:cs="Calibri"/>
          <w:sz w:val="22"/>
          <w:szCs w:val="22"/>
          <w:lang w:val="en-US"/>
        </w:rPr>
        <w:t>ImmunoResearch</w:t>
      </w:r>
      <w:proofErr w:type="spellEnd"/>
      <w:r w:rsidRPr="00E84C81">
        <w:rPr>
          <w:rStyle w:val="textrun"/>
          <w:rFonts w:asciiTheme="minorHAnsi" w:hAnsiTheme="minorHAnsi" w:cs="Calibri"/>
          <w:sz w:val="22"/>
          <w:szCs w:val="22"/>
          <w:lang w:val="en-US"/>
        </w:rPr>
        <w:t xml:space="preserve">) and enhanced </w:t>
      </w:r>
      <w:proofErr w:type="spellStart"/>
      <w:r w:rsidRPr="00E84C81">
        <w:rPr>
          <w:rStyle w:val="textrun"/>
          <w:rFonts w:asciiTheme="minorHAnsi" w:hAnsiTheme="minorHAnsi" w:cs="Calibri"/>
          <w:sz w:val="22"/>
          <w:szCs w:val="22"/>
          <w:lang w:val="en-US"/>
        </w:rPr>
        <w:t>chemiluminescence</w:t>
      </w:r>
      <w:proofErr w:type="spellEnd"/>
      <w:r w:rsidRPr="00E84C81">
        <w:rPr>
          <w:rStyle w:val="textrun"/>
          <w:rFonts w:asciiTheme="minorHAnsi" w:hAnsiTheme="minorHAnsi" w:cs="Calibri"/>
          <w:sz w:val="22"/>
          <w:szCs w:val="22"/>
          <w:lang w:val="en-US"/>
        </w:rPr>
        <w:t xml:space="preserve"> (ECL-Plus; Perkin Elmer) according to the manufacturer’s instructions.</w:t>
      </w:r>
    </w:p>
    <w:p w:rsidR="003A3A6F" w:rsidRDefault="00E84C81" w:rsidP="00E84C81">
      <w:pPr>
        <w:pStyle w:val="paragraph"/>
        <w:suppressAutoHyphens/>
        <w:spacing w:after="0" w:line="360" w:lineRule="auto"/>
        <w:jc w:val="both"/>
        <w:textAlignment w:val="baseline"/>
        <w:rPr>
          <w:rStyle w:val="textrun"/>
          <w:rFonts w:asciiTheme="minorHAnsi" w:hAnsiTheme="minorHAnsi" w:cs="Calibri"/>
          <w:sz w:val="22"/>
          <w:szCs w:val="22"/>
          <w:lang w:val="en-US"/>
        </w:rPr>
      </w:pPr>
      <w:proofErr w:type="gramStart"/>
      <w:r w:rsidRPr="00E84C81">
        <w:rPr>
          <w:rStyle w:val="textrun"/>
          <w:rFonts w:asciiTheme="minorHAnsi" w:hAnsiTheme="minorHAnsi" w:cs="Calibri"/>
          <w:sz w:val="22"/>
          <w:szCs w:val="22"/>
          <w:lang w:val="en-US"/>
        </w:rPr>
        <w:t>CD39 immunohistochemistry.</w:t>
      </w:r>
      <w:proofErr w:type="gramEnd"/>
      <w:r w:rsidRPr="00E84C81">
        <w:rPr>
          <w:rStyle w:val="textrun"/>
          <w:rFonts w:asciiTheme="minorHAnsi" w:hAnsiTheme="minorHAnsi" w:cs="Calibri"/>
          <w:sz w:val="22"/>
          <w:szCs w:val="22"/>
          <w:lang w:val="en-US"/>
        </w:rPr>
        <w:t xml:space="preserve"> Cell pellets of HEK-293T cells overexpressing or not human CD39 were fixed with 2% paraformaldehyde, embedded in paraffin and sectioned. Three-micrometer sections were </w:t>
      </w:r>
      <w:proofErr w:type="spellStart"/>
      <w:r w:rsidRPr="00E84C81">
        <w:rPr>
          <w:rStyle w:val="textrun"/>
          <w:rFonts w:asciiTheme="minorHAnsi" w:hAnsiTheme="minorHAnsi" w:cs="Calibri"/>
          <w:sz w:val="22"/>
          <w:szCs w:val="22"/>
          <w:lang w:val="en-US"/>
        </w:rPr>
        <w:t>deparaffinized</w:t>
      </w:r>
      <w:proofErr w:type="spellEnd"/>
      <w:r w:rsidRPr="00E84C81">
        <w:rPr>
          <w:rStyle w:val="textrun"/>
          <w:rFonts w:asciiTheme="minorHAnsi" w:hAnsiTheme="minorHAnsi" w:cs="Calibri"/>
          <w:sz w:val="22"/>
          <w:szCs w:val="22"/>
          <w:lang w:val="en-US"/>
        </w:rPr>
        <w:t xml:space="preserve"> and rehydrated in graded alcohols. Following epitope retrieval treatment in EDTA buffer pH8 and neutralization of endogenous peroxidase, cell pellet sections were incubated 30 minutes at room temperature with the anti-human CD39 antibody 22A9 (Ab49580, </w:t>
      </w:r>
      <w:proofErr w:type="spellStart"/>
      <w:r w:rsidRPr="00E84C81">
        <w:rPr>
          <w:rStyle w:val="textrun"/>
          <w:rFonts w:asciiTheme="minorHAnsi" w:hAnsiTheme="minorHAnsi" w:cs="Calibri"/>
          <w:sz w:val="22"/>
          <w:szCs w:val="22"/>
          <w:lang w:val="en-US"/>
        </w:rPr>
        <w:t>Abcam</w:t>
      </w:r>
      <w:proofErr w:type="spellEnd"/>
      <w:r w:rsidRPr="00E84C81">
        <w:rPr>
          <w:rStyle w:val="textrun"/>
          <w:rFonts w:asciiTheme="minorHAnsi" w:hAnsiTheme="minorHAnsi" w:cs="Calibri"/>
          <w:sz w:val="22"/>
          <w:szCs w:val="22"/>
          <w:lang w:val="en-US"/>
        </w:rPr>
        <w:t xml:space="preserve">). </w:t>
      </w:r>
      <w:proofErr w:type="spellStart"/>
      <w:r w:rsidRPr="00E84C81">
        <w:rPr>
          <w:rStyle w:val="textrun"/>
          <w:rFonts w:asciiTheme="minorHAnsi" w:hAnsiTheme="minorHAnsi" w:cs="Calibri"/>
          <w:sz w:val="22"/>
          <w:szCs w:val="22"/>
          <w:lang w:val="en-US"/>
        </w:rPr>
        <w:t>Immunohistochemical</w:t>
      </w:r>
      <w:proofErr w:type="spellEnd"/>
      <w:r w:rsidRPr="00E84C81">
        <w:rPr>
          <w:rStyle w:val="textrun"/>
          <w:rFonts w:asciiTheme="minorHAnsi" w:hAnsiTheme="minorHAnsi" w:cs="Calibri"/>
          <w:sz w:val="22"/>
          <w:szCs w:val="22"/>
          <w:lang w:val="en-US"/>
        </w:rPr>
        <w:t xml:space="preserve"> labeling was revealed using </w:t>
      </w:r>
      <w:proofErr w:type="spellStart"/>
      <w:r w:rsidRPr="00E84C81">
        <w:rPr>
          <w:rStyle w:val="textrun"/>
          <w:rFonts w:asciiTheme="minorHAnsi" w:hAnsiTheme="minorHAnsi" w:cs="Calibri"/>
          <w:sz w:val="22"/>
          <w:szCs w:val="22"/>
          <w:lang w:val="en-US"/>
        </w:rPr>
        <w:t>EnVision</w:t>
      </w:r>
      <w:proofErr w:type="spellEnd"/>
      <w:r w:rsidRPr="00E84C81">
        <w:rPr>
          <w:rStyle w:val="textrun"/>
          <w:rFonts w:asciiTheme="minorHAnsi" w:hAnsiTheme="minorHAnsi" w:cs="Calibri"/>
          <w:sz w:val="22"/>
          <w:szCs w:val="22"/>
          <w:lang w:val="en-US"/>
        </w:rPr>
        <w:t xml:space="preserve"> FLEX/HRP (DAKO </w:t>
      </w:r>
      <w:proofErr w:type="spellStart"/>
      <w:r w:rsidRPr="00E84C81">
        <w:rPr>
          <w:rStyle w:val="textrun"/>
          <w:rFonts w:asciiTheme="minorHAnsi" w:hAnsiTheme="minorHAnsi" w:cs="Calibri"/>
          <w:sz w:val="22"/>
          <w:szCs w:val="22"/>
          <w:lang w:val="en-US"/>
        </w:rPr>
        <w:t>cytomation</w:t>
      </w:r>
      <w:proofErr w:type="spellEnd"/>
      <w:r w:rsidRPr="00E84C81">
        <w:rPr>
          <w:rStyle w:val="textrun"/>
          <w:rFonts w:asciiTheme="minorHAnsi" w:hAnsiTheme="minorHAnsi" w:cs="Calibri"/>
          <w:sz w:val="22"/>
          <w:szCs w:val="22"/>
          <w:lang w:val="en-US"/>
        </w:rPr>
        <w:t>) and 3</w:t>
      </w:r>
      <w:proofErr w:type="gramStart"/>
      <w:r w:rsidRPr="00E84C81">
        <w:rPr>
          <w:rStyle w:val="textrun"/>
          <w:rFonts w:asciiTheme="minorHAnsi" w:hAnsiTheme="minorHAnsi" w:cs="Calibri"/>
          <w:sz w:val="22"/>
          <w:szCs w:val="22"/>
          <w:lang w:val="en-US"/>
        </w:rPr>
        <w:t>,3'</w:t>
      </w:r>
      <w:proofErr w:type="gramEnd"/>
      <w:r w:rsidRPr="00E84C81">
        <w:rPr>
          <w:rStyle w:val="textrun"/>
          <w:rFonts w:asciiTheme="minorHAnsi" w:hAnsiTheme="minorHAnsi" w:cs="Calibri"/>
          <w:sz w:val="22"/>
          <w:szCs w:val="22"/>
          <w:lang w:val="en-US"/>
        </w:rPr>
        <w:t xml:space="preserve">-Diaminobenzidine (DAKO </w:t>
      </w:r>
      <w:proofErr w:type="spellStart"/>
      <w:r w:rsidRPr="00E84C81">
        <w:rPr>
          <w:rStyle w:val="textrun"/>
          <w:rFonts w:asciiTheme="minorHAnsi" w:hAnsiTheme="minorHAnsi" w:cs="Calibri"/>
          <w:sz w:val="22"/>
          <w:szCs w:val="22"/>
          <w:lang w:val="en-US"/>
        </w:rPr>
        <w:t>cytomation</w:t>
      </w:r>
      <w:proofErr w:type="spellEnd"/>
      <w:r w:rsidRPr="00E84C81">
        <w:rPr>
          <w:rStyle w:val="textrun"/>
          <w:rFonts w:asciiTheme="minorHAnsi" w:hAnsiTheme="minorHAnsi" w:cs="Calibri"/>
          <w:sz w:val="22"/>
          <w:szCs w:val="22"/>
          <w:lang w:val="en-US"/>
        </w:rPr>
        <w:t xml:space="preserve">) as a substrate. Sections were counterstained with </w:t>
      </w:r>
      <w:proofErr w:type="spellStart"/>
      <w:r w:rsidRPr="00E84C81">
        <w:rPr>
          <w:rStyle w:val="textrun"/>
          <w:rFonts w:asciiTheme="minorHAnsi" w:hAnsiTheme="minorHAnsi" w:cs="Calibri"/>
          <w:sz w:val="22"/>
          <w:szCs w:val="22"/>
          <w:lang w:val="en-US"/>
        </w:rPr>
        <w:t>hematoxylin</w:t>
      </w:r>
      <w:proofErr w:type="spellEnd"/>
      <w:r w:rsidRPr="00E84C81">
        <w:rPr>
          <w:rStyle w:val="textrun"/>
          <w:rFonts w:asciiTheme="minorHAnsi" w:hAnsiTheme="minorHAnsi" w:cs="Calibri"/>
          <w:sz w:val="22"/>
          <w:szCs w:val="22"/>
          <w:lang w:val="en-US"/>
        </w:rPr>
        <w:t xml:space="preserve">. Images were taken using </w:t>
      </w:r>
      <w:proofErr w:type="spellStart"/>
      <w:r w:rsidRPr="00E84C81">
        <w:rPr>
          <w:rStyle w:val="textrun"/>
          <w:rFonts w:asciiTheme="minorHAnsi" w:hAnsiTheme="minorHAnsi" w:cs="Calibri"/>
          <w:sz w:val="22"/>
          <w:szCs w:val="22"/>
          <w:lang w:val="en-US"/>
        </w:rPr>
        <w:t>Axiovision</w:t>
      </w:r>
      <w:proofErr w:type="spellEnd"/>
      <w:r w:rsidRPr="00E84C81">
        <w:rPr>
          <w:rStyle w:val="textrun"/>
          <w:rFonts w:asciiTheme="minorHAnsi" w:hAnsiTheme="minorHAnsi" w:cs="Calibri"/>
          <w:sz w:val="22"/>
          <w:szCs w:val="22"/>
          <w:lang w:val="en-US"/>
        </w:rPr>
        <w:t xml:space="preserve"> software. ACKNOWLEDGMENTS: We thank the </w:t>
      </w:r>
      <w:proofErr w:type="spellStart"/>
      <w:r w:rsidRPr="00E84C81">
        <w:rPr>
          <w:rStyle w:val="textrun"/>
          <w:rFonts w:asciiTheme="minorHAnsi" w:hAnsiTheme="minorHAnsi" w:cs="Calibri"/>
          <w:sz w:val="22"/>
          <w:szCs w:val="22"/>
          <w:lang w:val="en-US"/>
        </w:rPr>
        <w:t>Réseau</w:t>
      </w:r>
      <w:proofErr w:type="spellEnd"/>
      <w:r w:rsidRPr="00E84C81">
        <w:rPr>
          <w:rStyle w:val="textrun"/>
          <w:rFonts w:asciiTheme="minorHAnsi" w:hAnsiTheme="minorHAnsi" w:cs="Calibri"/>
          <w:sz w:val="22"/>
          <w:szCs w:val="22"/>
          <w:lang w:val="en-US"/>
        </w:rPr>
        <w:t xml:space="preserve"> </w:t>
      </w:r>
      <w:proofErr w:type="spellStart"/>
      <w:r w:rsidRPr="00E84C81">
        <w:rPr>
          <w:rStyle w:val="textrun"/>
          <w:rFonts w:asciiTheme="minorHAnsi" w:hAnsiTheme="minorHAnsi" w:cs="Calibri"/>
          <w:sz w:val="22"/>
          <w:szCs w:val="22"/>
          <w:lang w:val="en-US"/>
        </w:rPr>
        <w:t>d’Histologie</w:t>
      </w:r>
      <w:proofErr w:type="spellEnd"/>
      <w:r w:rsidRPr="00E84C81">
        <w:rPr>
          <w:rStyle w:val="textrun"/>
          <w:rFonts w:asciiTheme="minorHAnsi" w:hAnsiTheme="minorHAnsi" w:cs="Calibri"/>
          <w:sz w:val="22"/>
          <w:szCs w:val="22"/>
          <w:lang w:val="en-US"/>
        </w:rPr>
        <w:t xml:space="preserve"> </w:t>
      </w:r>
      <w:proofErr w:type="spellStart"/>
      <w:r w:rsidRPr="00E84C81">
        <w:rPr>
          <w:rStyle w:val="textrun"/>
          <w:rFonts w:asciiTheme="minorHAnsi" w:hAnsiTheme="minorHAnsi" w:cs="Calibri"/>
          <w:sz w:val="22"/>
          <w:szCs w:val="22"/>
          <w:lang w:val="en-US"/>
        </w:rPr>
        <w:t>Expérimentale</w:t>
      </w:r>
      <w:proofErr w:type="spellEnd"/>
      <w:r w:rsidRPr="00E84C81">
        <w:rPr>
          <w:rStyle w:val="textrun"/>
          <w:rFonts w:asciiTheme="minorHAnsi" w:hAnsiTheme="minorHAnsi" w:cs="Calibri"/>
          <w:sz w:val="22"/>
          <w:szCs w:val="22"/>
          <w:lang w:val="en-US"/>
        </w:rPr>
        <w:t xml:space="preserve"> de Montpellier (RHEM) for histology facilities.</w:t>
      </w:r>
    </w:p>
    <w:p w:rsidR="00CF02FC" w:rsidRDefault="00CF02FC" w:rsidP="00CF02FC">
      <w:pPr>
        <w:pStyle w:val="paragraph"/>
        <w:suppressAutoHyphens/>
        <w:spacing w:before="0" w:beforeAutospacing="0" w:after="0" w:afterAutospacing="0" w:line="360" w:lineRule="auto"/>
        <w:jc w:val="both"/>
        <w:textAlignment w:val="baseline"/>
        <w:rPr>
          <w:rStyle w:val="textrun"/>
          <w:rFonts w:asciiTheme="minorHAnsi" w:hAnsiTheme="minorHAnsi" w:cs="Calibri"/>
          <w:sz w:val="22"/>
          <w:szCs w:val="22"/>
          <w:lang w:val="en-US"/>
        </w:rPr>
      </w:pPr>
      <w:r w:rsidRPr="00844551">
        <w:rPr>
          <w:rStyle w:val="textrun"/>
          <w:rFonts w:asciiTheme="minorHAnsi" w:hAnsiTheme="minorHAnsi" w:cs="Calibri"/>
          <w:sz w:val="22"/>
          <w:szCs w:val="22"/>
          <w:lang w:val="en-US"/>
        </w:rPr>
        <w:t>ATPase activity</w:t>
      </w:r>
      <w:r>
        <w:rPr>
          <w:rStyle w:val="textrun"/>
          <w:rFonts w:asciiTheme="minorHAnsi" w:hAnsiTheme="minorHAnsi" w:cs="Calibri"/>
          <w:sz w:val="22"/>
          <w:szCs w:val="22"/>
          <w:lang w:val="en-US"/>
        </w:rPr>
        <w:t xml:space="preserve"> measured by p</w:t>
      </w:r>
      <w:r w:rsidRPr="00844551">
        <w:rPr>
          <w:rStyle w:val="textrun"/>
          <w:rFonts w:asciiTheme="minorHAnsi" w:hAnsiTheme="minorHAnsi" w:cs="Calibri"/>
          <w:sz w:val="22"/>
          <w:szCs w:val="22"/>
          <w:lang w:val="en-US"/>
        </w:rPr>
        <w:t xml:space="preserve">hosphate release: Cells were cultured in adequate medium for 16h. Cells were then washed in phosphate free buffer (10 </w:t>
      </w:r>
      <w:proofErr w:type="spellStart"/>
      <w:r w:rsidRPr="00844551">
        <w:rPr>
          <w:rStyle w:val="textrun"/>
          <w:rFonts w:asciiTheme="minorHAnsi" w:hAnsiTheme="minorHAnsi" w:cs="Calibri"/>
          <w:sz w:val="22"/>
          <w:szCs w:val="22"/>
          <w:lang w:val="en-US"/>
        </w:rPr>
        <w:t>mM</w:t>
      </w:r>
      <w:proofErr w:type="spellEnd"/>
      <w:r w:rsidRPr="00844551">
        <w:rPr>
          <w:rStyle w:val="textrun"/>
          <w:rFonts w:asciiTheme="minorHAnsi" w:hAnsiTheme="minorHAnsi" w:cs="Calibri"/>
          <w:sz w:val="22"/>
          <w:szCs w:val="22"/>
          <w:lang w:val="en-US"/>
        </w:rPr>
        <w:t xml:space="preserve"> glucose, 20 </w:t>
      </w:r>
      <w:proofErr w:type="spellStart"/>
      <w:r w:rsidRPr="00844551">
        <w:rPr>
          <w:rStyle w:val="textrun"/>
          <w:rFonts w:asciiTheme="minorHAnsi" w:hAnsiTheme="minorHAnsi" w:cs="Calibri"/>
          <w:sz w:val="22"/>
          <w:szCs w:val="22"/>
          <w:lang w:val="en-US"/>
        </w:rPr>
        <w:t>mM</w:t>
      </w:r>
      <w:proofErr w:type="spellEnd"/>
      <w:r w:rsidR="00E84C81">
        <w:rPr>
          <w:rStyle w:val="textrun"/>
          <w:rFonts w:asciiTheme="minorHAnsi" w:hAnsiTheme="minorHAnsi" w:cs="Calibri"/>
          <w:sz w:val="22"/>
          <w:szCs w:val="22"/>
          <w:lang w:val="en-US"/>
        </w:rPr>
        <w:t xml:space="preserve"> </w:t>
      </w:r>
      <w:proofErr w:type="spellStart"/>
      <w:r w:rsidRPr="00844551">
        <w:rPr>
          <w:rStyle w:val="textrun"/>
          <w:rFonts w:asciiTheme="minorHAnsi" w:hAnsiTheme="minorHAnsi" w:cs="Calibri"/>
          <w:sz w:val="22"/>
          <w:szCs w:val="22"/>
          <w:lang w:val="en-US"/>
        </w:rPr>
        <w:t>Hepes</w:t>
      </w:r>
      <w:proofErr w:type="spellEnd"/>
      <w:r w:rsidRPr="00844551">
        <w:rPr>
          <w:rStyle w:val="textrun"/>
          <w:rFonts w:asciiTheme="minorHAnsi" w:hAnsiTheme="minorHAnsi" w:cs="Calibri"/>
          <w:sz w:val="22"/>
          <w:szCs w:val="22"/>
          <w:lang w:val="en-US"/>
        </w:rPr>
        <w:t xml:space="preserve">, 5 </w:t>
      </w:r>
      <w:proofErr w:type="spellStart"/>
      <w:r w:rsidRPr="00844551">
        <w:rPr>
          <w:rStyle w:val="textrun"/>
          <w:rFonts w:asciiTheme="minorHAnsi" w:hAnsiTheme="minorHAnsi" w:cs="Calibri"/>
          <w:sz w:val="22"/>
          <w:szCs w:val="22"/>
          <w:lang w:val="en-US"/>
        </w:rPr>
        <w:t>mMKCl</w:t>
      </w:r>
      <w:proofErr w:type="spellEnd"/>
      <w:r w:rsidRPr="00844551">
        <w:rPr>
          <w:rStyle w:val="textrun"/>
          <w:rFonts w:asciiTheme="minorHAnsi" w:hAnsiTheme="minorHAnsi" w:cs="Calibri"/>
          <w:sz w:val="22"/>
          <w:szCs w:val="22"/>
          <w:lang w:val="en-US"/>
        </w:rPr>
        <w:t xml:space="preserve">, 120 </w:t>
      </w:r>
      <w:proofErr w:type="spellStart"/>
      <w:r w:rsidRPr="00844551">
        <w:rPr>
          <w:rStyle w:val="textrun"/>
          <w:rFonts w:asciiTheme="minorHAnsi" w:hAnsiTheme="minorHAnsi" w:cs="Calibri"/>
          <w:sz w:val="22"/>
          <w:szCs w:val="22"/>
          <w:lang w:val="en-US"/>
        </w:rPr>
        <w:t>mM</w:t>
      </w:r>
      <w:proofErr w:type="spellEnd"/>
      <w:r w:rsidR="00E84C81">
        <w:rPr>
          <w:rStyle w:val="textrun"/>
          <w:rFonts w:asciiTheme="minorHAnsi" w:hAnsiTheme="minorHAnsi" w:cs="Calibri"/>
          <w:sz w:val="22"/>
          <w:szCs w:val="22"/>
          <w:lang w:val="en-US"/>
        </w:rPr>
        <w:t xml:space="preserve"> </w:t>
      </w:r>
      <w:proofErr w:type="spellStart"/>
      <w:r w:rsidRPr="00844551">
        <w:rPr>
          <w:rStyle w:val="textrun"/>
          <w:rFonts w:asciiTheme="minorHAnsi" w:hAnsiTheme="minorHAnsi" w:cs="Calibri"/>
          <w:sz w:val="22"/>
          <w:szCs w:val="22"/>
          <w:lang w:val="en-US"/>
        </w:rPr>
        <w:t>NaCl</w:t>
      </w:r>
      <w:proofErr w:type="spellEnd"/>
      <w:r w:rsidRPr="00844551">
        <w:rPr>
          <w:rStyle w:val="textrun"/>
          <w:rFonts w:asciiTheme="minorHAnsi" w:hAnsiTheme="minorHAnsi" w:cs="Calibri"/>
          <w:sz w:val="22"/>
          <w:szCs w:val="22"/>
          <w:lang w:val="en-US"/>
        </w:rPr>
        <w:t xml:space="preserve">, 2 </w:t>
      </w:r>
      <w:proofErr w:type="spellStart"/>
      <w:r w:rsidRPr="00844551">
        <w:rPr>
          <w:rStyle w:val="textrun"/>
          <w:rFonts w:asciiTheme="minorHAnsi" w:hAnsiTheme="minorHAnsi" w:cs="Calibri"/>
          <w:sz w:val="22"/>
          <w:szCs w:val="22"/>
          <w:lang w:val="en-US"/>
        </w:rPr>
        <w:t>mM</w:t>
      </w:r>
      <w:proofErr w:type="spellEnd"/>
      <w:r w:rsidRPr="00844551">
        <w:rPr>
          <w:rStyle w:val="textrun"/>
          <w:rFonts w:asciiTheme="minorHAnsi" w:hAnsiTheme="minorHAnsi" w:cs="Calibri"/>
          <w:sz w:val="22"/>
          <w:szCs w:val="22"/>
          <w:lang w:val="en-US"/>
        </w:rPr>
        <w:t xml:space="preserve"> CaCl</w:t>
      </w:r>
      <w:r w:rsidRPr="00E84C81">
        <w:rPr>
          <w:rStyle w:val="textrun"/>
          <w:rFonts w:asciiTheme="minorHAnsi" w:hAnsiTheme="minorHAnsi" w:cs="Calibri"/>
          <w:sz w:val="22"/>
          <w:szCs w:val="22"/>
          <w:vertAlign w:val="subscript"/>
          <w:lang w:val="en-US"/>
        </w:rPr>
        <w:t>2</w:t>
      </w:r>
      <w:r w:rsidRPr="00844551">
        <w:rPr>
          <w:rStyle w:val="textrun"/>
          <w:rFonts w:asciiTheme="minorHAnsi" w:hAnsiTheme="minorHAnsi" w:cs="Calibri"/>
          <w:sz w:val="22"/>
          <w:szCs w:val="22"/>
          <w:lang w:val="en-US"/>
        </w:rPr>
        <w:t xml:space="preserve">) and </w:t>
      </w:r>
      <w:proofErr w:type="spellStart"/>
      <w:r w:rsidRPr="00844551">
        <w:rPr>
          <w:rStyle w:val="textrun"/>
          <w:rFonts w:asciiTheme="minorHAnsi" w:hAnsiTheme="minorHAnsi" w:cs="Calibri"/>
          <w:sz w:val="22"/>
          <w:szCs w:val="22"/>
          <w:lang w:val="en-US"/>
        </w:rPr>
        <w:t>resuspended</w:t>
      </w:r>
      <w:proofErr w:type="spellEnd"/>
      <w:r w:rsidRPr="00844551">
        <w:rPr>
          <w:rStyle w:val="textrun"/>
          <w:rFonts w:asciiTheme="minorHAnsi" w:hAnsiTheme="minorHAnsi" w:cs="Calibri"/>
          <w:sz w:val="22"/>
          <w:szCs w:val="22"/>
          <w:lang w:val="en-US"/>
        </w:rPr>
        <w:t xml:space="preserve"> in the same buffer supplemented with 100 µM ATP for 15 min. Phosphate concentration in supernatants was measured after addition of Malachite green/</w:t>
      </w:r>
      <w:proofErr w:type="spellStart"/>
      <w:r w:rsidRPr="00844551">
        <w:rPr>
          <w:rStyle w:val="textrun"/>
          <w:rFonts w:asciiTheme="minorHAnsi" w:hAnsiTheme="minorHAnsi" w:cs="Calibri"/>
          <w:sz w:val="22"/>
          <w:szCs w:val="22"/>
          <w:lang w:val="en-US"/>
        </w:rPr>
        <w:t>polyvinylalcohol</w:t>
      </w:r>
      <w:proofErr w:type="spellEnd"/>
      <w:r w:rsidRPr="00844551">
        <w:rPr>
          <w:rStyle w:val="textrun"/>
          <w:rFonts w:asciiTheme="minorHAnsi" w:hAnsiTheme="minorHAnsi" w:cs="Calibri"/>
          <w:sz w:val="22"/>
          <w:szCs w:val="22"/>
          <w:lang w:val="en-US"/>
        </w:rPr>
        <w:t xml:space="preserve"> /ammonium </w:t>
      </w:r>
      <w:proofErr w:type="spellStart"/>
      <w:r w:rsidRPr="00844551">
        <w:rPr>
          <w:rStyle w:val="textrun"/>
          <w:rFonts w:asciiTheme="minorHAnsi" w:hAnsiTheme="minorHAnsi" w:cs="Calibri"/>
          <w:sz w:val="22"/>
          <w:szCs w:val="22"/>
          <w:lang w:val="en-US"/>
        </w:rPr>
        <w:t>mobylate</w:t>
      </w:r>
      <w:proofErr w:type="spellEnd"/>
      <w:r w:rsidRPr="00844551">
        <w:rPr>
          <w:rStyle w:val="textrun"/>
          <w:rFonts w:asciiTheme="minorHAnsi" w:hAnsiTheme="minorHAnsi" w:cs="Calibri"/>
          <w:sz w:val="22"/>
          <w:szCs w:val="22"/>
          <w:lang w:val="en-US"/>
        </w:rPr>
        <w:t xml:space="preserve"> solution for 20 min by a spectrophotometer at 620 nm and compared against a standard curve.</w:t>
      </w:r>
    </w:p>
    <w:p w:rsidR="00CF02FC" w:rsidRDefault="00CF02FC">
      <w:pPr>
        <w:rPr>
          <w:lang w:val="en-US"/>
        </w:rPr>
      </w:pPr>
      <w:bookmarkStart w:id="0" w:name="_GoBack"/>
      <w:bookmarkEnd w:id="0"/>
    </w:p>
    <w:p w:rsidR="00CF02FC" w:rsidRPr="00CF02FC" w:rsidRDefault="00CF02FC">
      <w:pPr>
        <w:rPr>
          <w:b/>
          <w:caps/>
          <w:lang w:val="en-US"/>
        </w:rPr>
      </w:pPr>
      <w:r w:rsidRPr="00CF02FC">
        <w:rPr>
          <w:b/>
          <w:caps/>
          <w:lang w:val="en-US"/>
        </w:rPr>
        <w:t>Supplementary figure legends</w:t>
      </w:r>
    </w:p>
    <w:p w:rsidR="00E84C81" w:rsidRDefault="00CF02FC" w:rsidP="00E84C81">
      <w:pPr>
        <w:pStyle w:val="paragraph"/>
        <w:suppressAutoHyphens/>
        <w:spacing w:after="0" w:line="360" w:lineRule="auto"/>
        <w:jc w:val="both"/>
        <w:textAlignment w:val="baseline"/>
        <w:rPr>
          <w:rStyle w:val="eop"/>
          <w:rFonts w:ascii="Calibri" w:hAnsi="Calibri" w:cs="Calibri"/>
          <w:sz w:val="22"/>
          <w:szCs w:val="22"/>
          <w:lang w:val="en-US"/>
        </w:rPr>
      </w:pPr>
      <w:r w:rsidRPr="00223F96">
        <w:rPr>
          <w:rStyle w:val="eop"/>
          <w:rFonts w:ascii="Calibri" w:hAnsi="Calibri" w:cs="Calibri"/>
          <w:sz w:val="22"/>
          <w:szCs w:val="22"/>
          <w:lang w:val="en-US"/>
        </w:rPr>
        <w:t xml:space="preserve">Figure S1: </w:t>
      </w:r>
      <w:r w:rsidR="00E84C81">
        <w:rPr>
          <w:rStyle w:val="eop"/>
          <w:rFonts w:ascii="Calibri" w:hAnsi="Calibri" w:cs="Calibri"/>
          <w:sz w:val="22"/>
          <w:szCs w:val="22"/>
          <w:lang w:val="en-US"/>
        </w:rPr>
        <w:t>Validation of CD39 IHC (clone 22A9). (</w:t>
      </w:r>
      <w:r w:rsidR="00E84C81" w:rsidRPr="00E84C81">
        <w:rPr>
          <w:rStyle w:val="eop"/>
          <w:rFonts w:ascii="Calibri" w:hAnsi="Calibri" w:cs="Calibri"/>
          <w:sz w:val="22"/>
          <w:szCs w:val="22"/>
          <w:lang w:val="en-US"/>
        </w:rPr>
        <w:t>A</w:t>
      </w:r>
      <w:r w:rsidR="00E84C81">
        <w:rPr>
          <w:rStyle w:val="eop"/>
          <w:rFonts w:ascii="Calibri" w:hAnsi="Calibri" w:cs="Calibri"/>
          <w:sz w:val="22"/>
          <w:szCs w:val="22"/>
          <w:lang w:val="en-US"/>
        </w:rPr>
        <w:t>)</w:t>
      </w:r>
      <w:r w:rsidR="00E84C81" w:rsidRPr="00E84C81">
        <w:rPr>
          <w:rStyle w:val="eop"/>
          <w:rFonts w:ascii="Calibri" w:hAnsi="Calibri" w:cs="Calibri"/>
          <w:sz w:val="22"/>
          <w:szCs w:val="22"/>
          <w:lang w:val="en-US"/>
        </w:rPr>
        <w:t xml:space="preserve"> Control HEK-293T cells (HEK-293T WT) or cells overexpressing the human CD39 (HEK-293T huCD39) were </w:t>
      </w:r>
      <w:r w:rsidR="00E84C81">
        <w:rPr>
          <w:rStyle w:val="eop"/>
          <w:rFonts w:ascii="Calibri" w:hAnsi="Calibri" w:cs="Calibri"/>
          <w:sz w:val="22"/>
          <w:szCs w:val="22"/>
          <w:lang w:val="en-US"/>
        </w:rPr>
        <w:t xml:space="preserve">generated and </w:t>
      </w:r>
      <w:r w:rsidR="00E84C81" w:rsidRPr="00E84C81">
        <w:rPr>
          <w:rStyle w:val="eop"/>
          <w:rFonts w:ascii="Calibri" w:hAnsi="Calibri" w:cs="Calibri"/>
          <w:sz w:val="22"/>
          <w:szCs w:val="22"/>
          <w:lang w:val="en-US"/>
        </w:rPr>
        <w:t>stained with anti-human CD39 antibody (OREG-103/BY40) and CD39 expression was analyzed by flow cytometry. Note the significant expression of human CD39 in HEK-293T huCD39 and the absence of CD39 expression in HEK-293T WT cells. Results are representative of at least 3 independent experiments.</w:t>
      </w:r>
      <w:r w:rsidR="00E84C81">
        <w:rPr>
          <w:rStyle w:val="eop"/>
          <w:rFonts w:ascii="Calibri" w:hAnsi="Calibri" w:cs="Calibri"/>
          <w:sz w:val="22"/>
          <w:szCs w:val="22"/>
          <w:lang w:val="en-US"/>
        </w:rPr>
        <w:t xml:space="preserve"> (</w:t>
      </w:r>
      <w:r w:rsidR="00E84C81" w:rsidRPr="00E84C81">
        <w:rPr>
          <w:rStyle w:val="eop"/>
          <w:rFonts w:ascii="Calibri" w:hAnsi="Calibri" w:cs="Calibri"/>
          <w:sz w:val="22"/>
          <w:szCs w:val="22"/>
          <w:lang w:val="en-US"/>
        </w:rPr>
        <w:t>B</w:t>
      </w:r>
      <w:r w:rsidR="00E84C81">
        <w:rPr>
          <w:rStyle w:val="eop"/>
          <w:rFonts w:ascii="Calibri" w:hAnsi="Calibri" w:cs="Calibri"/>
          <w:sz w:val="22"/>
          <w:szCs w:val="22"/>
          <w:lang w:val="en-US"/>
        </w:rPr>
        <w:t>)</w:t>
      </w:r>
      <w:r w:rsidR="00E84C81" w:rsidRPr="00E84C81">
        <w:rPr>
          <w:rStyle w:val="eop"/>
          <w:rFonts w:ascii="Calibri" w:hAnsi="Calibri" w:cs="Calibri"/>
          <w:sz w:val="22"/>
          <w:szCs w:val="22"/>
          <w:lang w:val="en-US"/>
        </w:rPr>
        <w:t xml:space="preserve"> The anti-human CD39 antibody, clone 22A9, detects a single band by Western blotting of HEK-293T cells overexpressing human CD39. Whole protein extracts of HEK-293T WT and HEK-293T huCD39 were analyzed by western blot using anti-CD39 (clone 22A9) and anti-β-actin antibodies. The 22A9 antibody detected a single band at the predicted size in HEK-293T huCD39 but not in HEK-293T WT cells.</w:t>
      </w:r>
      <w:r w:rsidR="00E84C81">
        <w:rPr>
          <w:rStyle w:val="eop"/>
          <w:rFonts w:ascii="Calibri" w:hAnsi="Calibri" w:cs="Calibri"/>
          <w:sz w:val="22"/>
          <w:szCs w:val="22"/>
          <w:lang w:val="en-US"/>
        </w:rPr>
        <w:t xml:space="preserve"> (C)</w:t>
      </w:r>
      <w:r w:rsidR="00E84C81" w:rsidRPr="00E84C81">
        <w:rPr>
          <w:rStyle w:val="eop"/>
          <w:rFonts w:ascii="Calibri" w:hAnsi="Calibri" w:cs="Calibri"/>
          <w:sz w:val="22"/>
          <w:szCs w:val="22"/>
          <w:lang w:val="en-US"/>
        </w:rPr>
        <w:t xml:space="preserve"> The anti-human CD39 antibody, clone 22A9, specifically stains HEK-293T cells overexpressing human CD39 and does not stain wild type cells. CD39 immunochemistry was performed on paraformaldehyde fixed and paraffin embedded pellets of HEK-293T WT and HEK-293T huCD39 using the 22A9 anti-human CD39 antibody. Results show that the 22A9 anti-human CD39 antibody specifically stains CD39-expressing cells.</w:t>
      </w:r>
    </w:p>
    <w:p w:rsidR="00CF02FC" w:rsidRPr="00223F96" w:rsidRDefault="00E84C81" w:rsidP="00CF02FC">
      <w:pPr>
        <w:pStyle w:val="paragraph"/>
        <w:suppressAutoHyphens/>
        <w:spacing w:before="0" w:beforeAutospacing="0" w:after="0" w:afterAutospacing="0" w:line="360" w:lineRule="auto"/>
        <w:jc w:val="both"/>
        <w:textAlignment w:val="baseline"/>
        <w:rPr>
          <w:rStyle w:val="eop"/>
          <w:lang w:val="en-US"/>
        </w:rPr>
      </w:pPr>
      <w:r>
        <w:rPr>
          <w:rStyle w:val="eop"/>
          <w:rFonts w:ascii="Calibri" w:hAnsi="Calibri" w:cs="Calibri"/>
          <w:sz w:val="22"/>
          <w:szCs w:val="22"/>
          <w:lang w:val="en-US"/>
        </w:rPr>
        <w:t xml:space="preserve">Figure S2: </w:t>
      </w:r>
      <w:r w:rsidR="00CF02FC" w:rsidRPr="00223F96">
        <w:rPr>
          <w:rStyle w:val="textrun"/>
          <w:rFonts w:ascii="Calibri" w:hAnsi="Calibri" w:cs="Calibri"/>
          <w:sz w:val="22"/>
          <w:szCs w:val="22"/>
          <w:lang w:val="en-US"/>
        </w:rPr>
        <w:t>Representative IHC staining</w:t>
      </w:r>
      <w:r w:rsidR="00CF02FC" w:rsidRPr="00223F96">
        <w:rPr>
          <w:rStyle w:val="apple-converted-space"/>
          <w:rFonts w:ascii="Calibri" w:hAnsi="Calibri" w:cs="Calibri"/>
          <w:sz w:val="22"/>
          <w:szCs w:val="22"/>
          <w:lang w:val="en-US"/>
        </w:rPr>
        <w:t> </w:t>
      </w:r>
      <w:r w:rsidR="00CF02FC" w:rsidRPr="00223F96">
        <w:rPr>
          <w:rStyle w:val="textrun"/>
          <w:rFonts w:ascii="Calibri" w:hAnsi="Calibri" w:cs="Calibri"/>
          <w:sz w:val="22"/>
          <w:szCs w:val="22"/>
          <w:lang w:val="en-US"/>
        </w:rPr>
        <w:t>of CD39</w:t>
      </w:r>
      <w:r w:rsidR="00CF02FC" w:rsidRPr="00223F96">
        <w:rPr>
          <w:rStyle w:val="apple-converted-space"/>
          <w:rFonts w:ascii="Calibri" w:hAnsi="Calibri" w:cs="Calibri"/>
          <w:sz w:val="22"/>
          <w:szCs w:val="22"/>
          <w:lang w:val="en-US"/>
        </w:rPr>
        <w:t> </w:t>
      </w:r>
      <w:r w:rsidR="00CF02FC" w:rsidRPr="00223F96">
        <w:rPr>
          <w:rStyle w:val="textrun"/>
          <w:rFonts w:ascii="Calibri" w:hAnsi="Calibri" w:cs="Calibri"/>
          <w:sz w:val="22"/>
          <w:szCs w:val="22"/>
          <w:lang w:val="en-US"/>
        </w:rPr>
        <w:t>expression</w:t>
      </w:r>
      <w:r w:rsidR="00CF02FC" w:rsidRPr="00223F96">
        <w:rPr>
          <w:rStyle w:val="apple-converted-space"/>
          <w:rFonts w:ascii="Calibri" w:hAnsi="Calibri" w:cs="Calibri"/>
          <w:sz w:val="22"/>
          <w:szCs w:val="22"/>
          <w:lang w:val="en-US"/>
        </w:rPr>
        <w:t> in vascular endothelial cells and lymphocytes from various normal tissues.</w:t>
      </w:r>
      <w:r w:rsidR="00CF02FC" w:rsidRPr="00223F96">
        <w:rPr>
          <w:rStyle w:val="textrun"/>
          <w:rFonts w:ascii="Calibri" w:hAnsi="Calibri" w:cs="Calibri"/>
          <w:sz w:val="22"/>
          <w:szCs w:val="22"/>
          <w:lang w:val="en-US"/>
        </w:rPr>
        <w:t xml:space="preserve"> CD39 expression</w:t>
      </w:r>
      <w:r w:rsidR="00CF02FC" w:rsidRPr="00223F96">
        <w:rPr>
          <w:rStyle w:val="apple-converted-space"/>
          <w:rFonts w:ascii="Calibri" w:hAnsi="Calibri" w:cs="Calibri"/>
          <w:sz w:val="22"/>
          <w:szCs w:val="22"/>
          <w:lang w:val="en-US"/>
        </w:rPr>
        <w:t> </w:t>
      </w:r>
      <w:r w:rsidR="00CF02FC" w:rsidRPr="00223F96">
        <w:rPr>
          <w:rStyle w:val="textrun"/>
          <w:rFonts w:ascii="Calibri" w:hAnsi="Calibri" w:cs="Calibri"/>
          <w:sz w:val="22"/>
          <w:szCs w:val="22"/>
          <w:lang w:val="en-US"/>
        </w:rPr>
        <w:t>was assessed via IHC staining</w:t>
      </w:r>
      <w:r w:rsidR="00CF02FC" w:rsidRPr="00223F96">
        <w:rPr>
          <w:rStyle w:val="apple-converted-space"/>
          <w:rFonts w:ascii="Calibri" w:hAnsi="Calibri" w:cs="Calibri"/>
          <w:sz w:val="22"/>
          <w:szCs w:val="22"/>
          <w:lang w:val="en-US"/>
        </w:rPr>
        <w:t> </w:t>
      </w:r>
      <w:r w:rsidR="00CF02FC" w:rsidRPr="00223F96">
        <w:rPr>
          <w:rStyle w:val="textrun"/>
          <w:rFonts w:ascii="Calibri" w:hAnsi="Calibri" w:cs="Calibri"/>
          <w:sz w:val="22"/>
          <w:szCs w:val="22"/>
          <w:lang w:val="en-US"/>
        </w:rPr>
        <w:t>in</w:t>
      </w:r>
      <w:r w:rsidR="00CF02FC" w:rsidRPr="00223F96">
        <w:rPr>
          <w:rStyle w:val="apple-converted-space"/>
          <w:rFonts w:ascii="Calibri" w:hAnsi="Calibri" w:cs="Calibri"/>
          <w:sz w:val="22"/>
          <w:szCs w:val="22"/>
          <w:lang w:val="en-US"/>
        </w:rPr>
        <w:t> </w:t>
      </w:r>
      <w:r w:rsidR="00CF02FC" w:rsidRPr="00223F96">
        <w:rPr>
          <w:rStyle w:val="textrun"/>
          <w:rFonts w:ascii="Calibri" w:hAnsi="Calibri" w:cs="Calibri"/>
          <w:sz w:val="22"/>
          <w:szCs w:val="22"/>
          <w:lang w:val="en-US"/>
        </w:rPr>
        <w:t>formalin-fixed, paraffin-embedded</w:t>
      </w:r>
      <w:r w:rsidR="00CF02FC" w:rsidRPr="00223F96">
        <w:rPr>
          <w:rStyle w:val="apple-converted-space"/>
          <w:rFonts w:ascii="Calibri" w:hAnsi="Calibri" w:cs="Calibri"/>
          <w:sz w:val="22"/>
          <w:szCs w:val="22"/>
          <w:lang w:val="en-US"/>
        </w:rPr>
        <w:t> </w:t>
      </w:r>
      <w:r w:rsidR="00CF02FC" w:rsidRPr="00223F96">
        <w:rPr>
          <w:rStyle w:val="textrun"/>
          <w:rFonts w:ascii="Calibri" w:hAnsi="Calibri" w:cs="Calibri"/>
          <w:sz w:val="22"/>
          <w:szCs w:val="22"/>
          <w:lang w:val="en-US"/>
        </w:rPr>
        <w:t>tissues</w:t>
      </w:r>
      <w:r w:rsidR="00CF02FC" w:rsidRPr="00223F96">
        <w:rPr>
          <w:rStyle w:val="apple-converted-space"/>
          <w:rFonts w:ascii="Calibri" w:hAnsi="Calibri" w:cs="Calibri"/>
          <w:sz w:val="22"/>
          <w:szCs w:val="22"/>
          <w:lang w:val="en-US"/>
        </w:rPr>
        <w:t> </w:t>
      </w:r>
      <w:r w:rsidR="00CF02FC" w:rsidRPr="00223F96">
        <w:rPr>
          <w:rStyle w:val="textrun"/>
          <w:rFonts w:ascii="Calibri" w:hAnsi="Calibri" w:cs="Calibri"/>
          <w:sz w:val="22"/>
          <w:szCs w:val="22"/>
          <w:lang w:val="en-US"/>
        </w:rPr>
        <w:t>using</w:t>
      </w:r>
      <w:r w:rsidR="00CF02FC" w:rsidRPr="00223F96">
        <w:rPr>
          <w:rStyle w:val="apple-converted-space"/>
          <w:rFonts w:ascii="Calibri" w:hAnsi="Calibri" w:cs="Calibri"/>
          <w:sz w:val="22"/>
          <w:szCs w:val="22"/>
          <w:lang w:val="en-US"/>
        </w:rPr>
        <w:t> </w:t>
      </w:r>
      <w:r w:rsidR="00CF02FC" w:rsidRPr="00223F96">
        <w:rPr>
          <w:rStyle w:val="textrun"/>
          <w:rFonts w:ascii="Calibri" w:hAnsi="Calibri" w:cs="Calibri"/>
          <w:sz w:val="22"/>
          <w:szCs w:val="22"/>
          <w:lang w:val="en-US"/>
        </w:rPr>
        <w:t xml:space="preserve">an anti-CD39 antibody (clone 22A9, </w:t>
      </w:r>
      <w:proofErr w:type="spellStart"/>
      <w:r w:rsidR="00CF02FC" w:rsidRPr="00223F96">
        <w:rPr>
          <w:rStyle w:val="textrun"/>
          <w:rFonts w:ascii="Calibri" w:hAnsi="Calibri" w:cs="Calibri"/>
          <w:sz w:val="22"/>
          <w:szCs w:val="22"/>
          <w:lang w:val="en-US"/>
        </w:rPr>
        <w:t>Abcam</w:t>
      </w:r>
      <w:proofErr w:type="spellEnd"/>
      <w:r w:rsidR="00CF02FC" w:rsidRPr="00223F96">
        <w:rPr>
          <w:rStyle w:val="textrun"/>
          <w:rFonts w:ascii="Calibri" w:hAnsi="Calibri" w:cs="Calibri"/>
          <w:sz w:val="22"/>
          <w:szCs w:val="22"/>
          <w:lang w:val="en-US"/>
        </w:rPr>
        <w:t xml:space="preserve">). </w:t>
      </w:r>
    </w:p>
    <w:p w:rsidR="00CF02FC" w:rsidRPr="00223F96" w:rsidRDefault="00CF02FC" w:rsidP="00CF02FC">
      <w:pPr>
        <w:pStyle w:val="paragraph"/>
        <w:suppressAutoHyphens/>
        <w:spacing w:before="0" w:beforeAutospacing="0" w:after="0" w:afterAutospacing="0" w:line="360" w:lineRule="auto"/>
        <w:jc w:val="both"/>
        <w:textAlignment w:val="baseline"/>
        <w:rPr>
          <w:rStyle w:val="eop"/>
          <w:lang w:val="en-US"/>
        </w:rPr>
      </w:pPr>
    </w:p>
    <w:p w:rsidR="00CF02FC" w:rsidRPr="00223F96" w:rsidRDefault="00CF02FC" w:rsidP="00CF02FC">
      <w:pPr>
        <w:pStyle w:val="paragraph"/>
        <w:suppressAutoHyphens/>
        <w:spacing w:before="0" w:beforeAutospacing="0" w:after="0" w:afterAutospacing="0" w:line="360" w:lineRule="auto"/>
        <w:jc w:val="both"/>
        <w:textAlignment w:val="baseline"/>
        <w:rPr>
          <w:rStyle w:val="textrun"/>
          <w:lang w:val="en-US"/>
        </w:rPr>
      </w:pPr>
      <w:r w:rsidRPr="00223F96">
        <w:rPr>
          <w:rStyle w:val="eop"/>
          <w:rFonts w:ascii="Calibri" w:hAnsi="Calibri" w:cs="Calibri"/>
          <w:sz w:val="22"/>
          <w:szCs w:val="22"/>
          <w:lang w:val="en-US"/>
        </w:rPr>
        <w:t xml:space="preserve">Figure </w:t>
      </w:r>
      <w:r w:rsidR="00E84C81" w:rsidRPr="00223F96">
        <w:rPr>
          <w:rFonts w:ascii="Calibri" w:hAnsi="Calibri" w:cs="Calibri"/>
          <w:sz w:val="22"/>
          <w:szCs w:val="22"/>
          <w:lang w:val="en-US"/>
        </w:rPr>
        <w:t>S3</w:t>
      </w:r>
      <w:r w:rsidRPr="00223F96">
        <w:rPr>
          <w:rStyle w:val="eop"/>
          <w:rFonts w:ascii="Calibri" w:hAnsi="Calibri" w:cs="Calibri"/>
          <w:sz w:val="22"/>
          <w:szCs w:val="22"/>
          <w:lang w:val="en-US"/>
        </w:rPr>
        <w:t>:</w:t>
      </w:r>
      <w:r w:rsidRPr="00223F96">
        <w:rPr>
          <w:rStyle w:val="textrun"/>
          <w:rFonts w:ascii="Calibri" w:hAnsi="Calibri" w:cs="Calibri"/>
          <w:sz w:val="22"/>
          <w:szCs w:val="22"/>
          <w:lang w:val="en-US"/>
        </w:rPr>
        <w:t xml:space="preserve"> Representative IHC staining</w:t>
      </w:r>
      <w:r w:rsidRPr="00223F96">
        <w:rPr>
          <w:rStyle w:val="apple-converted-space"/>
          <w:rFonts w:ascii="Calibri" w:hAnsi="Calibri" w:cs="Calibri"/>
          <w:sz w:val="22"/>
          <w:szCs w:val="22"/>
          <w:lang w:val="en-US"/>
        </w:rPr>
        <w:t> </w:t>
      </w:r>
      <w:r w:rsidRPr="00223F96">
        <w:rPr>
          <w:rStyle w:val="textrun"/>
          <w:rFonts w:ascii="Calibri" w:hAnsi="Calibri" w:cs="Calibri"/>
          <w:sz w:val="22"/>
          <w:szCs w:val="22"/>
          <w:lang w:val="en-US"/>
        </w:rPr>
        <w:t>of CD39</w:t>
      </w:r>
      <w:r w:rsidRPr="00223F96">
        <w:rPr>
          <w:rStyle w:val="apple-converted-space"/>
          <w:rFonts w:ascii="Calibri" w:hAnsi="Calibri" w:cs="Calibri"/>
          <w:sz w:val="22"/>
          <w:szCs w:val="22"/>
          <w:lang w:val="en-US"/>
        </w:rPr>
        <w:t> </w:t>
      </w:r>
      <w:r w:rsidRPr="00223F96">
        <w:rPr>
          <w:rStyle w:val="textrun"/>
          <w:rFonts w:ascii="Calibri" w:hAnsi="Calibri" w:cs="Calibri"/>
          <w:sz w:val="22"/>
          <w:szCs w:val="22"/>
          <w:lang w:val="en-US"/>
        </w:rPr>
        <w:t>expression</w:t>
      </w:r>
      <w:r w:rsidRPr="00223F96">
        <w:rPr>
          <w:rStyle w:val="apple-converted-space"/>
          <w:rFonts w:ascii="Calibri" w:hAnsi="Calibri" w:cs="Calibri"/>
          <w:sz w:val="22"/>
          <w:szCs w:val="22"/>
          <w:lang w:val="en-US"/>
        </w:rPr>
        <w:t xml:space="preserve"> in vascular endothelial cells and lymphocytes from various normal tissues </w:t>
      </w:r>
      <w:r w:rsidRPr="00223F96">
        <w:rPr>
          <w:rStyle w:val="textrun"/>
          <w:rFonts w:ascii="Calibri" w:hAnsi="Calibri" w:cs="Calibri"/>
          <w:sz w:val="22"/>
          <w:szCs w:val="22"/>
          <w:lang w:val="en-US"/>
        </w:rPr>
        <w:t xml:space="preserve">using the </w:t>
      </w:r>
      <w:r w:rsidRPr="00223F96">
        <w:rPr>
          <w:rFonts w:asciiTheme="minorHAnsi" w:hAnsiTheme="minorHAnsi"/>
          <w:bCs/>
          <w:sz w:val="22"/>
          <w:szCs w:val="22"/>
          <w:lang w:val="en-US"/>
        </w:rPr>
        <w:t xml:space="preserve">anti-human CD39 antibody clone HPA014067 </w:t>
      </w:r>
      <w:r w:rsidRPr="00223F96">
        <w:rPr>
          <w:rStyle w:val="textrun"/>
          <w:rFonts w:ascii="Calibri" w:hAnsi="Calibri" w:cs="Calibri"/>
          <w:sz w:val="22"/>
          <w:szCs w:val="22"/>
          <w:lang w:val="en-US"/>
        </w:rPr>
        <w:t xml:space="preserve">(IHC data from the Human Protein Atlas). </w:t>
      </w:r>
    </w:p>
    <w:p w:rsidR="00CF02FC" w:rsidRPr="00223F96" w:rsidRDefault="00CF02FC" w:rsidP="00CF02FC">
      <w:pPr>
        <w:pStyle w:val="paragraph"/>
        <w:suppressAutoHyphens/>
        <w:spacing w:before="0" w:beforeAutospacing="0" w:after="0" w:afterAutospacing="0" w:line="360" w:lineRule="auto"/>
        <w:jc w:val="both"/>
        <w:textAlignment w:val="baseline"/>
        <w:rPr>
          <w:rFonts w:ascii="Calibri" w:hAnsi="Calibri" w:cs="Calibri"/>
          <w:sz w:val="16"/>
          <w:szCs w:val="16"/>
          <w:lang w:val="en-US"/>
        </w:rPr>
      </w:pPr>
    </w:p>
    <w:p w:rsidR="00CF02FC" w:rsidRPr="00223F96" w:rsidRDefault="00CF02FC" w:rsidP="00CF02FC">
      <w:pPr>
        <w:pStyle w:val="paragraph"/>
        <w:suppressAutoHyphens/>
        <w:spacing w:before="0" w:beforeAutospacing="0" w:after="0" w:afterAutospacing="0" w:line="360" w:lineRule="auto"/>
        <w:jc w:val="both"/>
        <w:textAlignment w:val="baseline"/>
        <w:rPr>
          <w:rStyle w:val="textrun"/>
          <w:lang w:val="en-US"/>
        </w:rPr>
      </w:pPr>
      <w:r w:rsidRPr="00223F96">
        <w:rPr>
          <w:rFonts w:ascii="Calibri" w:hAnsi="Calibri" w:cs="Calibri"/>
          <w:sz w:val="22"/>
          <w:szCs w:val="22"/>
          <w:lang w:val="en-US"/>
        </w:rPr>
        <w:t xml:space="preserve">Figure </w:t>
      </w:r>
      <w:r w:rsidR="00E84C81" w:rsidRPr="00223F96">
        <w:rPr>
          <w:rStyle w:val="textrun"/>
          <w:rFonts w:ascii="Calibri" w:hAnsi="Calibri" w:cs="Calibri"/>
          <w:sz w:val="22"/>
          <w:szCs w:val="22"/>
          <w:lang w:val="en-US"/>
        </w:rPr>
        <w:t>S4</w:t>
      </w:r>
      <w:r w:rsidRPr="00223F96">
        <w:rPr>
          <w:rFonts w:ascii="Calibri" w:hAnsi="Calibri" w:cs="Calibri"/>
          <w:sz w:val="22"/>
          <w:szCs w:val="22"/>
          <w:lang w:val="en-US"/>
        </w:rPr>
        <w:t xml:space="preserve">: </w:t>
      </w:r>
      <w:r w:rsidRPr="00223F96">
        <w:rPr>
          <w:rStyle w:val="textrun"/>
          <w:rFonts w:ascii="Calibri" w:hAnsi="Calibri" w:cs="Calibri"/>
          <w:sz w:val="22"/>
          <w:szCs w:val="22"/>
          <w:lang w:val="en-US"/>
        </w:rPr>
        <w:t>Representative IHC staining</w:t>
      </w:r>
      <w:r w:rsidRPr="00223F96">
        <w:rPr>
          <w:rStyle w:val="apple-converted-space"/>
          <w:rFonts w:ascii="Calibri" w:hAnsi="Calibri" w:cs="Calibri"/>
          <w:sz w:val="22"/>
          <w:szCs w:val="22"/>
          <w:lang w:val="en-US"/>
        </w:rPr>
        <w:t> </w:t>
      </w:r>
      <w:r w:rsidRPr="00223F96">
        <w:rPr>
          <w:rStyle w:val="textrun"/>
          <w:rFonts w:ascii="Calibri" w:hAnsi="Calibri" w:cs="Calibri"/>
          <w:sz w:val="22"/>
          <w:szCs w:val="22"/>
          <w:lang w:val="en-US"/>
        </w:rPr>
        <w:t>of CD39</w:t>
      </w:r>
      <w:r w:rsidRPr="00223F96">
        <w:rPr>
          <w:rStyle w:val="apple-converted-space"/>
          <w:rFonts w:ascii="Calibri" w:hAnsi="Calibri" w:cs="Calibri"/>
          <w:sz w:val="22"/>
          <w:szCs w:val="22"/>
          <w:lang w:val="en-US"/>
        </w:rPr>
        <w:t> </w:t>
      </w:r>
      <w:r w:rsidRPr="00223F96">
        <w:rPr>
          <w:rStyle w:val="textrun"/>
          <w:rFonts w:ascii="Calibri" w:hAnsi="Calibri" w:cs="Calibri"/>
          <w:sz w:val="22"/>
          <w:szCs w:val="22"/>
          <w:lang w:val="en-US"/>
        </w:rPr>
        <w:t>expression</w:t>
      </w:r>
      <w:r w:rsidRPr="00223F96">
        <w:rPr>
          <w:rStyle w:val="apple-converted-space"/>
          <w:rFonts w:ascii="Calibri" w:hAnsi="Calibri" w:cs="Calibri"/>
          <w:sz w:val="22"/>
          <w:szCs w:val="22"/>
          <w:lang w:val="en-US"/>
        </w:rPr>
        <w:t> </w:t>
      </w:r>
      <w:r w:rsidRPr="00223F96">
        <w:rPr>
          <w:rStyle w:val="textrun"/>
          <w:rFonts w:ascii="Calibri" w:hAnsi="Calibri" w:cs="Calibri"/>
          <w:sz w:val="22"/>
          <w:szCs w:val="22"/>
          <w:lang w:val="en-US"/>
        </w:rPr>
        <w:t>in human normal and tumor</w:t>
      </w:r>
      <w:r w:rsidRPr="00223F96">
        <w:rPr>
          <w:rStyle w:val="apple-converted-space"/>
          <w:rFonts w:ascii="Calibri" w:hAnsi="Calibri" w:cs="Calibri"/>
          <w:sz w:val="22"/>
          <w:szCs w:val="22"/>
          <w:lang w:val="en-US"/>
        </w:rPr>
        <w:t> </w:t>
      </w:r>
      <w:r w:rsidRPr="00223F96">
        <w:rPr>
          <w:rStyle w:val="textrun"/>
          <w:rFonts w:ascii="Calibri" w:hAnsi="Calibri" w:cs="Calibri"/>
          <w:sz w:val="22"/>
          <w:szCs w:val="22"/>
          <w:lang w:val="en-US"/>
        </w:rPr>
        <w:t xml:space="preserve">tissues (IHC data from the Human Protein Atlas). </w:t>
      </w:r>
      <w:r w:rsidRPr="00223F96">
        <w:rPr>
          <w:rStyle w:val="eop"/>
          <w:rFonts w:ascii="Calibri" w:hAnsi="Calibri" w:cs="Calibri"/>
          <w:sz w:val="22"/>
          <w:szCs w:val="22"/>
          <w:lang w:val="en-US"/>
        </w:rPr>
        <w:t>“S” and “T” indicate stromal and tumor regions, respectively.</w:t>
      </w:r>
    </w:p>
    <w:p w:rsidR="00CF02FC" w:rsidRPr="00223F96" w:rsidRDefault="00CF02FC" w:rsidP="00CF02FC">
      <w:pPr>
        <w:pStyle w:val="paragraph"/>
        <w:suppressAutoHyphens/>
        <w:spacing w:before="0" w:beforeAutospacing="0" w:after="0" w:afterAutospacing="0" w:line="360" w:lineRule="auto"/>
        <w:jc w:val="both"/>
        <w:textAlignment w:val="baseline"/>
        <w:rPr>
          <w:rStyle w:val="textrun"/>
          <w:lang w:val="en-US"/>
        </w:rPr>
      </w:pPr>
    </w:p>
    <w:p w:rsidR="00CF02FC" w:rsidRPr="00CF02FC" w:rsidRDefault="00CF02FC" w:rsidP="00CF02FC">
      <w:pPr>
        <w:pStyle w:val="paragraph"/>
        <w:suppressAutoHyphens/>
        <w:spacing w:before="0" w:beforeAutospacing="0" w:after="0" w:afterAutospacing="0" w:line="360" w:lineRule="auto"/>
        <w:jc w:val="both"/>
        <w:textAlignment w:val="baseline"/>
        <w:rPr>
          <w:lang w:val="en-US"/>
        </w:rPr>
      </w:pPr>
      <w:r w:rsidRPr="00223F96">
        <w:rPr>
          <w:rStyle w:val="textrun"/>
          <w:rFonts w:ascii="Calibri" w:hAnsi="Calibri" w:cs="Calibri"/>
          <w:sz w:val="22"/>
          <w:szCs w:val="22"/>
          <w:lang w:val="en-US"/>
        </w:rPr>
        <w:t>Figure S</w:t>
      </w:r>
      <w:r w:rsidR="00E84C81">
        <w:rPr>
          <w:rStyle w:val="textrun"/>
          <w:rFonts w:ascii="Calibri" w:hAnsi="Calibri" w:cs="Calibri"/>
          <w:sz w:val="22"/>
          <w:szCs w:val="22"/>
          <w:lang w:val="en-US"/>
        </w:rPr>
        <w:t>5</w:t>
      </w:r>
      <w:r w:rsidRPr="00223F96">
        <w:rPr>
          <w:rStyle w:val="textrun"/>
          <w:rFonts w:ascii="Calibri" w:hAnsi="Calibri" w:cs="Calibri"/>
          <w:sz w:val="22"/>
          <w:szCs w:val="22"/>
          <w:lang w:val="en-US"/>
        </w:rPr>
        <w:t xml:space="preserve">: CD39 ATPase activity can be assessed by measuring exogenous ATP consumption or phosphate release. (A) CD39 induces the degradation of ATP into ADP and ADP into AMP. Each enzymatic reaction leads to the generation of one phosphate. (B) To measure </w:t>
      </w:r>
      <w:r>
        <w:rPr>
          <w:rStyle w:val="textrun"/>
          <w:rFonts w:ascii="Calibri" w:hAnsi="Calibri" w:cs="Calibri"/>
          <w:sz w:val="22"/>
          <w:szCs w:val="22"/>
          <w:lang w:val="en-US"/>
        </w:rPr>
        <w:t xml:space="preserve">the </w:t>
      </w:r>
      <w:r w:rsidRPr="00223F96">
        <w:rPr>
          <w:rStyle w:val="textrun"/>
          <w:rFonts w:ascii="Calibri" w:hAnsi="Calibri" w:cs="Calibri"/>
          <w:sz w:val="22"/>
          <w:szCs w:val="22"/>
          <w:lang w:val="en-US"/>
        </w:rPr>
        <w:t>remaining ATP, 5x10</w:t>
      </w:r>
      <w:r w:rsidRPr="00223F96">
        <w:rPr>
          <w:rStyle w:val="textrun"/>
          <w:rFonts w:ascii="Calibri" w:hAnsi="Calibri" w:cs="Calibri"/>
          <w:sz w:val="22"/>
          <w:szCs w:val="22"/>
          <w:vertAlign w:val="superscript"/>
          <w:lang w:val="en-US"/>
        </w:rPr>
        <w:t>4</w:t>
      </w:r>
      <w:r w:rsidRPr="00AC47B5">
        <w:rPr>
          <w:rStyle w:val="textrun"/>
          <w:rFonts w:ascii="Calibri" w:hAnsi="Calibri" w:cs="Calibri"/>
          <w:sz w:val="22"/>
          <w:szCs w:val="22"/>
          <w:lang w:val="en-US"/>
        </w:rPr>
        <w:t xml:space="preserve"> </w:t>
      </w:r>
      <w:r w:rsidRPr="00223F96">
        <w:rPr>
          <w:rStyle w:val="textrun"/>
          <w:rFonts w:ascii="Calibri" w:hAnsi="Calibri" w:cs="Calibri"/>
          <w:sz w:val="22"/>
          <w:szCs w:val="22"/>
          <w:lang w:val="en-US"/>
        </w:rPr>
        <w:t xml:space="preserve">BJAB, BL41 or B104 lymphoma cells were cultured in complete RPMI medium for 30 min in the presence of 10 µM </w:t>
      </w:r>
      <w:proofErr w:type="gramStart"/>
      <w:r w:rsidRPr="00223F96">
        <w:rPr>
          <w:rStyle w:val="textrun"/>
          <w:rFonts w:ascii="Calibri" w:hAnsi="Calibri" w:cs="Calibri"/>
          <w:sz w:val="22"/>
          <w:szCs w:val="22"/>
          <w:lang w:val="en-US"/>
        </w:rPr>
        <w:t>ATP,</w:t>
      </w:r>
      <w:proofErr w:type="gramEnd"/>
      <w:r w:rsidRPr="00223F96">
        <w:rPr>
          <w:rStyle w:val="textrun"/>
          <w:rFonts w:ascii="Calibri" w:hAnsi="Calibri" w:cs="Calibri"/>
          <w:sz w:val="22"/>
          <w:szCs w:val="22"/>
          <w:lang w:val="en-US"/>
        </w:rPr>
        <w:t xml:space="preserve"> and the levels of non-</w:t>
      </w:r>
      <w:r w:rsidRPr="00CC45CA">
        <w:rPr>
          <w:rStyle w:val="textrun"/>
          <w:rFonts w:ascii="Calibri" w:hAnsi="Calibri" w:cs="Calibri"/>
          <w:sz w:val="22"/>
          <w:szCs w:val="22"/>
          <w:lang w:val="en-US"/>
        </w:rPr>
        <w:t xml:space="preserve">hydrolyzed ATP were determined using </w:t>
      </w:r>
      <w:proofErr w:type="spellStart"/>
      <w:r w:rsidRPr="00CC45CA">
        <w:rPr>
          <w:rStyle w:val="textrun"/>
          <w:rFonts w:ascii="Calibri" w:hAnsi="Calibri" w:cs="Calibri"/>
          <w:sz w:val="22"/>
          <w:szCs w:val="22"/>
          <w:lang w:val="en-US"/>
        </w:rPr>
        <w:t>ATPlite</w:t>
      </w:r>
      <w:proofErr w:type="spellEnd"/>
      <w:r w:rsidRPr="00CC45CA">
        <w:rPr>
          <w:rStyle w:val="textrun"/>
          <w:rFonts w:ascii="Calibri" w:hAnsi="Calibri" w:cs="Calibri"/>
          <w:sz w:val="22"/>
          <w:szCs w:val="22"/>
          <w:lang w:val="en-US"/>
        </w:rPr>
        <w:t>. To measure phosphate release, 5x10</w:t>
      </w:r>
      <w:r w:rsidRPr="00CC45CA">
        <w:rPr>
          <w:rStyle w:val="textrun"/>
          <w:rFonts w:ascii="Calibri" w:hAnsi="Calibri" w:cs="Calibri"/>
          <w:sz w:val="22"/>
          <w:szCs w:val="22"/>
          <w:vertAlign w:val="superscript"/>
          <w:lang w:val="en-US"/>
        </w:rPr>
        <w:t>4</w:t>
      </w:r>
      <w:r w:rsidRPr="00CC45CA">
        <w:rPr>
          <w:rStyle w:val="textrun"/>
          <w:rFonts w:ascii="Calibri" w:hAnsi="Calibri" w:cs="Calibri"/>
          <w:sz w:val="22"/>
          <w:szCs w:val="22"/>
          <w:lang w:val="en-US"/>
        </w:rPr>
        <w:t xml:space="preserve"> BJAB, BL41 or B104 lymphoma cells were cultured in phosphate-</w:t>
      </w:r>
      <w:r w:rsidRPr="00CC45CA">
        <w:rPr>
          <w:rStyle w:val="textrun"/>
          <w:rFonts w:ascii="Calibri" w:hAnsi="Calibri" w:cs="Calibri"/>
          <w:sz w:val="22"/>
          <w:szCs w:val="22"/>
          <w:lang w:val="en-US"/>
        </w:rPr>
        <w:lastRenderedPageBreak/>
        <w:t xml:space="preserve">free buffer supplemented with 100 µM ATP for 15 min, and the phosphate concentration was measured after addition of Malachite green/polyvinyl alcohol/ammonium </w:t>
      </w:r>
      <w:proofErr w:type="spellStart"/>
      <w:r w:rsidRPr="00CC45CA">
        <w:rPr>
          <w:rStyle w:val="textrun"/>
          <w:rFonts w:ascii="Calibri" w:hAnsi="Calibri" w:cs="Calibri"/>
          <w:sz w:val="22"/>
          <w:szCs w:val="22"/>
          <w:lang w:val="en-US"/>
        </w:rPr>
        <w:t>molybdate</w:t>
      </w:r>
      <w:proofErr w:type="spellEnd"/>
      <w:r w:rsidRPr="00CC45CA">
        <w:rPr>
          <w:rStyle w:val="textrun"/>
          <w:rFonts w:ascii="Calibri" w:hAnsi="Calibri" w:cs="Calibri"/>
          <w:sz w:val="22"/>
          <w:szCs w:val="22"/>
          <w:lang w:val="en-US"/>
        </w:rPr>
        <w:t xml:space="preserve"> solution for 10 min. The results are expressed as the means of 2 independent experiments</w:t>
      </w:r>
      <w:r w:rsidRPr="00223F96">
        <w:rPr>
          <w:rStyle w:val="textrun"/>
          <w:rFonts w:ascii="Calibri" w:hAnsi="Calibri" w:cs="Calibri"/>
          <w:sz w:val="22"/>
          <w:szCs w:val="22"/>
          <w:lang w:val="en-US"/>
        </w:rPr>
        <w:t>.</w:t>
      </w:r>
    </w:p>
    <w:sectPr w:rsidR="00CF02FC" w:rsidRPr="00CF0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433"/>
    <w:rsid w:val="003A3A6F"/>
    <w:rsid w:val="005765C8"/>
    <w:rsid w:val="005D1F8F"/>
    <w:rsid w:val="005E2549"/>
    <w:rsid w:val="006353AA"/>
    <w:rsid w:val="00814E8D"/>
    <w:rsid w:val="00815E1A"/>
    <w:rsid w:val="00825457"/>
    <w:rsid w:val="008964FE"/>
    <w:rsid w:val="009E4C98"/>
    <w:rsid w:val="00B54965"/>
    <w:rsid w:val="00CF02FC"/>
    <w:rsid w:val="00CF0433"/>
    <w:rsid w:val="00E84C81"/>
    <w:rsid w:val="00F55870"/>
    <w:rsid w:val="00FC1A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CF02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run">
    <w:name w:val="textrun"/>
    <w:basedOn w:val="Policepardfaut"/>
    <w:rsid w:val="00CF02FC"/>
  </w:style>
  <w:style w:type="character" w:customStyle="1" w:styleId="apple-converted-space">
    <w:name w:val="apple-converted-space"/>
    <w:basedOn w:val="Policepardfaut"/>
    <w:rsid w:val="00CF02FC"/>
  </w:style>
  <w:style w:type="character" w:customStyle="1" w:styleId="eop">
    <w:name w:val="eop"/>
    <w:basedOn w:val="Policepardfaut"/>
    <w:rsid w:val="00CF0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CF02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run">
    <w:name w:val="textrun"/>
    <w:basedOn w:val="Policepardfaut"/>
    <w:rsid w:val="00CF02FC"/>
  </w:style>
  <w:style w:type="character" w:customStyle="1" w:styleId="apple-converted-space">
    <w:name w:val="apple-converted-space"/>
    <w:basedOn w:val="Policepardfaut"/>
    <w:rsid w:val="00CF02FC"/>
  </w:style>
  <w:style w:type="character" w:customStyle="1" w:styleId="eop">
    <w:name w:val="eop"/>
    <w:basedOn w:val="Policepardfaut"/>
    <w:rsid w:val="00CF0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805</Words>
  <Characters>4431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Jérémy Bastid</dc:creator>
  <cp:lastModifiedBy>Jérémy Bastid</cp:lastModifiedBy>
  <cp:revision>3</cp:revision>
  <cp:lastPrinted>2014-06-24T21:28:00Z</cp:lastPrinted>
  <dcterms:created xsi:type="dcterms:W3CDTF">2014-10-30T14:10:00Z</dcterms:created>
  <dcterms:modified xsi:type="dcterms:W3CDTF">2014-10-30T14:14:00Z</dcterms:modified>
</cp:coreProperties>
</file>