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20" w:rsidRDefault="000C4A20" w:rsidP="000C4A20">
      <w:pPr>
        <w:spacing w:line="360" w:lineRule="auto"/>
        <w:jc w:val="both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SUPPLEMENTARY FIGURE LEGENDS</w:t>
      </w:r>
    </w:p>
    <w:p w:rsidR="000C4A20" w:rsidRPr="006F4F26" w:rsidRDefault="000C4A20" w:rsidP="000C4A20">
      <w:pPr>
        <w:spacing w:line="360" w:lineRule="auto"/>
        <w:jc w:val="both"/>
        <w:rPr>
          <w:rFonts w:ascii="Helvetica" w:hAnsi="Helvetica"/>
          <w:b/>
          <w:sz w:val="20"/>
          <w:szCs w:val="20"/>
        </w:rPr>
      </w:pPr>
      <w:r w:rsidRPr="006F4F26">
        <w:rPr>
          <w:rFonts w:ascii="Helvetica" w:hAnsi="Helvetica"/>
          <w:b/>
          <w:sz w:val="20"/>
          <w:szCs w:val="20"/>
        </w:rPr>
        <w:t>Supplementary Figure 1.</w:t>
      </w:r>
    </w:p>
    <w:p w:rsidR="000C4A20" w:rsidRPr="006F4F26" w:rsidRDefault="000C4A20" w:rsidP="000C4A20">
      <w:pPr>
        <w:spacing w:line="360" w:lineRule="auto"/>
        <w:jc w:val="both"/>
        <w:rPr>
          <w:rFonts w:ascii="Helvetica" w:hAnsi="Helvetica"/>
          <w:b/>
          <w:sz w:val="20"/>
          <w:szCs w:val="20"/>
        </w:rPr>
      </w:pPr>
      <w:r w:rsidRPr="006F4F26">
        <w:rPr>
          <w:rFonts w:ascii="Helvetica" w:hAnsi="Helvetica"/>
          <w:b/>
          <w:sz w:val="20"/>
          <w:szCs w:val="20"/>
          <w:lang w:val="en-US"/>
        </w:rPr>
        <w:t xml:space="preserve">Loss of hematopoietic Ifnar1 reduces metastasis-free survival in the 4T1.2 model. </w:t>
      </w:r>
    </w:p>
    <w:p w:rsidR="000C4A20" w:rsidRPr="006F4F26" w:rsidRDefault="000C4A20" w:rsidP="000C4A20">
      <w:pPr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  <w:bookmarkStart w:id="0" w:name="OLE_LINK3"/>
      <w:bookmarkStart w:id="1" w:name="OLE_LINK4"/>
      <w:r w:rsidRPr="006F4F26">
        <w:rPr>
          <w:rFonts w:ascii="Helvetica" w:hAnsi="Helvetica"/>
          <w:sz w:val="20"/>
          <w:szCs w:val="20"/>
          <w:lang w:val="en-US"/>
        </w:rPr>
        <w:t xml:space="preserve">WT hosts reconstituted with either WT </w:t>
      </w:r>
      <w:r w:rsidRPr="006F4F26">
        <w:rPr>
          <w:rFonts w:ascii="Helvetica" w:hAnsi="Helvetica"/>
          <w:sz w:val="20"/>
          <w:szCs w:val="20"/>
        </w:rPr>
        <w:t>(</w:t>
      </w:r>
      <w:r w:rsidRPr="006F4F26">
        <w:rPr>
          <w:rFonts w:ascii="Helvetica" w:hAnsi="Helvetica"/>
          <w:i/>
          <w:sz w:val="20"/>
          <w:szCs w:val="20"/>
        </w:rPr>
        <w:t>n</w:t>
      </w:r>
      <w:r w:rsidRPr="006F4F26">
        <w:rPr>
          <w:rFonts w:ascii="Helvetica" w:hAnsi="Helvetica"/>
          <w:sz w:val="20"/>
          <w:szCs w:val="20"/>
        </w:rPr>
        <w:t xml:space="preserve">=20) </w:t>
      </w:r>
      <w:r w:rsidRPr="006F4F26">
        <w:rPr>
          <w:rFonts w:ascii="Helvetica" w:hAnsi="Helvetica"/>
          <w:sz w:val="20"/>
          <w:szCs w:val="20"/>
          <w:lang w:val="en-US"/>
        </w:rPr>
        <w:t>or Ifnar1</w:t>
      </w:r>
      <w:r w:rsidRPr="006F4F26">
        <w:rPr>
          <w:rFonts w:ascii="Helvetica" w:hAnsi="Helvetica"/>
          <w:sz w:val="20"/>
          <w:szCs w:val="20"/>
          <w:vertAlign w:val="superscript"/>
          <w:lang w:val="en-US"/>
        </w:rPr>
        <w:t>-/-</w:t>
      </w:r>
      <w:r w:rsidRPr="006F4F26">
        <w:rPr>
          <w:rFonts w:ascii="Helvetica" w:hAnsi="Helvetica"/>
          <w:sz w:val="20"/>
          <w:szCs w:val="20"/>
          <w:lang w:val="en-US"/>
        </w:rPr>
        <w:t xml:space="preserve"> </w:t>
      </w:r>
      <w:r w:rsidRPr="006F4F26">
        <w:rPr>
          <w:rFonts w:ascii="Helvetica" w:hAnsi="Helvetica"/>
          <w:sz w:val="20"/>
          <w:szCs w:val="20"/>
        </w:rPr>
        <w:t>(</w:t>
      </w:r>
      <w:r w:rsidRPr="006F4F26">
        <w:rPr>
          <w:rFonts w:ascii="Helvetica" w:hAnsi="Helvetica"/>
          <w:i/>
          <w:sz w:val="20"/>
          <w:szCs w:val="20"/>
        </w:rPr>
        <w:t>n</w:t>
      </w:r>
      <w:r w:rsidRPr="006F4F26">
        <w:rPr>
          <w:rFonts w:ascii="Helvetica" w:hAnsi="Helvetica"/>
          <w:sz w:val="20"/>
          <w:szCs w:val="20"/>
        </w:rPr>
        <w:t xml:space="preserve">=13) </w:t>
      </w:r>
      <w:r w:rsidRPr="006F4F26">
        <w:rPr>
          <w:rFonts w:ascii="Helvetica" w:hAnsi="Helvetica"/>
          <w:sz w:val="20"/>
          <w:szCs w:val="20"/>
          <w:lang w:val="en-US"/>
        </w:rPr>
        <w:t xml:space="preserve">bone marrow and </w:t>
      </w:r>
      <w:r w:rsidRPr="006F4F26">
        <w:rPr>
          <w:rFonts w:ascii="Helvetica" w:hAnsi="Helvetica"/>
          <w:sz w:val="20"/>
          <w:szCs w:val="20"/>
        </w:rPr>
        <w:t>orthotopically injected with 1x10</w:t>
      </w:r>
      <w:r w:rsidRPr="006F4F26">
        <w:rPr>
          <w:rFonts w:ascii="Helvetica" w:hAnsi="Helvetica"/>
          <w:sz w:val="20"/>
          <w:szCs w:val="20"/>
          <w:vertAlign w:val="superscript"/>
        </w:rPr>
        <w:t>5</w:t>
      </w:r>
      <w:r w:rsidRPr="006F4F26">
        <w:rPr>
          <w:rFonts w:ascii="Helvetica" w:hAnsi="Helvetica"/>
          <w:sz w:val="20"/>
          <w:szCs w:val="20"/>
        </w:rPr>
        <w:t xml:space="preserve"> 4T1.2 cells 6 weeks after successful engraftment. </w:t>
      </w:r>
      <w:r w:rsidRPr="006F4F26">
        <w:rPr>
          <w:rFonts w:ascii="Helvetica" w:hAnsi="Helvetica"/>
          <w:b/>
          <w:sz w:val="20"/>
          <w:szCs w:val="20"/>
        </w:rPr>
        <w:t>(A)</w:t>
      </w:r>
      <w:r w:rsidRPr="006F4F26">
        <w:rPr>
          <w:rFonts w:ascii="Helvetica" w:hAnsi="Helvetica"/>
          <w:sz w:val="20"/>
          <w:szCs w:val="20"/>
        </w:rPr>
        <w:t xml:space="preserve"> Primary tumor growth and </w:t>
      </w:r>
      <w:r w:rsidRPr="006F4F26">
        <w:rPr>
          <w:rFonts w:ascii="Helvetica" w:hAnsi="Helvetica"/>
          <w:b/>
          <w:sz w:val="20"/>
          <w:szCs w:val="20"/>
        </w:rPr>
        <w:t xml:space="preserve">(B) </w:t>
      </w:r>
      <w:r w:rsidRPr="006F4F26">
        <w:rPr>
          <w:rFonts w:ascii="Helvetica" w:hAnsi="Helvetica"/>
          <w:sz w:val="20"/>
          <w:szCs w:val="20"/>
        </w:rPr>
        <w:t>disease-free survival post primary tumor resection were quantified. ***</w:t>
      </w:r>
      <w:r w:rsidRPr="006F4F26">
        <w:rPr>
          <w:rFonts w:ascii="Helvetica" w:hAnsi="Helvetica"/>
          <w:i/>
          <w:sz w:val="20"/>
          <w:szCs w:val="20"/>
        </w:rPr>
        <w:t>p</w:t>
      </w:r>
      <w:r w:rsidRPr="006F4F26">
        <w:rPr>
          <w:rFonts w:ascii="Helvetica" w:hAnsi="Helvetica"/>
          <w:sz w:val="20"/>
          <w:szCs w:val="20"/>
        </w:rPr>
        <w:t xml:space="preserve"> &lt; 0.0005 compared with WT chimeras using the Mantel-cox log-rank test. Error bars represent SEM.</w:t>
      </w:r>
    </w:p>
    <w:p w:rsidR="000C4A20" w:rsidRPr="006F4F26" w:rsidRDefault="000C4A20" w:rsidP="000C4A20">
      <w:pPr>
        <w:spacing w:line="360" w:lineRule="auto"/>
        <w:rPr>
          <w:rFonts w:ascii="Helvetica" w:hAnsi="Helvetica"/>
          <w:b/>
          <w:sz w:val="20"/>
          <w:szCs w:val="20"/>
        </w:rPr>
      </w:pPr>
      <w:bookmarkStart w:id="2" w:name="_GoBack"/>
      <w:bookmarkEnd w:id="0"/>
      <w:bookmarkEnd w:id="1"/>
      <w:bookmarkEnd w:id="2"/>
    </w:p>
    <w:p w:rsidR="000C4A20" w:rsidRPr="006F4F26" w:rsidRDefault="000C4A20" w:rsidP="000C4A20">
      <w:pPr>
        <w:spacing w:line="360" w:lineRule="auto"/>
        <w:rPr>
          <w:rFonts w:ascii="Helvetica" w:hAnsi="Helvetica"/>
          <w:b/>
          <w:sz w:val="20"/>
          <w:szCs w:val="20"/>
        </w:rPr>
      </w:pPr>
      <w:r w:rsidRPr="006F4F26">
        <w:rPr>
          <w:rFonts w:ascii="Helvetica" w:hAnsi="Helvetica"/>
          <w:b/>
          <w:sz w:val="20"/>
          <w:szCs w:val="20"/>
        </w:rPr>
        <w:t xml:space="preserve">Supplementary Figure 2. </w:t>
      </w:r>
    </w:p>
    <w:p w:rsidR="000C4A20" w:rsidRPr="006F4F26" w:rsidRDefault="000C4A20" w:rsidP="000C4A20">
      <w:pPr>
        <w:spacing w:line="360" w:lineRule="auto"/>
        <w:rPr>
          <w:rFonts w:ascii="Helvetica" w:hAnsi="Helvetica"/>
          <w:b/>
          <w:sz w:val="20"/>
          <w:szCs w:val="20"/>
        </w:rPr>
      </w:pPr>
      <w:r w:rsidRPr="006F4F26">
        <w:rPr>
          <w:rFonts w:ascii="Helvetica" w:hAnsi="Helvetica"/>
          <w:b/>
          <w:sz w:val="20"/>
          <w:szCs w:val="20"/>
        </w:rPr>
        <w:t>IL-2 stimulated NK cells derived from Ifnar1</w:t>
      </w:r>
      <w:r w:rsidRPr="006F4F26">
        <w:rPr>
          <w:rFonts w:ascii="Helvetica" w:hAnsi="Helvetica"/>
          <w:b/>
          <w:sz w:val="20"/>
          <w:szCs w:val="20"/>
          <w:vertAlign w:val="superscript"/>
        </w:rPr>
        <w:t>-/-</w:t>
      </w:r>
      <w:r w:rsidRPr="006F4F26">
        <w:rPr>
          <w:rFonts w:ascii="Helvetica" w:hAnsi="Helvetica"/>
          <w:b/>
          <w:sz w:val="20"/>
          <w:szCs w:val="20"/>
        </w:rPr>
        <w:t xml:space="preserve"> or WT mice have comparable cytotoxicity against syngeneic breast tumor lines</w:t>
      </w:r>
    </w:p>
    <w:p w:rsidR="000C4A20" w:rsidRPr="006F4F26" w:rsidRDefault="000C4A20" w:rsidP="000C4A20">
      <w:pPr>
        <w:spacing w:line="360" w:lineRule="auto"/>
        <w:rPr>
          <w:rFonts w:ascii="Helvetica" w:hAnsi="Helvetica"/>
          <w:sz w:val="20"/>
          <w:szCs w:val="20"/>
        </w:rPr>
      </w:pPr>
      <w:r w:rsidRPr="006F4F26">
        <w:rPr>
          <w:rFonts w:ascii="Helvetica" w:hAnsi="Helvetica"/>
          <w:sz w:val="20"/>
          <w:szCs w:val="20"/>
        </w:rPr>
        <w:t>NK cells from WT and Ifnar1</w:t>
      </w:r>
      <w:r w:rsidRPr="006F4F26">
        <w:rPr>
          <w:rFonts w:ascii="Helvetica" w:hAnsi="Helvetica"/>
          <w:sz w:val="20"/>
          <w:szCs w:val="20"/>
          <w:vertAlign w:val="superscript"/>
        </w:rPr>
        <w:t>-/-</w:t>
      </w:r>
      <w:r w:rsidRPr="006F4F26">
        <w:rPr>
          <w:rFonts w:ascii="Helvetica" w:hAnsi="Helvetica"/>
          <w:sz w:val="20"/>
          <w:szCs w:val="20"/>
        </w:rPr>
        <w:t xml:space="preserve"> mice were purified and activated with IL-2 (1000 U/mL) for 5 days before performing standard 4 hr cytotoxicity assays as described in the materials and methods (pooled NK cells from 3 mice were used in experiments with 3 technical replicates, repeated twice). Error bars indicate SEM of all replicates.</w:t>
      </w:r>
    </w:p>
    <w:p w:rsidR="000C4A20" w:rsidRPr="006F4F26" w:rsidRDefault="000C4A20" w:rsidP="000C4A20">
      <w:pPr>
        <w:spacing w:line="360" w:lineRule="auto"/>
        <w:rPr>
          <w:rFonts w:ascii="Helvetica" w:hAnsi="Helvetica"/>
          <w:b/>
          <w:sz w:val="20"/>
          <w:szCs w:val="20"/>
        </w:rPr>
      </w:pPr>
    </w:p>
    <w:p w:rsidR="000C4A20" w:rsidRPr="006F4F26" w:rsidRDefault="000C4A20" w:rsidP="000C4A20">
      <w:pPr>
        <w:spacing w:line="360" w:lineRule="auto"/>
        <w:rPr>
          <w:rFonts w:ascii="Helvetica" w:hAnsi="Helvetica"/>
          <w:b/>
          <w:sz w:val="20"/>
          <w:szCs w:val="20"/>
        </w:rPr>
      </w:pPr>
      <w:r w:rsidRPr="006F4F26">
        <w:rPr>
          <w:rFonts w:ascii="Helvetica" w:hAnsi="Helvetica"/>
          <w:b/>
          <w:sz w:val="20"/>
          <w:szCs w:val="20"/>
        </w:rPr>
        <w:t xml:space="preserve">Supplementary Figure 3. </w:t>
      </w:r>
    </w:p>
    <w:p w:rsidR="000C4A20" w:rsidRPr="006F4F26" w:rsidRDefault="000C4A20" w:rsidP="000C4A20">
      <w:pPr>
        <w:spacing w:line="360" w:lineRule="auto"/>
        <w:rPr>
          <w:rFonts w:ascii="Helvetica" w:hAnsi="Helvetica"/>
          <w:sz w:val="20"/>
          <w:szCs w:val="20"/>
        </w:rPr>
      </w:pPr>
      <w:r w:rsidRPr="006F4F26">
        <w:rPr>
          <w:rFonts w:ascii="Helvetica" w:hAnsi="Helvetica"/>
          <w:b/>
          <w:sz w:val="20"/>
          <w:szCs w:val="20"/>
        </w:rPr>
        <w:t>Immune suppressor cell and T lymphocyte accumulation in the peripheral blood of WT and Ifnar1</w:t>
      </w:r>
      <w:r w:rsidRPr="006F4F26">
        <w:rPr>
          <w:rFonts w:ascii="Helvetica" w:hAnsi="Helvetica"/>
          <w:b/>
          <w:sz w:val="20"/>
          <w:szCs w:val="20"/>
          <w:vertAlign w:val="superscript"/>
        </w:rPr>
        <w:t>-/-</w:t>
      </w:r>
      <w:r w:rsidRPr="006F4F26">
        <w:rPr>
          <w:rFonts w:ascii="Helvetica" w:hAnsi="Helvetica"/>
          <w:b/>
          <w:sz w:val="20"/>
          <w:szCs w:val="20"/>
        </w:rPr>
        <w:t xml:space="preserve"> mice.</w:t>
      </w:r>
    </w:p>
    <w:p w:rsidR="000C4A20" w:rsidRPr="006F4F26" w:rsidRDefault="000C4A20" w:rsidP="000C4A20">
      <w:pPr>
        <w:spacing w:line="360" w:lineRule="auto"/>
        <w:rPr>
          <w:rFonts w:ascii="Helvetica" w:hAnsi="Helvetica"/>
          <w:sz w:val="20"/>
          <w:szCs w:val="20"/>
        </w:rPr>
      </w:pPr>
      <w:r w:rsidRPr="006F4F26">
        <w:rPr>
          <w:rFonts w:ascii="Helvetica" w:hAnsi="Helvetica"/>
          <w:sz w:val="20"/>
          <w:szCs w:val="20"/>
        </w:rPr>
        <w:t>Female</w:t>
      </w:r>
      <w:r w:rsidRPr="006F4F26">
        <w:rPr>
          <w:rFonts w:ascii="Helvetica" w:hAnsi="Helvetica"/>
          <w:b/>
          <w:sz w:val="20"/>
          <w:szCs w:val="20"/>
        </w:rPr>
        <w:t xml:space="preserve"> </w:t>
      </w:r>
      <w:r w:rsidRPr="006F4F26">
        <w:rPr>
          <w:rFonts w:ascii="Helvetica" w:hAnsi="Helvetica"/>
          <w:sz w:val="20"/>
          <w:szCs w:val="20"/>
        </w:rPr>
        <w:t>age matched WT (</w:t>
      </w:r>
      <w:r w:rsidRPr="006F4F26">
        <w:rPr>
          <w:rFonts w:ascii="Helvetica" w:hAnsi="Helvetica"/>
          <w:i/>
          <w:sz w:val="20"/>
          <w:szCs w:val="20"/>
        </w:rPr>
        <w:t>n</w:t>
      </w:r>
      <w:r w:rsidRPr="006F4F26">
        <w:rPr>
          <w:rFonts w:ascii="Helvetica" w:hAnsi="Helvetica"/>
          <w:sz w:val="20"/>
          <w:szCs w:val="20"/>
        </w:rPr>
        <w:t>=4) and Ifnar1</w:t>
      </w:r>
      <w:r w:rsidRPr="006F4F26">
        <w:rPr>
          <w:rFonts w:ascii="Helvetica" w:hAnsi="Helvetica"/>
          <w:sz w:val="20"/>
          <w:szCs w:val="20"/>
          <w:vertAlign w:val="superscript"/>
        </w:rPr>
        <w:t>-/-</w:t>
      </w:r>
      <w:r w:rsidRPr="006F4F26">
        <w:rPr>
          <w:rFonts w:ascii="Helvetica" w:hAnsi="Helvetica"/>
          <w:sz w:val="20"/>
          <w:szCs w:val="20"/>
        </w:rPr>
        <w:t xml:space="preserve"> (</w:t>
      </w:r>
      <w:r w:rsidRPr="006F4F26">
        <w:rPr>
          <w:rFonts w:ascii="Helvetica" w:hAnsi="Helvetica"/>
          <w:i/>
          <w:sz w:val="20"/>
          <w:szCs w:val="20"/>
        </w:rPr>
        <w:t>n</w:t>
      </w:r>
      <w:r w:rsidRPr="006F4F26">
        <w:rPr>
          <w:rFonts w:ascii="Helvetica" w:hAnsi="Helvetica"/>
          <w:sz w:val="20"/>
          <w:szCs w:val="20"/>
        </w:rPr>
        <w:t>=4) mice were orthotopically injected with 1x10</w:t>
      </w:r>
      <w:r w:rsidRPr="006F4F26">
        <w:rPr>
          <w:rFonts w:ascii="Helvetica" w:hAnsi="Helvetica"/>
          <w:sz w:val="20"/>
          <w:szCs w:val="20"/>
          <w:vertAlign w:val="superscript"/>
        </w:rPr>
        <w:t>5</w:t>
      </w:r>
      <w:r w:rsidRPr="006F4F26">
        <w:rPr>
          <w:rFonts w:ascii="Helvetica" w:hAnsi="Helvetica"/>
          <w:sz w:val="20"/>
          <w:szCs w:val="20"/>
        </w:rPr>
        <w:t xml:space="preserve"> 66cl4 cells and blood samples were analysed on the days indicated for circulating CD4</w:t>
      </w:r>
      <w:r w:rsidRPr="006F4F26">
        <w:rPr>
          <w:rFonts w:ascii="Helvetica" w:hAnsi="Helvetica"/>
          <w:sz w:val="20"/>
          <w:szCs w:val="20"/>
          <w:vertAlign w:val="superscript"/>
        </w:rPr>
        <w:t>+</w:t>
      </w:r>
      <w:r w:rsidRPr="006F4F26">
        <w:rPr>
          <w:rFonts w:ascii="Helvetica" w:hAnsi="Helvetica"/>
          <w:sz w:val="20"/>
          <w:szCs w:val="20"/>
        </w:rPr>
        <w:t xml:space="preserve"> and CD8</w:t>
      </w:r>
      <w:r w:rsidRPr="006F4F26">
        <w:rPr>
          <w:rFonts w:ascii="Helvetica" w:hAnsi="Helvetica"/>
          <w:sz w:val="20"/>
          <w:szCs w:val="20"/>
          <w:vertAlign w:val="superscript"/>
        </w:rPr>
        <w:t>+</w:t>
      </w:r>
      <w:r w:rsidRPr="006F4F26">
        <w:rPr>
          <w:rFonts w:ascii="Helvetica" w:hAnsi="Helvetica"/>
          <w:sz w:val="20"/>
          <w:szCs w:val="20"/>
        </w:rPr>
        <w:t xml:space="preserve"> T cells by flow cytometery. Data are represented as the percentage of peripheral blood lymphocytes (PBL). *</w:t>
      </w:r>
      <w:r w:rsidRPr="006F4F26">
        <w:rPr>
          <w:rFonts w:ascii="Helvetica" w:hAnsi="Helvetica"/>
          <w:i/>
          <w:sz w:val="20"/>
          <w:szCs w:val="20"/>
        </w:rPr>
        <w:t>p</w:t>
      </w:r>
      <w:r w:rsidRPr="006F4F26">
        <w:rPr>
          <w:rFonts w:ascii="Helvetica" w:hAnsi="Helvetica"/>
          <w:sz w:val="20"/>
          <w:szCs w:val="20"/>
        </w:rPr>
        <w:t xml:space="preserve"> &lt; 0.05, ***</w:t>
      </w:r>
      <w:r w:rsidRPr="006F4F26">
        <w:rPr>
          <w:rFonts w:ascii="Helvetica" w:hAnsi="Helvetica"/>
          <w:i/>
          <w:sz w:val="20"/>
          <w:szCs w:val="20"/>
        </w:rPr>
        <w:t>p</w:t>
      </w:r>
      <w:r w:rsidRPr="006F4F26">
        <w:rPr>
          <w:rFonts w:ascii="Helvetica" w:hAnsi="Helvetica"/>
          <w:sz w:val="20"/>
          <w:szCs w:val="20"/>
        </w:rPr>
        <w:t xml:space="preserve"> &lt; 0.0005. Error bars represent SEM.</w:t>
      </w:r>
    </w:p>
    <w:p w:rsidR="000C4A20" w:rsidRPr="006F4F26" w:rsidRDefault="000C4A20" w:rsidP="000C4A20">
      <w:pPr>
        <w:spacing w:line="360" w:lineRule="auto"/>
        <w:rPr>
          <w:rFonts w:ascii="Helvetica" w:hAnsi="Helvetica"/>
          <w:sz w:val="20"/>
          <w:szCs w:val="20"/>
        </w:rPr>
      </w:pPr>
    </w:p>
    <w:p w:rsidR="000C4A20" w:rsidRPr="006F4F26" w:rsidRDefault="000C4A20" w:rsidP="000C4A20">
      <w:pPr>
        <w:spacing w:line="360" w:lineRule="auto"/>
        <w:rPr>
          <w:rFonts w:ascii="Helvetica" w:hAnsi="Helvetica"/>
          <w:b/>
          <w:sz w:val="20"/>
          <w:szCs w:val="20"/>
        </w:rPr>
      </w:pPr>
      <w:r w:rsidRPr="006F4F26">
        <w:rPr>
          <w:rFonts w:ascii="Helvetica" w:hAnsi="Helvetica"/>
          <w:b/>
          <w:sz w:val="20"/>
          <w:szCs w:val="20"/>
        </w:rPr>
        <w:t xml:space="preserve">Supplementary Figure 4. </w:t>
      </w:r>
    </w:p>
    <w:p w:rsidR="000C4A20" w:rsidRPr="006F4F26" w:rsidRDefault="000C4A20" w:rsidP="000C4A20">
      <w:pPr>
        <w:spacing w:line="360" w:lineRule="auto"/>
        <w:rPr>
          <w:rFonts w:ascii="Helvetica" w:hAnsi="Helvetica"/>
          <w:sz w:val="20"/>
          <w:szCs w:val="20"/>
        </w:rPr>
      </w:pPr>
      <w:r w:rsidRPr="006F4F26">
        <w:rPr>
          <w:rFonts w:ascii="Helvetica" w:hAnsi="Helvetica"/>
          <w:b/>
          <w:sz w:val="20"/>
          <w:szCs w:val="20"/>
        </w:rPr>
        <w:t>Anti-proliferative effects and production of type-I IFN by balb/c syngeneic breast tumor cell lines</w:t>
      </w:r>
    </w:p>
    <w:p w:rsidR="000C4A20" w:rsidRPr="002E5C1A" w:rsidRDefault="000C4A20" w:rsidP="000C4A20">
      <w:pPr>
        <w:spacing w:line="360" w:lineRule="auto"/>
        <w:rPr>
          <w:rFonts w:ascii="Helvetica" w:hAnsi="Helvetica"/>
          <w:sz w:val="20"/>
          <w:szCs w:val="20"/>
        </w:rPr>
      </w:pPr>
      <w:r w:rsidRPr="006F4F26">
        <w:rPr>
          <w:rFonts w:ascii="Helvetica" w:hAnsi="Helvetica"/>
          <w:b/>
          <w:sz w:val="20"/>
          <w:szCs w:val="20"/>
        </w:rPr>
        <w:t>(A)</w:t>
      </w:r>
      <w:r w:rsidRPr="006F4F26">
        <w:rPr>
          <w:rFonts w:ascii="Helvetica" w:hAnsi="Helvetica"/>
          <w:sz w:val="20"/>
          <w:szCs w:val="20"/>
        </w:rPr>
        <w:t xml:space="preserve"> Proliferation of 4T1 and 66cl4 cells was measured over time in the presence of 1000 I.U. / mL mIFNα or β. Data represent three independent experiments, each of which represent the average of three technical replicates. Error bars represent SEM. </w:t>
      </w:r>
      <w:r w:rsidRPr="006F4F26">
        <w:rPr>
          <w:rFonts w:ascii="Helvetica" w:hAnsi="Helvetica"/>
          <w:b/>
          <w:sz w:val="20"/>
          <w:szCs w:val="20"/>
        </w:rPr>
        <w:t>(B)</w:t>
      </w:r>
      <w:r w:rsidRPr="006F4F26">
        <w:rPr>
          <w:rFonts w:ascii="Helvetica" w:hAnsi="Helvetica"/>
          <w:sz w:val="20"/>
          <w:szCs w:val="20"/>
        </w:rPr>
        <w:t xml:space="preserve"> Secretion of IFNα by 4T1 and 66cl4 cells 18 hours after transfection with poly(I:C) (10 </w:t>
      </w:r>
      <w:r w:rsidRPr="006F4F26">
        <w:rPr>
          <w:rFonts w:ascii="Helvetica" w:hAnsi="Helvetica"/>
          <w:sz w:val="20"/>
          <w:szCs w:val="20"/>
          <w:lang w:val="en-US"/>
        </w:rPr>
        <w:t>μg</w:t>
      </w:r>
      <w:r w:rsidRPr="006F4F26">
        <w:rPr>
          <w:rFonts w:ascii="Helvetica" w:hAnsi="Helvetica"/>
          <w:sz w:val="20"/>
          <w:szCs w:val="20"/>
        </w:rPr>
        <w:t xml:space="preserve"> / mL). Data shown are from one ELISA and representative of three independent experiments. Error bars represent the 95% confidence interval. </w:t>
      </w:r>
      <w:r w:rsidRPr="006F4F26">
        <w:rPr>
          <w:rFonts w:ascii="Helvetica" w:hAnsi="Helvetica"/>
          <w:b/>
          <w:sz w:val="20"/>
          <w:szCs w:val="20"/>
        </w:rPr>
        <w:t>(C)</w:t>
      </w:r>
      <w:r w:rsidRPr="006F4F26">
        <w:rPr>
          <w:rFonts w:ascii="Helvetica" w:hAnsi="Helvetica"/>
          <w:sz w:val="20"/>
          <w:szCs w:val="20"/>
        </w:rPr>
        <w:t xml:space="preserve"> Representative western blot images of Irf7 protein level among the Miller series of cell lines.</w:t>
      </w:r>
    </w:p>
    <w:p w:rsidR="0020484F" w:rsidRDefault="0020484F"/>
    <w:sectPr w:rsidR="0020484F" w:rsidSect="00757183">
      <w:footerReference w:type="even" r:id="rId5"/>
      <w:footerReference w:type="default" r:id="rId6"/>
      <w:pgSz w:w="11900" w:h="16840"/>
      <w:pgMar w:top="1440" w:right="1800" w:bottom="1440" w:left="180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76" w:rsidRDefault="000C4A20" w:rsidP="008275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6476" w:rsidRDefault="000C4A20" w:rsidP="008275A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76" w:rsidRDefault="000C4A20" w:rsidP="008275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76476" w:rsidRDefault="000C4A20" w:rsidP="008275AA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20"/>
    <w:rsid w:val="000C4A20"/>
    <w:rsid w:val="0020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9706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A20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4A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A20"/>
    <w:rPr>
      <w:rFonts w:ascii="Times New Roman" w:eastAsia="SimSun" w:hAnsi="Times New Roman" w:cs="Times New Roman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0C4A20"/>
  </w:style>
  <w:style w:type="character" w:styleId="LineNumber">
    <w:name w:val="line number"/>
    <w:basedOn w:val="DefaultParagraphFont"/>
    <w:uiPriority w:val="99"/>
    <w:semiHidden/>
    <w:unhideWhenUsed/>
    <w:rsid w:val="000C4A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A20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4A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A20"/>
    <w:rPr>
      <w:rFonts w:ascii="Times New Roman" w:eastAsia="SimSun" w:hAnsi="Times New Roman" w:cs="Times New Roman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0C4A20"/>
  </w:style>
  <w:style w:type="character" w:styleId="LineNumber">
    <w:name w:val="line number"/>
    <w:basedOn w:val="DefaultParagraphFont"/>
    <w:uiPriority w:val="99"/>
    <w:semiHidden/>
    <w:unhideWhenUsed/>
    <w:rsid w:val="000C4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1853</Characters>
  <Application>Microsoft Macintosh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Parker</dc:creator>
  <cp:keywords/>
  <dc:description/>
  <cp:lastModifiedBy>Belinda Parker</cp:lastModifiedBy>
  <cp:revision>1</cp:revision>
  <dcterms:created xsi:type="dcterms:W3CDTF">2015-07-02T13:56:00Z</dcterms:created>
  <dcterms:modified xsi:type="dcterms:W3CDTF">2015-07-02T13:57:00Z</dcterms:modified>
</cp:coreProperties>
</file>