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8167" w14:textId="77777777" w:rsidR="00AE12FD" w:rsidRPr="00D14F0E" w:rsidRDefault="00AE12FD" w:rsidP="00AE12FD">
      <w:pPr>
        <w:spacing w:line="360" w:lineRule="auto"/>
        <w:rPr>
          <w:rFonts w:ascii="Times" w:hAnsi="Times"/>
          <w:b/>
          <w:bCs/>
          <w:u w:val="single"/>
        </w:rPr>
      </w:pPr>
      <w:r w:rsidRPr="00D14F0E">
        <w:rPr>
          <w:rFonts w:ascii="Times" w:hAnsi="Times"/>
          <w:b/>
          <w:bCs/>
          <w:u w:val="single"/>
        </w:rPr>
        <w:t>Supplementary Materials</w:t>
      </w:r>
    </w:p>
    <w:p w14:paraId="34B2146D" w14:textId="77777777" w:rsidR="00AE12FD" w:rsidRPr="00BC1C67" w:rsidRDefault="00AE12FD" w:rsidP="00AE12FD">
      <w:pPr>
        <w:spacing w:line="360" w:lineRule="auto"/>
        <w:jc w:val="both"/>
        <w:rPr>
          <w:rFonts w:ascii="Times" w:hAnsi="Times" w:cs="Arial"/>
          <w:color w:val="000000" w:themeColor="text1"/>
        </w:rPr>
      </w:pPr>
      <w:r w:rsidRPr="00BC1C67">
        <w:rPr>
          <w:rFonts w:ascii="Times" w:hAnsi="Times" w:cs="Arial"/>
          <w:color w:val="000000" w:themeColor="text1"/>
        </w:rPr>
        <w:t xml:space="preserve">Figure S1. Genetic knockout of </w:t>
      </w:r>
      <w:r w:rsidRPr="00BC1C67">
        <w:rPr>
          <w:rFonts w:ascii="Times" w:hAnsi="Times" w:cs="Arial"/>
          <w:i/>
          <w:iCs/>
          <w:color w:val="000000" w:themeColor="text1"/>
        </w:rPr>
        <w:t>Plxna4</w:t>
      </w:r>
      <w:r w:rsidRPr="00BC1C67">
        <w:rPr>
          <w:rFonts w:ascii="Times" w:hAnsi="Times" w:cs="Arial"/>
          <w:color w:val="000000" w:themeColor="text1"/>
        </w:rPr>
        <w:t xml:space="preserve"> in the stroma or in the hematopoietic lineage only, increases CD8</w:t>
      </w:r>
      <w:r w:rsidRPr="00BC1C67">
        <w:rPr>
          <w:rFonts w:ascii="Times" w:hAnsi="Times" w:cs="Arial"/>
          <w:color w:val="000000" w:themeColor="text1"/>
          <w:vertAlign w:val="superscript"/>
        </w:rPr>
        <w:t>+</w:t>
      </w:r>
      <w:r w:rsidRPr="00BC1C67">
        <w:rPr>
          <w:rFonts w:ascii="Times" w:hAnsi="Times" w:cs="Arial"/>
          <w:color w:val="000000" w:themeColor="text1"/>
        </w:rPr>
        <w:t xml:space="preserve"> T cell infiltration but does not affect other stromal cell populations. Related to Figure 1.</w:t>
      </w:r>
    </w:p>
    <w:p w14:paraId="2EC6626E" w14:textId="77777777" w:rsidR="00AE12FD" w:rsidRPr="00BC1C67" w:rsidRDefault="00AE12FD" w:rsidP="00AE12FD">
      <w:pPr>
        <w:spacing w:line="360" w:lineRule="auto"/>
        <w:jc w:val="both"/>
        <w:rPr>
          <w:rFonts w:ascii="Times" w:hAnsi="Times" w:cs="Arial"/>
          <w:color w:val="000000" w:themeColor="text1"/>
        </w:rPr>
      </w:pPr>
      <w:r w:rsidRPr="00BC1C67">
        <w:rPr>
          <w:rFonts w:ascii="Times" w:hAnsi="Times" w:cs="Arial"/>
          <w:color w:val="000000" w:themeColor="text1"/>
        </w:rPr>
        <w:t xml:space="preserve">Figure S2. </w:t>
      </w:r>
      <w:r w:rsidRPr="00BC1C67">
        <w:rPr>
          <w:rFonts w:ascii="Times" w:hAnsi="Times"/>
        </w:rPr>
        <w:t xml:space="preserve">Additional evidence of </w:t>
      </w:r>
      <w:r w:rsidRPr="00BC1C67">
        <w:rPr>
          <w:rFonts w:ascii="Times" w:hAnsi="Times"/>
          <w:i/>
          <w:iCs/>
        </w:rPr>
        <w:t>Plxna4</w:t>
      </w:r>
      <w:r w:rsidRPr="00BC1C67">
        <w:rPr>
          <w:rFonts w:ascii="Times" w:hAnsi="Times"/>
        </w:rPr>
        <w:t xml:space="preserve"> expression in circulating CD8</w:t>
      </w:r>
      <w:r w:rsidRPr="00BC1C67">
        <w:rPr>
          <w:rFonts w:ascii="Times" w:hAnsi="Times"/>
          <w:vertAlign w:val="superscript"/>
        </w:rPr>
        <w:t>+</w:t>
      </w:r>
      <w:r w:rsidRPr="00BC1C67">
        <w:rPr>
          <w:rFonts w:ascii="Times" w:hAnsi="Times"/>
        </w:rPr>
        <w:t xml:space="preserve"> T cells and CD8</w:t>
      </w:r>
      <w:r w:rsidRPr="00BC1C67">
        <w:rPr>
          <w:rFonts w:ascii="Times" w:hAnsi="Times"/>
          <w:vertAlign w:val="superscript"/>
        </w:rPr>
        <w:t>+</w:t>
      </w:r>
      <w:r w:rsidRPr="00BC1C67">
        <w:rPr>
          <w:rFonts w:ascii="Times" w:hAnsi="Times"/>
        </w:rPr>
        <w:t xml:space="preserve"> T cell subset representation in different tissues. </w:t>
      </w:r>
      <w:r w:rsidRPr="00BC1C67">
        <w:rPr>
          <w:rFonts w:ascii="Times" w:hAnsi="Times" w:cs="Arial"/>
          <w:color w:val="000000" w:themeColor="text1"/>
        </w:rPr>
        <w:t>Related to Figure 2.</w:t>
      </w:r>
    </w:p>
    <w:p w14:paraId="0BBADEB8" w14:textId="77777777" w:rsidR="00AE12FD" w:rsidRPr="00BC1C67" w:rsidRDefault="00AE12FD" w:rsidP="00AE12FD">
      <w:pPr>
        <w:spacing w:line="360" w:lineRule="auto"/>
        <w:jc w:val="both"/>
        <w:rPr>
          <w:rFonts w:ascii="Times" w:hAnsi="Times" w:cs="Arial"/>
          <w:color w:val="000000" w:themeColor="text1"/>
        </w:rPr>
      </w:pPr>
      <w:r w:rsidRPr="00BC1C67">
        <w:rPr>
          <w:rFonts w:ascii="Times" w:hAnsi="Times"/>
        </w:rPr>
        <w:t xml:space="preserve">Figure S3. </w:t>
      </w:r>
      <w:r w:rsidRPr="00BC1C67">
        <w:rPr>
          <w:rFonts w:ascii="Times" w:hAnsi="Times" w:cs="Arial"/>
          <w:color w:val="000000" w:themeColor="text1"/>
        </w:rPr>
        <w:t xml:space="preserve">Genetic knockout of </w:t>
      </w:r>
      <w:r w:rsidRPr="00BC1C67">
        <w:rPr>
          <w:rFonts w:ascii="Times" w:hAnsi="Times" w:cs="Arial"/>
          <w:i/>
          <w:iCs/>
          <w:color w:val="000000" w:themeColor="text1"/>
        </w:rPr>
        <w:t>Plxna4</w:t>
      </w:r>
      <w:r w:rsidRPr="00BC1C67">
        <w:rPr>
          <w:rFonts w:ascii="Times" w:hAnsi="Times" w:cs="Arial"/>
          <w:color w:val="000000" w:themeColor="text1"/>
        </w:rPr>
        <w:t xml:space="preserve"> in CD8</w:t>
      </w:r>
      <w:r w:rsidRPr="00BC1C67">
        <w:rPr>
          <w:rFonts w:ascii="Times" w:hAnsi="Times" w:cs="Arial"/>
          <w:color w:val="000000" w:themeColor="text1"/>
          <w:vertAlign w:val="superscript"/>
        </w:rPr>
        <w:t>+</w:t>
      </w:r>
      <w:r w:rsidRPr="00BC1C67">
        <w:rPr>
          <w:rFonts w:ascii="Times" w:hAnsi="Times" w:cs="Arial"/>
          <w:color w:val="000000" w:themeColor="text1"/>
        </w:rPr>
        <w:t xml:space="preserve"> T cells increases their proliferation and migratory capacity but does not affect other effector T cell functions. Related to Figure 3.</w:t>
      </w:r>
    </w:p>
    <w:p w14:paraId="1AFEFAA2" w14:textId="77777777" w:rsidR="00AE12FD" w:rsidRPr="00BC1C67" w:rsidRDefault="00AE12FD" w:rsidP="00AE12FD">
      <w:pPr>
        <w:spacing w:line="360" w:lineRule="auto"/>
        <w:jc w:val="both"/>
        <w:rPr>
          <w:rFonts w:ascii="Times" w:hAnsi="Times" w:cs="Arial"/>
          <w:color w:val="000000" w:themeColor="text1"/>
          <w:lang w:val="en-GB"/>
        </w:rPr>
      </w:pPr>
      <w:r w:rsidRPr="00BC1C67">
        <w:rPr>
          <w:rFonts w:ascii="Times" w:hAnsi="Times"/>
        </w:rPr>
        <w:t xml:space="preserve">Figure S4. Additional evidence of the increased homing and proliferative capacities of </w:t>
      </w:r>
      <w:r w:rsidRPr="00BC1C67">
        <w:rPr>
          <w:rFonts w:ascii="Times" w:hAnsi="Times" w:cs="Arial"/>
          <w:i/>
          <w:iCs/>
          <w:color w:val="000000" w:themeColor="text1"/>
        </w:rPr>
        <w:t>Plxna4</w:t>
      </w:r>
      <w:r w:rsidRPr="00BC1C67">
        <w:rPr>
          <w:rFonts w:ascii="Times" w:hAnsi="Times" w:cs="Arial"/>
          <w:color w:val="000000" w:themeColor="text1"/>
        </w:rPr>
        <w:t>-deficient CD8</w:t>
      </w:r>
      <w:r w:rsidRPr="00BC1C67">
        <w:rPr>
          <w:rFonts w:ascii="Times" w:hAnsi="Times" w:cs="Arial"/>
          <w:color w:val="000000" w:themeColor="text1"/>
          <w:vertAlign w:val="superscript"/>
        </w:rPr>
        <w:t>+</w:t>
      </w:r>
      <w:r w:rsidRPr="00BC1C67">
        <w:rPr>
          <w:rFonts w:ascii="Times" w:hAnsi="Times" w:cs="Arial"/>
          <w:color w:val="000000" w:themeColor="text1"/>
        </w:rPr>
        <w:t xml:space="preserve"> T cells. Related to Figure 4.</w:t>
      </w:r>
    </w:p>
    <w:p w14:paraId="42E1DEC3" w14:textId="77777777" w:rsidR="00AE12FD" w:rsidRPr="00BC1C67" w:rsidRDefault="00AE12FD" w:rsidP="00AE12FD">
      <w:pPr>
        <w:spacing w:line="360" w:lineRule="auto"/>
        <w:jc w:val="both"/>
        <w:rPr>
          <w:rFonts w:ascii="Times" w:hAnsi="Times" w:cs="Arial"/>
          <w:color w:val="000000" w:themeColor="text1"/>
        </w:rPr>
      </w:pPr>
      <w:r w:rsidRPr="00BC1C67">
        <w:rPr>
          <w:rFonts w:ascii="Times" w:hAnsi="Times"/>
        </w:rPr>
        <w:t xml:space="preserve">Figure S5. Additional evidence of improved anti-tumor immunity by adoptively transferred </w:t>
      </w:r>
      <w:r w:rsidRPr="00BC1C67">
        <w:rPr>
          <w:rFonts w:ascii="Times" w:hAnsi="Times" w:cs="Arial"/>
          <w:i/>
          <w:iCs/>
          <w:color w:val="000000" w:themeColor="text1"/>
        </w:rPr>
        <w:t>Plxna4</w:t>
      </w:r>
      <w:r w:rsidRPr="00BC1C67">
        <w:rPr>
          <w:rFonts w:ascii="Times" w:hAnsi="Times" w:cs="Arial"/>
          <w:color w:val="000000" w:themeColor="text1"/>
        </w:rPr>
        <w:t>-deficient CD8</w:t>
      </w:r>
      <w:r w:rsidRPr="00BC1C67">
        <w:rPr>
          <w:rFonts w:ascii="Times" w:hAnsi="Times" w:cs="Arial"/>
          <w:color w:val="000000" w:themeColor="text1"/>
          <w:vertAlign w:val="superscript"/>
        </w:rPr>
        <w:t>+</w:t>
      </w:r>
      <w:r w:rsidRPr="00BC1C67">
        <w:rPr>
          <w:rFonts w:ascii="Times" w:hAnsi="Times" w:cs="Arial"/>
          <w:color w:val="000000" w:themeColor="text1"/>
        </w:rPr>
        <w:t xml:space="preserve"> T cells. Related to Figure 5.</w:t>
      </w:r>
    </w:p>
    <w:p w14:paraId="6E2BA45F" w14:textId="77777777" w:rsidR="00AE12FD" w:rsidRPr="00BC1C67" w:rsidRDefault="00AE12FD" w:rsidP="00AE12FD">
      <w:pPr>
        <w:spacing w:after="240" w:line="360" w:lineRule="auto"/>
        <w:jc w:val="both"/>
        <w:rPr>
          <w:rFonts w:ascii="Times" w:hAnsi="Times" w:cs="Arial"/>
          <w:color w:val="000000" w:themeColor="text1"/>
        </w:rPr>
      </w:pPr>
      <w:r w:rsidRPr="00BC1C67">
        <w:rPr>
          <w:rFonts w:ascii="Times" w:hAnsi="Times" w:cs="Arial"/>
          <w:color w:val="000000" w:themeColor="text1"/>
        </w:rPr>
        <w:t>Figure S6. Other type-A plexins are not up-regulated in circulating CD8</w:t>
      </w:r>
      <w:r w:rsidRPr="00BC1C67">
        <w:rPr>
          <w:rFonts w:ascii="Times" w:hAnsi="Times" w:cs="Arial"/>
          <w:color w:val="000000" w:themeColor="text1"/>
          <w:vertAlign w:val="superscript"/>
        </w:rPr>
        <w:t>+</w:t>
      </w:r>
      <w:r w:rsidRPr="00BC1C67">
        <w:rPr>
          <w:rFonts w:ascii="Times" w:hAnsi="Times" w:cs="Arial"/>
          <w:color w:val="000000" w:themeColor="text1"/>
        </w:rPr>
        <w:t xml:space="preserve"> T cells but </w:t>
      </w:r>
      <w:r w:rsidRPr="00BC1C67">
        <w:rPr>
          <w:rFonts w:ascii="Times" w:hAnsi="Times" w:cs="Arial"/>
          <w:i/>
          <w:iCs/>
          <w:color w:val="000000" w:themeColor="text1"/>
        </w:rPr>
        <w:t xml:space="preserve">PLXNA4 </w:t>
      </w:r>
      <w:r w:rsidRPr="00BC1C67">
        <w:rPr>
          <w:rFonts w:ascii="Times" w:hAnsi="Times" w:cs="Arial"/>
          <w:color w:val="000000" w:themeColor="text1"/>
        </w:rPr>
        <w:t>expression is also up-regulated in circulating CD4</w:t>
      </w:r>
      <w:r w:rsidRPr="00BC1C67">
        <w:rPr>
          <w:rFonts w:ascii="Times" w:hAnsi="Times" w:cs="Arial"/>
          <w:color w:val="000000" w:themeColor="text1"/>
          <w:vertAlign w:val="superscript"/>
        </w:rPr>
        <w:t>+</w:t>
      </w:r>
      <w:r w:rsidRPr="00BC1C67">
        <w:rPr>
          <w:rFonts w:ascii="Times" w:hAnsi="Times" w:cs="Arial"/>
          <w:color w:val="000000" w:themeColor="text1"/>
        </w:rPr>
        <w:t xml:space="preserve"> T cells of metastatic melanoma patients. Related to Figure 6.</w:t>
      </w:r>
    </w:p>
    <w:p w14:paraId="1B4DBFEF" w14:textId="77777777" w:rsidR="00AE12FD" w:rsidRPr="00D14F0E" w:rsidRDefault="00AE12FD" w:rsidP="00AE12FD">
      <w:pPr>
        <w:pStyle w:val="EndNoteBibliography"/>
        <w:rPr>
          <w:rFonts w:cs="Arial"/>
          <w:color w:val="000000" w:themeColor="text1"/>
        </w:rPr>
      </w:pPr>
      <w:r w:rsidRPr="00D14F0E">
        <w:rPr>
          <w:rFonts w:cs="Arial"/>
          <w:color w:val="000000" w:themeColor="text1"/>
        </w:rPr>
        <w:t>Table S</w:t>
      </w:r>
      <w:r>
        <w:rPr>
          <w:rFonts w:cs="Arial"/>
          <w:color w:val="000000" w:themeColor="text1"/>
        </w:rPr>
        <w:t>1.</w:t>
      </w:r>
      <w:r w:rsidRPr="00D14F0E">
        <w:rPr>
          <w:rFonts w:cs="Arial"/>
          <w:color w:val="000000" w:themeColor="text1"/>
        </w:rPr>
        <w:t xml:space="preserve"> Antibodies used in flow cytometry experiments.</w:t>
      </w:r>
    </w:p>
    <w:p w14:paraId="10C8EB33" w14:textId="77777777" w:rsidR="00AE12FD" w:rsidRDefault="00AE12FD" w:rsidP="00AE12FD">
      <w:pPr>
        <w:pStyle w:val="EndNoteBibliography"/>
      </w:pPr>
      <w:r w:rsidRPr="00D14F0E">
        <w:t>Table S</w:t>
      </w:r>
      <w:r>
        <w:t>2</w:t>
      </w:r>
      <w:r w:rsidRPr="00D14F0E">
        <w:t xml:space="preserve">. Probes used for quantitative RT-PCR analyses. </w:t>
      </w:r>
    </w:p>
    <w:p w14:paraId="06F3BFEC" w14:textId="77777777" w:rsidR="00AE12FD" w:rsidRDefault="00AE12FD" w:rsidP="00AE12FD">
      <w:pPr>
        <w:spacing w:line="360" w:lineRule="auto"/>
        <w:jc w:val="both"/>
        <w:rPr>
          <w:rFonts w:ascii="Times" w:hAnsi="Times" w:cs="Arial"/>
          <w:color w:val="000000" w:themeColor="text1"/>
        </w:rPr>
      </w:pPr>
      <w:r w:rsidRPr="00EB6E4B">
        <w:rPr>
          <w:rFonts w:ascii="Times" w:hAnsi="Times" w:cs="Arial"/>
          <w:color w:val="000000" w:themeColor="text1"/>
        </w:rPr>
        <w:t>Table S3. Clinicopathologic features of melanoma cancer patients and cancer-free controls. Related to Figure 6.</w:t>
      </w:r>
    </w:p>
    <w:p w14:paraId="501683A5" w14:textId="77777777" w:rsidR="00AE12FD" w:rsidRPr="00EB6E4B" w:rsidRDefault="00AE12FD" w:rsidP="00AE12FD">
      <w:pPr>
        <w:spacing w:line="360" w:lineRule="auto"/>
        <w:jc w:val="both"/>
        <w:rPr>
          <w:rFonts w:ascii="Times" w:hAnsi="Times" w:cs="Arial"/>
          <w:color w:val="000000" w:themeColor="text1"/>
        </w:rPr>
      </w:pPr>
      <w:r w:rsidRPr="00EB6E4B">
        <w:rPr>
          <w:rFonts w:ascii="Times" w:hAnsi="Times" w:cs="Arial"/>
          <w:color w:val="000000" w:themeColor="text1"/>
        </w:rPr>
        <w:t>Table S4. Clinicopathologic features of cancer patients and cancer-free controls for monocyte isolation.</w:t>
      </w:r>
      <w:r>
        <w:rPr>
          <w:rFonts w:ascii="Times" w:hAnsi="Times" w:cs="Arial"/>
          <w:color w:val="000000" w:themeColor="text1"/>
        </w:rPr>
        <w:t xml:space="preserve"> </w:t>
      </w:r>
      <w:r w:rsidRPr="00EB6E4B">
        <w:rPr>
          <w:rFonts w:ascii="Times" w:hAnsi="Times" w:cs="Arial"/>
          <w:color w:val="000000" w:themeColor="text1"/>
        </w:rPr>
        <w:t xml:space="preserve">Related to Figure </w:t>
      </w:r>
      <w:r>
        <w:rPr>
          <w:rFonts w:ascii="Times" w:hAnsi="Times" w:cs="Arial"/>
          <w:color w:val="000000" w:themeColor="text1"/>
        </w:rPr>
        <w:t>S6</w:t>
      </w:r>
      <w:r w:rsidRPr="00EB6E4B">
        <w:rPr>
          <w:rFonts w:ascii="Times" w:hAnsi="Times" w:cs="Arial"/>
          <w:color w:val="000000" w:themeColor="text1"/>
        </w:rPr>
        <w:t>.</w:t>
      </w:r>
    </w:p>
    <w:p w14:paraId="0AC532A7" w14:textId="77777777" w:rsidR="00AE12FD" w:rsidRPr="00EB6E4B" w:rsidRDefault="00AE12FD" w:rsidP="00AE12FD">
      <w:pPr>
        <w:spacing w:line="360" w:lineRule="auto"/>
        <w:jc w:val="both"/>
        <w:rPr>
          <w:rFonts w:ascii="Times" w:hAnsi="Times" w:cs="Arial"/>
          <w:color w:val="000000" w:themeColor="text1"/>
        </w:rPr>
      </w:pPr>
      <w:r w:rsidRPr="00EB6E4B">
        <w:rPr>
          <w:rFonts w:ascii="Times" w:hAnsi="Times" w:cs="Arial"/>
          <w:color w:val="000000" w:themeColor="text1"/>
        </w:rPr>
        <w:t>Table S</w:t>
      </w:r>
      <w:r w:rsidRPr="007A3358">
        <w:rPr>
          <w:rFonts w:ascii="Times" w:hAnsi="Times" w:cs="Arial"/>
          <w:color w:val="000000" w:themeColor="text1"/>
          <w:lang w:val="en-US"/>
        </w:rPr>
        <w:t>5</w:t>
      </w:r>
      <w:r w:rsidRPr="00EB6E4B">
        <w:rPr>
          <w:rFonts w:ascii="Times" w:hAnsi="Times" w:cs="Arial"/>
          <w:color w:val="000000" w:themeColor="text1"/>
        </w:rPr>
        <w:t xml:space="preserve">. Hematological parameters in WT and </w:t>
      </w:r>
      <w:r w:rsidRPr="00EB6E4B">
        <w:rPr>
          <w:rFonts w:ascii="Times" w:hAnsi="Times" w:cs="Arial"/>
          <w:i/>
          <w:iCs/>
          <w:color w:val="000000" w:themeColor="text1"/>
        </w:rPr>
        <w:t>Plxna4</w:t>
      </w:r>
      <w:r w:rsidRPr="00EB6E4B">
        <w:rPr>
          <w:rFonts w:ascii="Times" w:hAnsi="Times" w:cs="Arial"/>
          <w:color w:val="000000" w:themeColor="text1"/>
        </w:rPr>
        <w:t xml:space="preserve"> KO mice. Related to Figure 1.</w:t>
      </w:r>
    </w:p>
    <w:p w14:paraId="4A34DEC0" w14:textId="77777777" w:rsidR="00AE12FD" w:rsidRDefault="00AE12FD" w:rsidP="00AE12FD">
      <w:pPr>
        <w:spacing w:line="360" w:lineRule="auto"/>
        <w:jc w:val="both"/>
        <w:rPr>
          <w:rFonts w:ascii="Times" w:hAnsi="Times" w:cs="Arial"/>
          <w:color w:val="000000" w:themeColor="text1"/>
        </w:rPr>
      </w:pPr>
      <w:r w:rsidRPr="00EB6E4B">
        <w:rPr>
          <w:rFonts w:ascii="Times" w:hAnsi="Times" w:cs="Arial"/>
          <w:color w:val="000000" w:themeColor="text1"/>
        </w:rPr>
        <w:t>Table</w:t>
      </w:r>
      <w:r>
        <w:rPr>
          <w:rFonts w:ascii="Times" w:hAnsi="Times" w:cs="Arial"/>
          <w:color w:val="000000" w:themeColor="text1"/>
        </w:rPr>
        <w:t xml:space="preserve"> </w:t>
      </w:r>
      <w:r w:rsidRPr="00EB6E4B">
        <w:rPr>
          <w:rFonts w:ascii="Times" w:hAnsi="Times" w:cs="Arial"/>
          <w:color w:val="000000" w:themeColor="text1"/>
        </w:rPr>
        <w:t>S</w:t>
      </w:r>
      <w:r w:rsidRPr="007A3358">
        <w:rPr>
          <w:rFonts w:ascii="Times" w:hAnsi="Times" w:cs="Arial"/>
          <w:color w:val="000000" w:themeColor="text1"/>
          <w:lang w:val="en-US"/>
        </w:rPr>
        <w:t>6</w:t>
      </w:r>
      <w:r w:rsidRPr="00EB6E4B">
        <w:rPr>
          <w:rFonts w:ascii="Times" w:hAnsi="Times" w:cs="Arial"/>
          <w:color w:val="000000" w:themeColor="text1"/>
        </w:rPr>
        <w:t>. Hematological parameters in WT</w:t>
      </w:r>
      <w:r w:rsidRPr="00EB6E4B">
        <w:rPr>
          <w:rFonts w:ascii="Times" w:hAnsi="Times" w:cs="Arial"/>
          <w:color w:val="000000" w:themeColor="text1"/>
        </w:rPr>
        <w:sym w:font="Wingdings" w:char="F0E0"/>
      </w:r>
      <w:r w:rsidRPr="00EB6E4B">
        <w:rPr>
          <w:rFonts w:ascii="Times" w:hAnsi="Times" w:cs="Arial"/>
          <w:color w:val="000000" w:themeColor="text1"/>
        </w:rPr>
        <w:t xml:space="preserve">WT and </w:t>
      </w:r>
      <w:r w:rsidRPr="00EB6E4B">
        <w:rPr>
          <w:rFonts w:ascii="Times" w:hAnsi="Times" w:cs="Arial"/>
          <w:i/>
          <w:iCs/>
          <w:color w:val="000000" w:themeColor="text1"/>
        </w:rPr>
        <w:t>Plxna4</w:t>
      </w:r>
      <w:r w:rsidRPr="00EB6E4B">
        <w:rPr>
          <w:rFonts w:ascii="Times" w:hAnsi="Times" w:cs="Arial"/>
          <w:color w:val="000000" w:themeColor="text1"/>
        </w:rPr>
        <w:t xml:space="preserve"> KO</w:t>
      </w:r>
      <w:r w:rsidRPr="00EB6E4B">
        <w:rPr>
          <w:rFonts w:ascii="Times" w:hAnsi="Times" w:cs="Arial"/>
          <w:color w:val="000000" w:themeColor="text1"/>
        </w:rPr>
        <w:sym w:font="Wingdings" w:char="F0E0"/>
      </w:r>
      <w:r w:rsidRPr="00EB6E4B">
        <w:rPr>
          <w:rFonts w:ascii="Times" w:hAnsi="Times" w:cs="Arial"/>
          <w:color w:val="000000" w:themeColor="text1"/>
        </w:rPr>
        <w:t>WT mice. Related to Figure 1.</w:t>
      </w:r>
    </w:p>
    <w:p w14:paraId="69523A6C" w14:textId="77777777" w:rsidR="00AE12FD" w:rsidRPr="00D14F0E" w:rsidRDefault="00AE12FD" w:rsidP="00AE12FD">
      <w:pPr>
        <w:pStyle w:val="EndNoteBibliography"/>
        <w:rPr>
          <w:u w:val="single"/>
        </w:rPr>
      </w:pPr>
    </w:p>
    <w:p w14:paraId="51134737" w14:textId="7DB40343" w:rsidR="002113CB" w:rsidRPr="00C70A8F" w:rsidRDefault="00E173B4" w:rsidP="00C70A8F">
      <w:pPr>
        <w:spacing w:after="240" w:line="360" w:lineRule="auto"/>
        <w:jc w:val="both"/>
        <w:rPr>
          <w:rFonts w:ascii="Times" w:eastAsia="Times New Roman" w:hAnsi="Times" w:cs="Times New Roman"/>
          <w:b/>
          <w:bCs/>
          <w:u w:val="single"/>
          <w:lang w:val="en-US" w:eastAsia="en-GB"/>
        </w:rPr>
      </w:pPr>
      <w:r w:rsidRPr="00A51B7A">
        <w:rPr>
          <w:rFonts w:ascii="Times" w:eastAsia="Times New Roman" w:hAnsi="Times" w:cs="Times New Roman"/>
          <w:b/>
          <w:bCs/>
          <w:u w:val="single"/>
          <w:lang w:val="en-US" w:eastAsia="en-GB"/>
        </w:rPr>
        <w:t>Supplementary</w:t>
      </w:r>
      <w:r>
        <w:rPr>
          <w:rFonts w:ascii="Times" w:eastAsia="Times New Roman" w:hAnsi="Times" w:cs="Times New Roman"/>
          <w:b/>
          <w:bCs/>
          <w:u w:val="single"/>
          <w:lang w:val="en-US" w:eastAsia="en-GB"/>
        </w:rPr>
        <w:t xml:space="preserve"> </w:t>
      </w:r>
      <w:r w:rsidR="00C70A8F">
        <w:rPr>
          <w:rFonts w:ascii="Times" w:eastAsia="Times New Roman" w:hAnsi="Times" w:cs="Times New Roman"/>
          <w:b/>
          <w:bCs/>
          <w:u w:val="single"/>
          <w:lang w:val="en-US" w:eastAsia="en-GB"/>
        </w:rPr>
        <w:t>legends</w:t>
      </w:r>
    </w:p>
    <w:p w14:paraId="281EC1E4" w14:textId="3FDE5FF0" w:rsidR="00113BC7" w:rsidRPr="00112426" w:rsidRDefault="00E173B4" w:rsidP="00112426">
      <w:pPr>
        <w:spacing w:line="360" w:lineRule="auto"/>
        <w:jc w:val="both"/>
        <w:rPr>
          <w:rFonts w:ascii="Times" w:eastAsia="Times New Roman" w:hAnsi="Times" w:cs="Times New Roman"/>
          <w:b/>
          <w:bCs/>
          <w:u w:val="single"/>
          <w:lang w:val="en-US" w:eastAsia="en-GB"/>
        </w:rPr>
      </w:pPr>
      <w:r w:rsidRPr="00961949">
        <w:rPr>
          <w:rFonts w:ascii="Times" w:hAnsi="Times"/>
          <w:b/>
          <w:bCs/>
          <w:color w:val="000000" w:themeColor="text1"/>
          <w:sz w:val="21"/>
          <w:szCs w:val="21"/>
          <w:lang w:val="en-US"/>
        </w:rPr>
        <w:t>Figure S</w:t>
      </w:r>
      <w:r>
        <w:rPr>
          <w:rFonts w:ascii="Times" w:hAnsi="Times"/>
          <w:b/>
          <w:bCs/>
          <w:color w:val="000000" w:themeColor="text1"/>
          <w:sz w:val="21"/>
          <w:szCs w:val="21"/>
          <w:lang w:val="en-US"/>
        </w:rPr>
        <w:t>1</w:t>
      </w:r>
      <w:r w:rsidRPr="00961949">
        <w:rPr>
          <w:rFonts w:ascii="Times" w:hAnsi="Times"/>
          <w:b/>
          <w:bCs/>
          <w:color w:val="000000" w:themeColor="text1"/>
          <w:sz w:val="21"/>
          <w:szCs w:val="21"/>
          <w:lang w:val="en-US"/>
        </w:rPr>
        <w:t xml:space="preserve">. 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Genetic knockout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of </w:t>
      </w:r>
      <w:r w:rsidRPr="00961949">
        <w:rPr>
          <w:rFonts w:ascii="Times" w:hAnsi="Times" w:cs="Arial"/>
          <w:b/>
          <w:bCs/>
          <w:i/>
          <w:iCs/>
          <w:color w:val="000000" w:themeColor="text1"/>
          <w:sz w:val="21"/>
          <w:szCs w:val="21"/>
          <w:lang w:val="en-US"/>
        </w:rPr>
        <w:t>Plxna4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in the stroma 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or in the hematopoietic lineage only, 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increases CD8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vertAlign w:val="superscript"/>
          <w:lang w:val="en-US"/>
        </w:rPr>
        <w:t>+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T cell infiltration but does not affect other stromal cell populations. Related to Figure 1.</w:t>
      </w:r>
    </w:p>
    <w:p w14:paraId="2D9D4B12" w14:textId="7BFA4F58" w:rsidR="007540FE" w:rsidRPr="00C70A8F" w:rsidRDefault="00E173B4" w:rsidP="00C70A8F">
      <w:pPr>
        <w:spacing w:after="240" w:line="360" w:lineRule="auto"/>
        <w:jc w:val="both"/>
        <w:rPr>
          <w:rFonts w:ascii="Times" w:hAnsi="Times" w:cs="Arial"/>
          <w:color w:val="FF0000"/>
          <w:sz w:val="21"/>
          <w:szCs w:val="21"/>
          <w:lang w:val="en-GB"/>
        </w:rPr>
      </w:pP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(A) Representative images of </w:t>
      </w:r>
      <w:r w:rsidR="00DE6212">
        <w:rPr>
          <w:rFonts w:ascii="Times" w:hAnsi="Times" w:cs="Arial"/>
          <w:color w:val="000000" w:themeColor="text1"/>
          <w:sz w:val="21"/>
          <w:szCs w:val="21"/>
          <w:lang w:val="en-GB"/>
        </w:rPr>
        <w:t>PlexinA4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staining on peripheral blood leukocytes isolated from WT and 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</w:t>
      </w:r>
      <w:r w:rsidR="000E193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a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4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LLC tumor-bearing mice. (B-D) Histological quantifications of tumor vessels on thin sections of LLC tumors growing in WT and 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mice showing CD31</w:t>
      </w:r>
      <w:r w:rsidRPr="00961949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vessel density (B), percentage of lectin-FITC</w:t>
      </w:r>
      <w:r w:rsidRPr="00961949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perfused vessels over total number of CD34</w:t>
      </w:r>
      <w:r w:rsidRPr="00961949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vessels (C) and percentage of NG2</w:t>
      </w:r>
      <w:r w:rsidRPr="00961949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pericyte-covered vessels over the total number of CD31</w:t>
      </w:r>
      <w:r w:rsidRPr="00961949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vessels (D). (E-H) Histological analysis (E-G) and micrographs (H) of LLC tumor sections stained for F4/80 and pimonidazole (PIMO), showing tumor hypoxia (E), total TAM 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lastRenderedPageBreak/>
        <w:t xml:space="preserve">infiltration (F) and TAM infiltration in hypoxic tumor regions (G) in WT and 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mice. (I) Expression of M1-like (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Il-12, Cxcl10, Tnf</w:t>
      </w:r>
      <m:oMath>
        <m:r>
          <w:rPr>
            <w:rFonts w:ascii="Cambria Math" w:hAnsi="Cambria Math" w:cs="Arial"/>
            <w:color w:val="000000" w:themeColor="text1"/>
            <w:sz w:val="21"/>
            <w:szCs w:val="21"/>
            <w:lang w:val="en-GB"/>
          </w:rPr>
          <m:t>α</m:t>
        </m:r>
      </m:oMath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, Cd80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>) and M2-like (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Ccl17, Il-10, Mrc1, Cxcl12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 markers in TAMs sorted from subcutaneous LLC tumors growing in WT and 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mice. </w:t>
      </w:r>
      <w:r w:rsidR="0011242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(J) </w:t>
      </w:r>
      <w:r w:rsidR="000E1939">
        <w:rPr>
          <w:rFonts w:ascii="Times" w:hAnsi="Times"/>
          <w:color w:val="000000" w:themeColor="text1"/>
          <w:sz w:val="21"/>
          <w:szCs w:val="21"/>
        </w:rPr>
        <w:t>Flow cytometric</w:t>
      </w:r>
      <w:r w:rsidR="000E1939" w:rsidRPr="00961949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112426"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analysis </w:t>
      </w:r>
      <w:r w:rsidR="00112426" w:rsidRPr="00961949">
        <w:rPr>
          <w:rFonts w:ascii="Times" w:hAnsi="Times" w:cs="Times New Roman"/>
          <w:color w:val="000000" w:themeColor="text1"/>
          <w:sz w:val="21"/>
          <w:szCs w:val="21"/>
          <w:lang w:val="en-US"/>
        </w:rPr>
        <w:t xml:space="preserve">of </w:t>
      </w:r>
      <w:r w:rsidR="00112426" w:rsidRPr="00961949">
        <w:rPr>
          <w:rFonts w:ascii="Times" w:hAnsi="Times"/>
          <w:sz w:val="21"/>
          <w:szCs w:val="21"/>
          <w:lang w:val="en-US"/>
        </w:rPr>
        <w:t>naïve T cells (</w:t>
      </w:r>
      <w:r w:rsidR="000E1939">
        <w:rPr>
          <w:rFonts w:ascii="Times" w:hAnsi="Times"/>
          <w:sz w:val="21"/>
          <w:szCs w:val="21"/>
          <w:lang w:val="en-US"/>
        </w:rPr>
        <w:t xml:space="preserve">Naïve; </w:t>
      </w:r>
      <w:r w:rsidR="00112426" w:rsidRPr="00961949">
        <w:rPr>
          <w:rFonts w:ascii="Times" w:hAnsi="Times"/>
          <w:sz w:val="21"/>
          <w:szCs w:val="21"/>
          <w:lang w:val="en-US"/>
        </w:rPr>
        <w:t>CD44</w:t>
      </w:r>
      <w:r w:rsidR="00112426" w:rsidRPr="00961949">
        <w:rPr>
          <w:rFonts w:ascii="Times" w:hAnsi="Times"/>
          <w:sz w:val="21"/>
          <w:szCs w:val="21"/>
          <w:vertAlign w:val="superscript"/>
          <w:lang w:val="en-US"/>
        </w:rPr>
        <w:t>Lo</w:t>
      </w:r>
      <w:r w:rsidR="00112426" w:rsidRPr="00961949">
        <w:rPr>
          <w:rFonts w:ascii="Times" w:hAnsi="Times"/>
          <w:sz w:val="21"/>
          <w:szCs w:val="21"/>
          <w:lang w:val="en-US"/>
        </w:rPr>
        <w:t>CD62L</w:t>
      </w:r>
      <w:r w:rsidR="00112426"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="00112426" w:rsidRPr="00961949">
        <w:rPr>
          <w:rFonts w:ascii="Times" w:hAnsi="Times"/>
          <w:sz w:val="21"/>
          <w:szCs w:val="21"/>
          <w:lang w:val="en-US"/>
        </w:rPr>
        <w:t xml:space="preserve">), </w:t>
      </w:r>
      <w:r w:rsidR="000E1939" w:rsidRPr="00961949">
        <w:rPr>
          <w:rFonts w:ascii="Times" w:hAnsi="Times"/>
          <w:sz w:val="21"/>
          <w:szCs w:val="21"/>
          <w:lang w:val="en-US"/>
        </w:rPr>
        <w:t>central memory T cells (</w:t>
      </w:r>
      <w:r w:rsidR="000E1939">
        <w:rPr>
          <w:rFonts w:ascii="Times" w:hAnsi="Times"/>
          <w:sz w:val="21"/>
          <w:szCs w:val="21"/>
          <w:lang w:val="en-US"/>
        </w:rPr>
        <w:t xml:space="preserve">CM; </w:t>
      </w:r>
      <w:r w:rsidR="000E1939" w:rsidRPr="00961949">
        <w:rPr>
          <w:rFonts w:ascii="Times" w:hAnsi="Times"/>
          <w:sz w:val="21"/>
          <w:szCs w:val="21"/>
          <w:lang w:val="en-US"/>
        </w:rPr>
        <w:t>CD44</w:t>
      </w:r>
      <w:r w:rsidR="000E1939"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="000E1939" w:rsidRPr="00961949">
        <w:rPr>
          <w:rFonts w:ascii="Times" w:hAnsi="Times"/>
          <w:sz w:val="21"/>
          <w:szCs w:val="21"/>
          <w:lang w:val="en-US"/>
        </w:rPr>
        <w:t>CD62L</w:t>
      </w:r>
      <w:r w:rsidR="000E1939"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="000E1939" w:rsidRPr="00961949">
        <w:rPr>
          <w:rFonts w:ascii="Times" w:hAnsi="Times"/>
          <w:sz w:val="21"/>
          <w:szCs w:val="21"/>
          <w:lang w:val="en-US"/>
        </w:rPr>
        <w:t>)</w:t>
      </w:r>
      <w:r w:rsidR="000E1939">
        <w:rPr>
          <w:rFonts w:ascii="Times" w:hAnsi="Times"/>
          <w:sz w:val="21"/>
          <w:szCs w:val="21"/>
          <w:lang w:val="en-US"/>
        </w:rPr>
        <w:t xml:space="preserve"> and </w:t>
      </w:r>
      <w:r w:rsidR="00112426" w:rsidRPr="00961949">
        <w:rPr>
          <w:rFonts w:ascii="Times" w:hAnsi="Times"/>
          <w:sz w:val="21"/>
          <w:szCs w:val="21"/>
          <w:lang w:val="en-US"/>
        </w:rPr>
        <w:t>effector/memory T cells (</w:t>
      </w:r>
      <w:r w:rsidR="000E1939">
        <w:rPr>
          <w:rFonts w:ascii="Times" w:hAnsi="Times"/>
          <w:sz w:val="21"/>
          <w:szCs w:val="21"/>
          <w:lang w:val="en-US"/>
        </w:rPr>
        <w:t xml:space="preserve">EM; </w:t>
      </w:r>
      <w:r w:rsidR="00112426" w:rsidRPr="00961949">
        <w:rPr>
          <w:rFonts w:ascii="Times" w:hAnsi="Times"/>
          <w:sz w:val="21"/>
          <w:szCs w:val="21"/>
          <w:lang w:val="en-US"/>
        </w:rPr>
        <w:t>CD44</w:t>
      </w:r>
      <w:r w:rsidR="00112426"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="00112426" w:rsidRPr="00961949">
        <w:rPr>
          <w:rFonts w:ascii="Times" w:hAnsi="Times"/>
          <w:sz w:val="21"/>
          <w:szCs w:val="21"/>
          <w:lang w:val="en-US"/>
        </w:rPr>
        <w:t>CD62L</w:t>
      </w:r>
      <w:r w:rsidR="00112426" w:rsidRPr="00961949">
        <w:rPr>
          <w:rFonts w:ascii="Times" w:hAnsi="Times"/>
          <w:sz w:val="21"/>
          <w:szCs w:val="21"/>
          <w:vertAlign w:val="superscript"/>
          <w:lang w:val="en-US"/>
        </w:rPr>
        <w:t>Lo</w:t>
      </w:r>
      <w:r w:rsidR="00112426" w:rsidRPr="00961949">
        <w:rPr>
          <w:rFonts w:ascii="Times" w:hAnsi="Times"/>
          <w:sz w:val="21"/>
          <w:szCs w:val="21"/>
          <w:lang w:val="en-US"/>
        </w:rPr>
        <w:t xml:space="preserve">) in </w:t>
      </w:r>
      <w:r w:rsidR="00C94A61">
        <w:rPr>
          <w:rFonts w:ascii="Times" w:hAnsi="Times"/>
          <w:sz w:val="21"/>
          <w:szCs w:val="21"/>
          <w:lang w:val="en-US"/>
        </w:rPr>
        <w:t xml:space="preserve">the </w:t>
      </w:r>
      <w:r w:rsidR="00112426"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tumor-draining LN (TdLN) </w:t>
      </w:r>
      <w:r w:rsidR="00C94A61">
        <w:rPr>
          <w:rFonts w:ascii="Times" w:hAnsi="Times"/>
          <w:sz w:val="21"/>
          <w:szCs w:val="21"/>
          <w:lang w:val="en-US"/>
        </w:rPr>
        <w:t>from</w:t>
      </w:r>
      <w:r w:rsidR="00112426" w:rsidRPr="00961949">
        <w:rPr>
          <w:rFonts w:ascii="Times" w:hAnsi="Times"/>
          <w:sz w:val="21"/>
          <w:szCs w:val="21"/>
          <w:lang w:val="en-US"/>
        </w:rPr>
        <w:t xml:space="preserve"> B16F10 tumor-bearing </w:t>
      </w:r>
      <w:r w:rsidR="00112426">
        <w:rPr>
          <w:rFonts w:ascii="Times" w:hAnsi="Times"/>
          <w:sz w:val="21"/>
          <w:szCs w:val="21"/>
          <w:lang w:val="en-US"/>
        </w:rPr>
        <w:t xml:space="preserve">WT </w:t>
      </w:r>
      <w:r w:rsidR="000E1939">
        <w:rPr>
          <w:rFonts w:ascii="Times" w:hAnsi="Times"/>
          <w:sz w:val="21"/>
          <w:szCs w:val="21"/>
          <w:lang w:val="en-US"/>
        </w:rPr>
        <w:t>and</w:t>
      </w:r>
      <w:r w:rsidR="00112426">
        <w:rPr>
          <w:rFonts w:ascii="Times" w:hAnsi="Times"/>
          <w:sz w:val="21"/>
          <w:szCs w:val="21"/>
          <w:lang w:val="en-US"/>
        </w:rPr>
        <w:t xml:space="preserve"> </w:t>
      </w:r>
      <w:r w:rsidR="00112426" w:rsidRPr="00112426">
        <w:rPr>
          <w:rFonts w:ascii="Times" w:hAnsi="Times"/>
          <w:i/>
          <w:iCs/>
          <w:sz w:val="21"/>
          <w:szCs w:val="21"/>
          <w:lang w:val="en-US"/>
        </w:rPr>
        <w:t>Plxn</w:t>
      </w:r>
      <w:r w:rsidR="00112426">
        <w:rPr>
          <w:rFonts w:ascii="Times" w:hAnsi="Times"/>
          <w:i/>
          <w:iCs/>
          <w:sz w:val="21"/>
          <w:szCs w:val="21"/>
          <w:lang w:val="en-US"/>
        </w:rPr>
        <w:t>a</w:t>
      </w:r>
      <w:r w:rsidR="00112426" w:rsidRPr="00112426">
        <w:rPr>
          <w:rFonts w:ascii="Times" w:hAnsi="Times"/>
          <w:i/>
          <w:iCs/>
          <w:sz w:val="21"/>
          <w:szCs w:val="21"/>
          <w:lang w:val="en-US"/>
        </w:rPr>
        <w:t>4</w:t>
      </w:r>
      <w:r w:rsidR="00112426">
        <w:rPr>
          <w:rFonts w:ascii="Times" w:hAnsi="Times"/>
          <w:sz w:val="21"/>
          <w:szCs w:val="21"/>
          <w:lang w:val="en-US"/>
        </w:rPr>
        <w:t xml:space="preserve"> KO </w:t>
      </w:r>
      <w:r w:rsidR="00112426" w:rsidRPr="00961949">
        <w:rPr>
          <w:rFonts w:ascii="Times" w:hAnsi="Times"/>
          <w:sz w:val="21"/>
          <w:szCs w:val="21"/>
          <w:lang w:val="en-US"/>
        </w:rPr>
        <w:t>mice.</w:t>
      </w:r>
      <w:r w:rsidR="000E1939">
        <w:rPr>
          <w:rFonts w:ascii="Times" w:hAnsi="Times"/>
          <w:sz w:val="21"/>
          <w:szCs w:val="21"/>
          <w:lang w:val="en-US"/>
        </w:rPr>
        <w:t xml:space="preserve"> (K) </w:t>
      </w:r>
      <w:r w:rsidR="000E1939">
        <w:rPr>
          <w:rFonts w:ascii="Times" w:hAnsi="Times"/>
          <w:color w:val="000000" w:themeColor="text1"/>
          <w:sz w:val="21"/>
          <w:szCs w:val="21"/>
        </w:rPr>
        <w:t>Flow cytometric</w:t>
      </w:r>
      <w:r w:rsidR="000E1939" w:rsidRPr="00961949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0E1939"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analysis </w:t>
      </w:r>
      <w:r w:rsidR="000E1939" w:rsidRPr="00961949">
        <w:rPr>
          <w:rFonts w:ascii="Times" w:hAnsi="Times" w:cs="Times New Roman"/>
          <w:color w:val="000000" w:themeColor="text1"/>
          <w:sz w:val="21"/>
          <w:szCs w:val="21"/>
          <w:lang w:val="en-US"/>
        </w:rPr>
        <w:t xml:space="preserve">of </w:t>
      </w:r>
      <w:r w:rsidR="000E1939" w:rsidRPr="00961949">
        <w:rPr>
          <w:rFonts w:ascii="Times" w:hAnsi="Times"/>
          <w:sz w:val="21"/>
          <w:szCs w:val="21"/>
          <w:lang w:val="en-US"/>
        </w:rPr>
        <w:t>central memory T cells (</w:t>
      </w:r>
      <w:r w:rsidR="000E1939">
        <w:rPr>
          <w:rFonts w:ascii="Times" w:hAnsi="Times"/>
          <w:sz w:val="21"/>
          <w:szCs w:val="21"/>
          <w:lang w:val="en-US"/>
        </w:rPr>
        <w:t xml:space="preserve">CM; </w:t>
      </w:r>
      <w:r w:rsidR="000E1939" w:rsidRPr="00961949">
        <w:rPr>
          <w:rFonts w:ascii="Times" w:hAnsi="Times"/>
          <w:sz w:val="21"/>
          <w:szCs w:val="21"/>
          <w:lang w:val="en-US"/>
        </w:rPr>
        <w:t>CD44</w:t>
      </w:r>
      <w:r w:rsidR="000E1939"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="000E1939" w:rsidRPr="00961949">
        <w:rPr>
          <w:rFonts w:ascii="Times" w:hAnsi="Times"/>
          <w:sz w:val="21"/>
          <w:szCs w:val="21"/>
          <w:lang w:val="en-US"/>
        </w:rPr>
        <w:t>CD62L</w:t>
      </w:r>
      <w:r w:rsidR="000E1939"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="000E1939" w:rsidRPr="00961949">
        <w:rPr>
          <w:rFonts w:ascii="Times" w:hAnsi="Times"/>
          <w:sz w:val="21"/>
          <w:szCs w:val="21"/>
          <w:lang w:val="en-US"/>
        </w:rPr>
        <w:t>)</w:t>
      </w:r>
      <w:r w:rsidR="000E1939">
        <w:rPr>
          <w:rFonts w:ascii="Times" w:hAnsi="Times"/>
          <w:sz w:val="21"/>
          <w:szCs w:val="21"/>
          <w:lang w:val="en-US"/>
        </w:rPr>
        <w:t xml:space="preserve">, </w:t>
      </w:r>
      <w:r w:rsidR="000E1939" w:rsidRPr="00961949">
        <w:rPr>
          <w:rFonts w:ascii="Times" w:hAnsi="Times"/>
          <w:sz w:val="21"/>
          <w:szCs w:val="21"/>
          <w:lang w:val="en-US"/>
        </w:rPr>
        <w:t>effector/memory T cells (</w:t>
      </w:r>
      <w:r w:rsidR="000E1939">
        <w:rPr>
          <w:rFonts w:ascii="Times" w:hAnsi="Times"/>
          <w:sz w:val="21"/>
          <w:szCs w:val="21"/>
          <w:lang w:val="en-US"/>
        </w:rPr>
        <w:t xml:space="preserve">EM; </w:t>
      </w:r>
      <w:r w:rsidR="000E1939" w:rsidRPr="00961949">
        <w:rPr>
          <w:rFonts w:ascii="Times" w:hAnsi="Times"/>
          <w:sz w:val="21"/>
          <w:szCs w:val="21"/>
          <w:lang w:val="en-US"/>
        </w:rPr>
        <w:t>CD44</w:t>
      </w:r>
      <w:r w:rsidR="000E1939"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="000E1939" w:rsidRPr="00961949">
        <w:rPr>
          <w:rFonts w:ascii="Times" w:hAnsi="Times"/>
          <w:sz w:val="21"/>
          <w:szCs w:val="21"/>
          <w:lang w:val="en-US"/>
        </w:rPr>
        <w:t>CD62L</w:t>
      </w:r>
      <w:r w:rsidR="000E1939" w:rsidRPr="00961949">
        <w:rPr>
          <w:rFonts w:ascii="Times" w:hAnsi="Times"/>
          <w:sz w:val="21"/>
          <w:szCs w:val="21"/>
          <w:vertAlign w:val="superscript"/>
          <w:lang w:val="en-US"/>
        </w:rPr>
        <w:t>Lo</w:t>
      </w:r>
      <w:r w:rsidR="000E1939" w:rsidRPr="00961949">
        <w:rPr>
          <w:rFonts w:ascii="Times" w:hAnsi="Times"/>
          <w:sz w:val="21"/>
          <w:szCs w:val="21"/>
          <w:lang w:val="en-US"/>
        </w:rPr>
        <w:t>), and terminal</w:t>
      </w:r>
      <w:r w:rsidR="000E1939">
        <w:rPr>
          <w:rFonts w:ascii="Times" w:hAnsi="Times"/>
          <w:sz w:val="21"/>
          <w:szCs w:val="21"/>
          <w:lang w:val="en-US"/>
        </w:rPr>
        <w:t>ly</w:t>
      </w:r>
      <w:r w:rsidR="000E1939" w:rsidRPr="00961949">
        <w:rPr>
          <w:rFonts w:ascii="Times" w:hAnsi="Times"/>
          <w:sz w:val="21"/>
          <w:szCs w:val="21"/>
          <w:lang w:val="en-US"/>
        </w:rPr>
        <w:t xml:space="preserve"> exhausted T cells (</w:t>
      </w:r>
      <w:r w:rsidR="000E1939">
        <w:rPr>
          <w:rFonts w:ascii="Times" w:hAnsi="Times"/>
          <w:sz w:val="21"/>
          <w:szCs w:val="21"/>
          <w:lang w:val="en-US"/>
        </w:rPr>
        <w:t xml:space="preserve">EXH; </w:t>
      </w:r>
      <w:r w:rsidR="000E1939" w:rsidRPr="00961949">
        <w:rPr>
          <w:rFonts w:ascii="Times" w:hAnsi="Times"/>
          <w:sz w:val="21"/>
          <w:szCs w:val="21"/>
          <w:lang w:val="en-US"/>
        </w:rPr>
        <w:t>PD-1</w:t>
      </w:r>
      <w:r w:rsidR="000E1939"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="000E1939" w:rsidRPr="00961949">
        <w:rPr>
          <w:rFonts w:ascii="Times" w:hAnsi="Times"/>
          <w:sz w:val="21"/>
          <w:szCs w:val="21"/>
          <w:lang w:val="en-US"/>
        </w:rPr>
        <w:t>TIM-3</w:t>
      </w:r>
      <w:r w:rsidR="000E1939"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="000E1939" w:rsidRPr="00961949">
        <w:rPr>
          <w:rFonts w:ascii="Times" w:hAnsi="Times"/>
          <w:sz w:val="21"/>
          <w:szCs w:val="21"/>
          <w:lang w:val="en-US"/>
        </w:rPr>
        <w:t xml:space="preserve">) in B16F10 orthotopic tumors </w:t>
      </w:r>
      <w:r w:rsidR="00C94A61">
        <w:rPr>
          <w:rFonts w:ascii="Times" w:hAnsi="Times"/>
          <w:sz w:val="21"/>
          <w:szCs w:val="21"/>
          <w:lang w:val="en-US"/>
        </w:rPr>
        <w:t>from</w:t>
      </w:r>
      <w:r w:rsidR="000E1939" w:rsidRPr="00961949">
        <w:rPr>
          <w:rFonts w:ascii="Times" w:hAnsi="Times"/>
          <w:sz w:val="21"/>
          <w:szCs w:val="21"/>
          <w:lang w:val="en-US"/>
        </w:rPr>
        <w:t xml:space="preserve"> </w:t>
      </w:r>
      <w:r w:rsidR="000E1939">
        <w:rPr>
          <w:rFonts w:ascii="Times" w:hAnsi="Times"/>
          <w:sz w:val="21"/>
          <w:szCs w:val="21"/>
          <w:lang w:val="en-US"/>
        </w:rPr>
        <w:t xml:space="preserve">WT and </w:t>
      </w:r>
      <w:r w:rsidR="000E1939" w:rsidRPr="000E1939">
        <w:rPr>
          <w:rFonts w:ascii="Times" w:hAnsi="Times"/>
          <w:i/>
          <w:iCs/>
          <w:sz w:val="21"/>
          <w:szCs w:val="21"/>
          <w:lang w:val="en-US"/>
        </w:rPr>
        <w:t>Plxna4</w:t>
      </w:r>
      <w:r w:rsidR="000E1939">
        <w:rPr>
          <w:rFonts w:ascii="Times" w:hAnsi="Times"/>
          <w:sz w:val="21"/>
          <w:szCs w:val="21"/>
          <w:lang w:val="en-US"/>
        </w:rPr>
        <w:t xml:space="preserve"> KO</w:t>
      </w:r>
      <w:r w:rsidR="000E1939" w:rsidRPr="00961949">
        <w:rPr>
          <w:rFonts w:ascii="Times" w:hAnsi="Times"/>
          <w:sz w:val="21"/>
          <w:szCs w:val="21"/>
          <w:lang w:val="en-US"/>
        </w:rPr>
        <w:t xml:space="preserve"> mice.</w:t>
      </w:r>
      <w:r w:rsidR="000E1939">
        <w:rPr>
          <w:rFonts w:ascii="Times" w:hAnsi="Times"/>
          <w:sz w:val="21"/>
          <w:szCs w:val="21"/>
          <w:lang w:val="en-US"/>
        </w:rPr>
        <w:t xml:space="preserve"> (L)</w:t>
      </w:r>
      <w:r w:rsidR="000E1939"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 </w:t>
      </w:r>
      <w:r w:rsidR="000E1939">
        <w:rPr>
          <w:rFonts w:ascii="Times" w:hAnsi="Times"/>
          <w:color w:val="000000" w:themeColor="text1"/>
          <w:sz w:val="21"/>
          <w:szCs w:val="21"/>
        </w:rPr>
        <w:t>Flow cytometric</w:t>
      </w:r>
      <w:r w:rsidR="000E1939" w:rsidRPr="00961949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>analysis of CD4</w:t>
      </w:r>
      <w:r w:rsidRPr="00961949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T cells in </w:t>
      </w:r>
      <w:r w:rsidR="00C94A61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the 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TdLN </w:t>
      </w:r>
      <w:r w:rsidR="00C94A61">
        <w:rPr>
          <w:rFonts w:ascii="Times" w:hAnsi="Times" w:cs="Arial"/>
          <w:color w:val="000000" w:themeColor="text1"/>
          <w:sz w:val="21"/>
          <w:szCs w:val="21"/>
          <w:lang w:val="en-GB"/>
        </w:rPr>
        <w:t>from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WT and 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mice bearing subcutaneous LLC tumors. (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>M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>) Histological quantifications of CD4</w:t>
      </w:r>
      <w:r w:rsidRPr="00961949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T cell infiltration in the inner tumor bed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.</w:t>
      </w:r>
      <w:r w:rsidRPr="00371ADC">
        <w:rPr>
          <w:rFonts w:ascii="Times" w:hAnsi="Times" w:cs="Arial"/>
          <w:color w:val="FF0000"/>
          <w:sz w:val="21"/>
          <w:szCs w:val="21"/>
          <w:lang w:val="en-GB"/>
        </w:rPr>
        <w:t xml:space="preserve"> 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>(</w:t>
      </w:r>
      <w:r w:rsidR="000E1939"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>N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and </w:t>
      </w:r>
      <w:r w:rsidR="000E1939"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>O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 </w:t>
      </w:r>
      <w:r w:rsidR="000E1939">
        <w:rPr>
          <w:rFonts w:ascii="Times" w:hAnsi="Times"/>
          <w:color w:val="000000" w:themeColor="text1"/>
          <w:sz w:val="21"/>
          <w:szCs w:val="21"/>
        </w:rPr>
        <w:t>Flow cytometric</w:t>
      </w:r>
      <w:r w:rsidR="000E1939" w:rsidRPr="00961949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>analysis of CD4</w:t>
      </w:r>
      <w:r w:rsidRPr="000E1939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T cells in </w:t>
      </w:r>
      <w:r w:rsidR="00046733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the 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>TdLN (</w:t>
      </w:r>
      <w:r w:rsidR="000E1939"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>N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>) and orthotopic B16F10 tumors (</w:t>
      </w:r>
      <w:r w:rsidR="000E1939"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>O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 </w:t>
      </w:r>
      <w:r w:rsidR="00C94A61">
        <w:rPr>
          <w:rFonts w:ascii="Times" w:hAnsi="Times" w:cs="Arial"/>
          <w:color w:val="000000" w:themeColor="text1"/>
          <w:sz w:val="21"/>
          <w:szCs w:val="21"/>
          <w:lang w:val="en-GB"/>
        </w:rPr>
        <w:t>from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WT and </w:t>
      </w:r>
      <w:r w:rsidRPr="000E193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0E193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tumor-bearing mice.</w:t>
      </w:r>
      <w:r w:rsidRPr="000631B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71ADC">
        <w:rPr>
          <w:rFonts w:ascii="Times" w:hAnsi="Times" w:cs="Arial"/>
          <w:color w:val="000000" w:themeColor="text1"/>
          <w:sz w:val="21"/>
          <w:szCs w:val="21"/>
          <w:lang w:val="en-GB"/>
        </w:rPr>
        <w:t>(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>P</w:t>
      </w:r>
      <w:r w:rsidRPr="00371ADC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and 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>Q</w:t>
      </w:r>
      <w:r w:rsidRPr="00371ADC">
        <w:rPr>
          <w:rFonts w:ascii="Times" w:hAnsi="Times" w:cs="Arial"/>
          <w:color w:val="000000" w:themeColor="text1"/>
          <w:sz w:val="21"/>
          <w:szCs w:val="21"/>
          <w:lang w:val="en-GB"/>
        </w:rPr>
        <w:t>)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>R</w:t>
      </w:r>
      <w:r w:rsidR="000E1939"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>epresentative micrographs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(P) and p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aired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histological 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analysis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of CD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>4</w:t>
      </w:r>
      <w:r w:rsidRPr="00371ADC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T cells in 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>the inner and outer tumor areas (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>Q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 of LLC tumor sections from WT and 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tumor bearing mice. </w:t>
      </w:r>
      <w:r w:rsidRPr="007554AD">
        <w:rPr>
          <w:rFonts w:ascii="Times" w:hAnsi="Times" w:cs="Arial"/>
          <w:color w:val="000000" w:themeColor="text1"/>
          <w:sz w:val="21"/>
          <w:szCs w:val="21"/>
          <w:lang w:val="en-GB"/>
        </w:rPr>
        <w:t>(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>R</w:t>
      </w:r>
      <w:r w:rsidRPr="007554AD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and 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>S</w:t>
      </w:r>
      <w:r w:rsidRPr="007554AD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 </w:t>
      </w:r>
      <w:r w:rsidRPr="007554AD">
        <w:rPr>
          <w:rFonts w:ascii="Times" w:hAnsi="Times" w:cs="Times New Roman"/>
          <w:color w:val="000000" w:themeColor="text1"/>
          <w:sz w:val="21"/>
          <w:szCs w:val="21"/>
        </w:rPr>
        <w:t xml:space="preserve">FACS 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>analysis of CD4</w:t>
      </w:r>
      <w:r w:rsidRPr="00961949">
        <w:rPr>
          <w:rFonts w:ascii="Times" w:hAnsi="Times" w:cs="Times New Roman"/>
          <w:color w:val="000000" w:themeColor="text1"/>
          <w:sz w:val="21"/>
          <w:szCs w:val="21"/>
          <w:vertAlign w:val="superscript"/>
        </w:rPr>
        <w:t>+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 T cells in </w:t>
      </w:r>
      <w:r w:rsidR="00046733" w:rsidRPr="00046733">
        <w:rPr>
          <w:rFonts w:ascii="Times" w:hAnsi="Times" w:cs="Times New Roman"/>
          <w:color w:val="000000" w:themeColor="text1"/>
          <w:sz w:val="21"/>
          <w:szCs w:val="21"/>
          <w:lang w:val="en-US"/>
        </w:rPr>
        <w:t xml:space="preserve">the 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>TdLN</w:t>
      </w:r>
      <w:r w:rsidRPr="00886B84">
        <w:rPr>
          <w:rFonts w:ascii="Times" w:hAnsi="Times" w:cs="Times New Roman"/>
          <w:color w:val="000000" w:themeColor="text1"/>
          <w:sz w:val="21"/>
          <w:szCs w:val="21"/>
          <w:lang w:val="en-US"/>
        </w:rPr>
        <w:t xml:space="preserve"> 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>(</w:t>
      </w:r>
      <w:r w:rsidR="000E1939">
        <w:rPr>
          <w:rFonts w:ascii="Times" w:hAnsi="Times" w:cs="Times New Roman"/>
          <w:color w:val="000000" w:themeColor="text1"/>
          <w:sz w:val="21"/>
          <w:szCs w:val="21"/>
          <w:lang w:val="en-US"/>
        </w:rPr>
        <w:t>R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) and </w:t>
      </w:r>
      <w:r w:rsidRPr="00886B84">
        <w:rPr>
          <w:rFonts w:ascii="Times" w:hAnsi="Times" w:cs="Times New Roman"/>
          <w:color w:val="000000" w:themeColor="text1"/>
          <w:sz w:val="21"/>
          <w:szCs w:val="21"/>
          <w:lang w:val="en-US"/>
        </w:rPr>
        <w:t>pri</w:t>
      </w:r>
      <w:r>
        <w:rPr>
          <w:rFonts w:ascii="Times" w:hAnsi="Times" w:cs="Times New Roman"/>
          <w:color w:val="000000" w:themeColor="text1"/>
          <w:sz w:val="21"/>
          <w:szCs w:val="21"/>
          <w:lang w:val="en-US"/>
        </w:rPr>
        <w:t xml:space="preserve">mary tumor 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>(</w:t>
      </w:r>
      <w:r w:rsidR="000E1939">
        <w:rPr>
          <w:rFonts w:ascii="Times" w:hAnsi="Times" w:cs="Times New Roman"/>
          <w:color w:val="000000" w:themeColor="text1"/>
          <w:sz w:val="21"/>
          <w:szCs w:val="21"/>
          <w:lang w:val="en-US"/>
        </w:rPr>
        <w:t>S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) </w:t>
      </w:r>
      <w:r w:rsidR="00C94A61" w:rsidRPr="00C94A61">
        <w:rPr>
          <w:rFonts w:ascii="Times" w:hAnsi="Times" w:cs="Times New Roman"/>
          <w:color w:val="000000" w:themeColor="text1"/>
          <w:sz w:val="21"/>
          <w:szCs w:val="21"/>
          <w:lang w:val="en-US"/>
        </w:rPr>
        <w:t>from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 WT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sym w:font="Wingdings" w:char="F0E0"/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WT and </w:t>
      </w:r>
      <w:r w:rsidRPr="00961949">
        <w:rPr>
          <w:rFonts w:ascii="Times" w:hAnsi="Times" w:cs="Times New Roman"/>
          <w:i/>
          <w:iCs/>
          <w:color w:val="000000" w:themeColor="text1"/>
          <w:sz w:val="21"/>
          <w:szCs w:val="21"/>
        </w:rPr>
        <w:t>Plxna4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 KO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sym w:font="Wingdings" w:char="F0E0"/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>WT chimeras</w:t>
      </w:r>
      <w:r w:rsidRPr="007554AD">
        <w:rPr>
          <w:rFonts w:ascii="Times" w:hAnsi="Times" w:cs="Times New Roman"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="Times" w:hAnsi="Times" w:cs="Times New Roman"/>
          <w:color w:val="000000" w:themeColor="text1"/>
          <w:sz w:val="21"/>
          <w:szCs w:val="21"/>
          <w:lang w:val="en-US"/>
        </w:rPr>
        <w:t>bearing E0771 tumors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>.</w:t>
      </w:r>
      <w:r w:rsidR="00DF423D">
        <w:rPr>
          <w:rFonts w:ascii="Times" w:hAnsi="Times" w:cs="Arial"/>
          <w:color w:val="FF0000"/>
          <w:sz w:val="21"/>
          <w:szCs w:val="21"/>
          <w:lang w:val="en-GB"/>
        </w:rPr>
        <w:t xml:space="preserve"> 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For the </w:t>
      </w:r>
      <w:r w:rsidRPr="00961949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in vivo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experiments, n= </w:t>
      </w:r>
      <w:r w:rsidR="000E1939">
        <w:rPr>
          <w:rFonts w:ascii="Times" w:hAnsi="Times" w:cs="Arial"/>
          <w:color w:val="000000" w:themeColor="text1"/>
          <w:sz w:val="21"/>
          <w:szCs w:val="21"/>
          <w:lang w:val="en-GB"/>
        </w:rPr>
        <w:t>4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>-8 mice per group. ***p &lt;0.001 and ****p &lt; 0.0001 versus CD4</w:t>
      </w:r>
      <w:r w:rsidRPr="00961949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T cells in the tumor border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N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). All graphs show mean ± SEM. Scale bars: 50 μm (A and </w:t>
      </w:r>
      <w:r w:rsidR="00DF423D">
        <w:rPr>
          <w:rFonts w:ascii="Times" w:hAnsi="Times" w:cs="Arial"/>
          <w:color w:val="000000" w:themeColor="text1"/>
          <w:sz w:val="21"/>
          <w:szCs w:val="21"/>
          <w:lang w:val="en-GB"/>
        </w:rPr>
        <w:t>P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>) and 100 μm (H).</w:t>
      </w:r>
    </w:p>
    <w:p w14:paraId="0655B474" w14:textId="77777777" w:rsidR="007540FE" w:rsidRPr="00961949" w:rsidRDefault="007540FE" w:rsidP="007540FE">
      <w:pPr>
        <w:spacing w:line="360" w:lineRule="auto"/>
        <w:jc w:val="both"/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</w:pPr>
      <w:r w:rsidRPr="00961949">
        <w:rPr>
          <w:rFonts w:ascii="Times" w:hAnsi="Times"/>
          <w:b/>
          <w:bCs/>
          <w:sz w:val="21"/>
          <w:szCs w:val="21"/>
          <w:lang w:val="en-US"/>
        </w:rPr>
        <w:t>Figure S</w:t>
      </w:r>
      <w:r>
        <w:rPr>
          <w:rFonts w:ascii="Times" w:hAnsi="Times"/>
          <w:b/>
          <w:bCs/>
          <w:sz w:val="21"/>
          <w:szCs w:val="21"/>
          <w:lang w:val="en-US"/>
        </w:rPr>
        <w:t>2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. </w:t>
      </w:r>
      <w:r>
        <w:rPr>
          <w:rFonts w:ascii="Times" w:hAnsi="Times"/>
          <w:b/>
          <w:bCs/>
          <w:sz w:val="21"/>
          <w:szCs w:val="21"/>
          <w:lang w:val="en-US"/>
        </w:rPr>
        <w:t xml:space="preserve">Additional evidence of </w:t>
      </w:r>
      <w:r w:rsidRPr="00961949">
        <w:rPr>
          <w:rFonts w:ascii="Times" w:hAnsi="Times"/>
          <w:b/>
          <w:bCs/>
          <w:i/>
          <w:iCs/>
          <w:sz w:val="21"/>
          <w:szCs w:val="21"/>
          <w:lang w:val="en-US"/>
        </w:rPr>
        <w:t>Plxna4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 expression in</w:t>
      </w:r>
      <w:r>
        <w:rPr>
          <w:rFonts w:ascii="Times" w:hAnsi="Times"/>
          <w:b/>
          <w:bCs/>
          <w:sz w:val="21"/>
          <w:szCs w:val="21"/>
          <w:lang w:val="en-US"/>
        </w:rPr>
        <w:t xml:space="preserve"> circulating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 CD8</w:t>
      </w:r>
      <w:r w:rsidRPr="00961949">
        <w:rPr>
          <w:rFonts w:ascii="Times" w:hAnsi="Times"/>
          <w:b/>
          <w:bCs/>
          <w:sz w:val="21"/>
          <w:szCs w:val="21"/>
          <w:vertAlign w:val="superscript"/>
          <w:lang w:val="en-US"/>
        </w:rPr>
        <w:t>+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 T </w:t>
      </w:r>
      <w:r>
        <w:rPr>
          <w:rFonts w:ascii="Times" w:hAnsi="Times"/>
          <w:b/>
          <w:bCs/>
          <w:sz w:val="21"/>
          <w:szCs w:val="21"/>
          <w:lang w:val="en-US"/>
        </w:rPr>
        <w:t xml:space="preserve">cells and 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>CD8</w:t>
      </w:r>
      <w:r w:rsidRPr="00961949">
        <w:rPr>
          <w:rFonts w:ascii="Times" w:hAnsi="Times"/>
          <w:b/>
          <w:bCs/>
          <w:sz w:val="21"/>
          <w:szCs w:val="21"/>
          <w:vertAlign w:val="superscript"/>
          <w:lang w:val="en-US"/>
        </w:rPr>
        <w:t>+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 T</w:t>
      </w:r>
      <w:r>
        <w:rPr>
          <w:rFonts w:ascii="Times" w:hAnsi="Times"/>
          <w:b/>
          <w:bCs/>
          <w:sz w:val="21"/>
          <w:szCs w:val="21"/>
          <w:lang w:val="en-US"/>
        </w:rPr>
        <w:t xml:space="preserve"> cell subset representation in different tissues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. 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Related to Figure 2.</w:t>
      </w:r>
    </w:p>
    <w:p w14:paraId="5315CBEE" w14:textId="2B499ABD" w:rsidR="007540FE" w:rsidRDefault="007540FE" w:rsidP="007540FE">
      <w:pPr>
        <w:spacing w:line="360" w:lineRule="auto"/>
        <w:jc w:val="both"/>
        <w:rPr>
          <w:rFonts w:ascii="Times" w:hAnsi="Times"/>
          <w:sz w:val="21"/>
          <w:szCs w:val="21"/>
          <w:lang w:val="en-GB"/>
        </w:rPr>
      </w:pPr>
      <w:r w:rsidRPr="00961949">
        <w:rPr>
          <w:rFonts w:ascii="Times" w:hAnsi="Times"/>
          <w:sz w:val="21"/>
          <w:szCs w:val="21"/>
          <w:lang w:val="en-GB"/>
        </w:rPr>
        <w:t>(</w:t>
      </w:r>
      <w:r>
        <w:rPr>
          <w:rFonts w:ascii="Times" w:hAnsi="Times"/>
          <w:sz w:val="21"/>
          <w:szCs w:val="21"/>
          <w:lang w:val="en-GB"/>
        </w:rPr>
        <w:t>A</w:t>
      </w:r>
      <w:r w:rsidRPr="00961949">
        <w:rPr>
          <w:rFonts w:ascii="Times" w:hAnsi="Times"/>
          <w:sz w:val="21"/>
          <w:szCs w:val="21"/>
          <w:lang w:val="en-GB"/>
        </w:rPr>
        <w:t xml:space="preserve">) </w:t>
      </w:r>
      <w:r w:rsidRPr="000252B6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0252B6">
        <w:rPr>
          <w:rFonts w:ascii="Times" w:hAnsi="Times"/>
          <w:sz w:val="21"/>
          <w:szCs w:val="21"/>
          <w:lang w:val="en-GB"/>
        </w:rPr>
        <w:t xml:space="preserve"> expression in </w:t>
      </w:r>
      <w:r w:rsidR="000252B6" w:rsidRPr="000252B6">
        <w:rPr>
          <w:rFonts w:ascii="Times" w:hAnsi="Times"/>
          <w:sz w:val="21"/>
          <w:szCs w:val="21"/>
          <w:lang w:val="en-GB"/>
        </w:rPr>
        <w:t>circulating CD8</w:t>
      </w:r>
      <w:r w:rsidR="000252B6" w:rsidRPr="000252B6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="000252B6" w:rsidRPr="000252B6">
        <w:rPr>
          <w:rFonts w:ascii="Times" w:hAnsi="Times"/>
          <w:sz w:val="21"/>
          <w:szCs w:val="21"/>
          <w:lang w:val="en-GB"/>
        </w:rPr>
        <w:t xml:space="preserve"> T cells sorted from healthy mice and circulating</w:t>
      </w:r>
      <w:r w:rsidRPr="000252B6">
        <w:rPr>
          <w:rFonts w:ascii="Times" w:hAnsi="Times"/>
          <w:sz w:val="21"/>
          <w:szCs w:val="21"/>
          <w:lang w:val="en-GB"/>
        </w:rPr>
        <w:t xml:space="preserve"> OT-I</w:t>
      </w:r>
      <w:r w:rsidRPr="000252B6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Pr="000252B6">
        <w:rPr>
          <w:rFonts w:ascii="Times" w:hAnsi="Times"/>
          <w:sz w:val="21"/>
          <w:szCs w:val="21"/>
          <w:lang w:val="en-GB"/>
        </w:rPr>
        <w:t xml:space="preserve"> T cells </w:t>
      </w:r>
      <w:r w:rsidR="000252B6">
        <w:rPr>
          <w:rFonts w:ascii="Times" w:hAnsi="Times"/>
          <w:sz w:val="21"/>
          <w:szCs w:val="21"/>
          <w:lang w:val="en-GB"/>
        </w:rPr>
        <w:t xml:space="preserve">sorted </w:t>
      </w:r>
      <w:r w:rsidR="00046733" w:rsidRPr="000252B6">
        <w:rPr>
          <w:rFonts w:ascii="Times" w:hAnsi="Times"/>
          <w:sz w:val="21"/>
          <w:szCs w:val="21"/>
          <w:lang w:val="en-GB"/>
        </w:rPr>
        <w:t>from</w:t>
      </w:r>
      <w:r w:rsidR="00561052" w:rsidRPr="000252B6">
        <w:rPr>
          <w:rFonts w:ascii="Times" w:hAnsi="Times"/>
          <w:sz w:val="21"/>
          <w:szCs w:val="21"/>
          <w:lang w:val="en-GB"/>
        </w:rPr>
        <w:t xml:space="preserve"> </w:t>
      </w:r>
      <w:r w:rsidR="000252B6" w:rsidRPr="000252B6">
        <w:rPr>
          <w:rFonts w:ascii="Times" w:hAnsi="Times"/>
          <w:sz w:val="21"/>
          <w:szCs w:val="21"/>
          <w:lang w:val="en-GB"/>
        </w:rPr>
        <w:t xml:space="preserve">LCMV-OVA infected </w:t>
      </w:r>
      <w:r w:rsidR="00561052" w:rsidRPr="000252B6">
        <w:rPr>
          <w:rFonts w:ascii="Times" w:hAnsi="Times"/>
          <w:sz w:val="21"/>
          <w:szCs w:val="21"/>
          <w:lang w:val="en-GB"/>
        </w:rPr>
        <w:t>mice</w:t>
      </w:r>
      <w:r w:rsidRPr="000252B6">
        <w:rPr>
          <w:rFonts w:ascii="Times" w:hAnsi="Times"/>
          <w:sz w:val="21"/>
          <w:szCs w:val="21"/>
          <w:lang w:val="en-GB"/>
        </w:rPr>
        <w:t>.</w:t>
      </w:r>
      <w:r w:rsidRPr="00961949">
        <w:rPr>
          <w:rFonts w:ascii="Times" w:hAnsi="Times"/>
          <w:sz w:val="21"/>
          <w:szCs w:val="21"/>
          <w:lang w:val="en-GB"/>
        </w:rPr>
        <w:t xml:space="preserve"> </w:t>
      </w:r>
      <w:r w:rsidRPr="00961949">
        <w:rPr>
          <w:rFonts w:ascii="Times" w:hAnsi="Times" w:cs="Times New Roman"/>
          <w:color w:val="000000" w:themeColor="text1"/>
          <w:sz w:val="21"/>
          <w:szCs w:val="21"/>
          <w:lang w:val="en-GB"/>
        </w:rPr>
        <w:t>(</w:t>
      </w:r>
      <w:r>
        <w:rPr>
          <w:rFonts w:ascii="Times" w:hAnsi="Times" w:cs="Times New Roman"/>
          <w:color w:val="000000" w:themeColor="text1"/>
          <w:sz w:val="21"/>
          <w:szCs w:val="21"/>
          <w:lang w:val="en-GB"/>
        </w:rPr>
        <w:t>B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) </w:t>
      </w:r>
      <w:r w:rsidR="000E1939">
        <w:rPr>
          <w:rFonts w:ascii="Times" w:hAnsi="Times"/>
          <w:color w:val="000000" w:themeColor="text1"/>
          <w:sz w:val="21"/>
          <w:szCs w:val="21"/>
        </w:rPr>
        <w:t>Flow cytometric</w:t>
      </w:r>
      <w:r w:rsidR="000E1939" w:rsidRPr="00961949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analysis of </w:t>
      </w:r>
      <w:r w:rsidRPr="00961949">
        <w:rPr>
          <w:rFonts w:ascii="Times" w:hAnsi="Times"/>
          <w:sz w:val="21"/>
          <w:szCs w:val="21"/>
          <w:lang w:val="en-US"/>
        </w:rPr>
        <w:t>naïve T cells (CD44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Lo</w:t>
      </w:r>
      <w:r w:rsidRPr="00961949">
        <w:rPr>
          <w:rFonts w:ascii="Times" w:hAnsi="Times"/>
          <w:sz w:val="21"/>
          <w:szCs w:val="21"/>
          <w:lang w:val="en-US"/>
        </w:rPr>
        <w:t>CD62L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>), effector/memory T cells (CD44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>CD62L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Lo</w:t>
      </w:r>
      <w:r w:rsidRPr="00961949">
        <w:rPr>
          <w:rFonts w:ascii="Times" w:hAnsi="Times"/>
          <w:sz w:val="21"/>
          <w:szCs w:val="21"/>
          <w:lang w:val="en-US"/>
        </w:rPr>
        <w:t>) and central memory T cells (CD44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>CD62L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 xml:space="preserve">) in the circulation and lymph nodes (LNs) </w:t>
      </w:r>
      <w:r w:rsidR="005B79F5">
        <w:rPr>
          <w:rFonts w:ascii="Times" w:hAnsi="Times"/>
          <w:sz w:val="21"/>
          <w:szCs w:val="21"/>
          <w:lang w:val="en-US"/>
        </w:rPr>
        <w:t>from</w:t>
      </w:r>
      <w:r w:rsidRPr="00961949">
        <w:rPr>
          <w:rFonts w:ascii="Times" w:hAnsi="Times"/>
          <w:sz w:val="21"/>
          <w:szCs w:val="21"/>
          <w:lang w:val="en-US"/>
        </w:rPr>
        <w:t xml:space="preserve"> healthy mice. </w:t>
      </w:r>
      <w:r>
        <w:rPr>
          <w:rFonts w:ascii="Times" w:hAnsi="Times"/>
          <w:sz w:val="21"/>
          <w:szCs w:val="21"/>
          <w:lang w:val="en-US"/>
        </w:rPr>
        <w:t xml:space="preserve">(C) </w:t>
      </w:r>
      <w:r w:rsidR="000E1939">
        <w:rPr>
          <w:rFonts w:ascii="Times" w:hAnsi="Times"/>
          <w:color w:val="000000" w:themeColor="text1"/>
          <w:sz w:val="21"/>
          <w:szCs w:val="21"/>
        </w:rPr>
        <w:t>Flow cytometric</w:t>
      </w:r>
      <w:r w:rsidR="000E1939" w:rsidRPr="00961949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961949">
        <w:rPr>
          <w:rFonts w:ascii="Times" w:hAnsi="Times" w:cs="Times New Roman"/>
          <w:color w:val="000000" w:themeColor="text1"/>
          <w:sz w:val="21"/>
          <w:szCs w:val="21"/>
        </w:rPr>
        <w:t xml:space="preserve">analysis </w:t>
      </w:r>
      <w:r w:rsidRPr="00961949">
        <w:rPr>
          <w:rFonts w:ascii="Times" w:hAnsi="Times" w:cs="Times New Roman"/>
          <w:color w:val="000000" w:themeColor="text1"/>
          <w:sz w:val="21"/>
          <w:szCs w:val="21"/>
          <w:lang w:val="en-US"/>
        </w:rPr>
        <w:t xml:space="preserve">of </w:t>
      </w:r>
      <w:r w:rsidRPr="00961949">
        <w:rPr>
          <w:rFonts w:ascii="Times" w:hAnsi="Times"/>
          <w:sz w:val="21"/>
          <w:szCs w:val="21"/>
          <w:lang w:val="en-US"/>
        </w:rPr>
        <w:t>naïve T cells (CD44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Lo</w:t>
      </w:r>
      <w:r w:rsidRPr="00961949">
        <w:rPr>
          <w:rFonts w:ascii="Times" w:hAnsi="Times"/>
          <w:sz w:val="21"/>
          <w:szCs w:val="21"/>
          <w:lang w:val="en-US"/>
        </w:rPr>
        <w:t>CD62L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>), effector/memory T cells (CD44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>CD62L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Lo</w:t>
      </w:r>
      <w:r w:rsidRPr="00961949">
        <w:rPr>
          <w:rFonts w:ascii="Times" w:hAnsi="Times"/>
          <w:sz w:val="21"/>
          <w:szCs w:val="21"/>
          <w:lang w:val="en-US"/>
        </w:rPr>
        <w:t>), central memory T cells (CD44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>CD62L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>) and terminal</w:t>
      </w:r>
      <w:r w:rsidR="00DF423D">
        <w:rPr>
          <w:rFonts w:ascii="Times" w:hAnsi="Times"/>
          <w:sz w:val="21"/>
          <w:szCs w:val="21"/>
          <w:lang w:val="en-US"/>
        </w:rPr>
        <w:t>ly</w:t>
      </w:r>
      <w:r w:rsidRPr="00961949">
        <w:rPr>
          <w:rFonts w:ascii="Times" w:hAnsi="Times"/>
          <w:sz w:val="21"/>
          <w:szCs w:val="21"/>
          <w:lang w:val="en-US"/>
        </w:rPr>
        <w:t xml:space="preserve"> exhausted T cells (PD-1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>TIM-3</w:t>
      </w:r>
      <w:r w:rsidRPr="00961949">
        <w:rPr>
          <w:rFonts w:ascii="Times" w:hAnsi="Times"/>
          <w:sz w:val="21"/>
          <w:szCs w:val="21"/>
          <w:vertAlign w:val="superscript"/>
          <w:lang w:val="en-US"/>
        </w:rPr>
        <w:t>Hi</w:t>
      </w:r>
      <w:r w:rsidRPr="00961949">
        <w:rPr>
          <w:rFonts w:ascii="Times" w:hAnsi="Times"/>
          <w:sz w:val="21"/>
          <w:szCs w:val="21"/>
          <w:lang w:val="en-US"/>
        </w:rPr>
        <w:t xml:space="preserve">) in the circulation, </w:t>
      </w:r>
      <w:r w:rsidRPr="00961949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TdLN </w:t>
      </w:r>
      <w:r w:rsidRPr="00961949">
        <w:rPr>
          <w:rFonts w:ascii="Times" w:hAnsi="Times"/>
          <w:sz w:val="21"/>
          <w:szCs w:val="21"/>
          <w:lang w:val="en-US"/>
        </w:rPr>
        <w:t xml:space="preserve">and B16F10 orthotopic tumors </w:t>
      </w:r>
      <w:r w:rsidR="00C94A61">
        <w:rPr>
          <w:rFonts w:ascii="Times" w:hAnsi="Times"/>
          <w:sz w:val="21"/>
          <w:szCs w:val="21"/>
          <w:lang w:val="en-US"/>
        </w:rPr>
        <w:t>from</w:t>
      </w:r>
      <w:r w:rsidRPr="00961949">
        <w:rPr>
          <w:rFonts w:ascii="Times" w:hAnsi="Times"/>
          <w:sz w:val="21"/>
          <w:szCs w:val="21"/>
          <w:lang w:val="en-US"/>
        </w:rPr>
        <w:t xml:space="preserve"> tumor-bearing mice. </w:t>
      </w:r>
      <w:r w:rsidRPr="00961949">
        <w:rPr>
          <w:rFonts w:ascii="Times" w:hAnsi="Times"/>
          <w:sz w:val="21"/>
          <w:szCs w:val="21"/>
          <w:lang w:val="en-GB"/>
        </w:rPr>
        <w:t xml:space="preserve">For the </w:t>
      </w:r>
      <w:r w:rsidRPr="00961949">
        <w:rPr>
          <w:rFonts w:ascii="Times" w:hAnsi="Times"/>
          <w:i/>
          <w:iCs/>
          <w:sz w:val="21"/>
          <w:szCs w:val="21"/>
          <w:lang w:val="en-GB"/>
        </w:rPr>
        <w:t>in vivo</w:t>
      </w:r>
      <w:r w:rsidRPr="00961949">
        <w:rPr>
          <w:rFonts w:ascii="Times" w:hAnsi="Times"/>
          <w:sz w:val="21"/>
          <w:szCs w:val="21"/>
          <w:lang w:val="en-GB"/>
        </w:rPr>
        <w:t xml:space="preserve"> experiments, n= 3-4 mice per group. ***p &lt; 0.001 versus circulating </w:t>
      </w:r>
      <w:r w:rsidR="000252B6" w:rsidRPr="000252B6">
        <w:rPr>
          <w:rFonts w:ascii="Times" w:hAnsi="Times"/>
          <w:sz w:val="21"/>
          <w:szCs w:val="21"/>
          <w:lang w:val="en-GB"/>
        </w:rPr>
        <w:t>CD8</w:t>
      </w:r>
      <w:r w:rsidR="000252B6" w:rsidRPr="000252B6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="000252B6" w:rsidRPr="000252B6">
        <w:rPr>
          <w:rFonts w:ascii="Times" w:hAnsi="Times"/>
          <w:sz w:val="21"/>
          <w:szCs w:val="21"/>
          <w:lang w:val="en-GB"/>
        </w:rPr>
        <w:t xml:space="preserve"> T cells</w:t>
      </w:r>
      <w:r w:rsidR="000252B6">
        <w:rPr>
          <w:rFonts w:ascii="Times" w:hAnsi="Times"/>
          <w:sz w:val="21"/>
          <w:szCs w:val="21"/>
          <w:lang w:val="en-GB"/>
        </w:rPr>
        <w:t xml:space="preserve"> in healthy mice</w:t>
      </w:r>
      <w:r w:rsidRPr="00961949">
        <w:rPr>
          <w:rFonts w:ascii="Times" w:hAnsi="Times"/>
          <w:sz w:val="21"/>
          <w:szCs w:val="21"/>
          <w:lang w:val="en-GB"/>
        </w:rPr>
        <w:t xml:space="preserve"> (</w:t>
      </w:r>
      <w:r>
        <w:rPr>
          <w:rFonts w:ascii="Times" w:hAnsi="Times"/>
          <w:sz w:val="21"/>
          <w:szCs w:val="21"/>
          <w:lang w:val="en-GB"/>
        </w:rPr>
        <w:t>A</w:t>
      </w:r>
      <w:r w:rsidRPr="00961949">
        <w:rPr>
          <w:rFonts w:ascii="Times" w:hAnsi="Times"/>
          <w:sz w:val="21"/>
          <w:szCs w:val="21"/>
          <w:lang w:val="en-GB"/>
        </w:rPr>
        <w:t>). Graph show mean ± SEM.</w:t>
      </w:r>
    </w:p>
    <w:p w14:paraId="063D5297" w14:textId="77777777" w:rsidR="007540FE" w:rsidRPr="00961949" w:rsidRDefault="007540FE" w:rsidP="007540FE">
      <w:pPr>
        <w:rPr>
          <w:rFonts w:ascii="Times" w:hAnsi="Times" w:cs="Arial"/>
          <w:color w:val="000000" w:themeColor="text1"/>
          <w:sz w:val="21"/>
          <w:szCs w:val="21"/>
          <w:lang w:val="en-US"/>
        </w:rPr>
      </w:pPr>
    </w:p>
    <w:p w14:paraId="79961842" w14:textId="4CC2EE69" w:rsidR="007540FE" w:rsidRDefault="007540FE" w:rsidP="007540FE">
      <w:pPr>
        <w:spacing w:line="360" w:lineRule="auto"/>
        <w:jc w:val="both"/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</w:pP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Figure </w:t>
      </w:r>
      <w:r>
        <w:rPr>
          <w:rFonts w:ascii="Times" w:hAnsi="Times"/>
          <w:b/>
          <w:bCs/>
          <w:sz w:val="21"/>
          <w:szCs w:val="21"/>
          <w:lang w:val="en-US"/>
        </w:rPr>
        <w:t>S3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. 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Genetic knockout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of </w:t>
      </w:r>
      <w:r w:rsidRPr="00961949">
        <w:rPr>
          <w:rFonts w:ascii="Times" w:hAnsi="Times" w:cs="Arial"/>
          <w:b/>
          <w:bCs/>
          <w:i/>
          <w:iCs/>
          <w:color w:val="000000" w:themeColor="text1"/>
          <w:sz w:val="21"/>
          <w:szCs w:val="21"/>
          <w:lang w:val="en-US"/>
        </w:rPr>
        <w:t>Plxna4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in CD8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vertAlign w:val="superscript"/>
          <w:lang w:val="en-US"/>
        </w:rPr>
        <w:t>+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T cells increases their proliferation and migratory capacity but does not affect other effector T cell functions. Related to Figure 3.</w:t>
      </w:r>
    </w:p>
    <w:p w14:paraId="0E2D9F08" w14:textId="13137FF3" w:rsidR="00C70A8F" w:rsidRDefault="007540FE" w:rsidP="007540FE">
      <w:pPr>
        <w:spacing w:line="360" w:lineRule="auto"/>
        <w:jc w:val="both"/>
        <w:rPr>
          <w:rFonts w:ascii="Times" w:hAnsi="Times"/>
          <w:sz w:val="21"/>
          <w:szCs w:val="21"/>
          <w:lang w:val="en-GB"/>
        </w:rPr>
      </w:pPr>
      <w:r>
        <w:rPr>
          <w:rFonts w:ascii="Times" w:hAnsi="Times"/>
          <w:sz w:val="21"/>
          <w:szCs w:val="21"/>
          <w:lang w:val="en-GB"/>
        </w:rPr>
        <w:t xml:space="preserve">(A) </w:t>
      </w:r>
      <w:r w:rsidRPr="002C43E4">
        <w:rPr>
          <w:rFonts w:ascii="Times" w:hAnsi="Times"/>
          <w:i/>
          <w:iCs/>
          <w:sz w:val="21"/>
          <w:szCs w:val="21"/>
          <w:lang w:val="en-GB"/>
        </w:rPr>
        <w:t>In vitro</w:t>
      </w:r>
      <w:r w:rsidRPr="002C43E4">
        <w:rPr>
          <w:rFonts w:ascii="Times" w:hAnsi="Times"/>
          <w:sz w:val="21"/>
          <w:szCs w:val="21"/>
          <w:lang w:val="en-GB"/>
        </w:rPr>
        <w:t xml:space="preserve"> proliferation of WT and </w:t>
      </w:r>
      <w:r w:rsidRPr="002C43E4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2C43E4">
        <w:rPr>
          <w:rFonts w:ascii="Times" w:hAnsi="Times"/>
          <w:sz w:val="21"/>
          <w:szCs w:val="21"/>
          <w:lang w:val="en-GB"/>
        </w:rPr>
        <w:t xml:space="preserve"> KO CD8</w:t>
      </w:r>
      <w:r w:rsidRPr="002C43E4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Pr="002C43E4">
        <w:rPr>
          <w:rFonts w:ascii="Times" w:hAnsi="Times"/>
          <w:sz w:val="21"/>
          <w:szCs w:val="21"/>
          <w:lang w:val="en-GB"/>
        </w:rPr>
        <w:t xml:space="preserve"> T cells upon </w:t>
      </w:r>
      <m:oMath>
        <m:r>
          <w:rPr>
            <w:rFonts w:ascii="Cambria Math" w:hAnsi="Cambria Math"/>
            <w:sz w:val="21"/>
            <w:szCs w:val="21"/>
            <w:lang w:val="en-GB"/>
          </w:rPr>
          <m:t>α</m:t>
        </m:r>
      </m:oMath>
      <w:r w:rsidRPr="002C43E4">
        <w:rPr>
          <w:rFonts w:ascii="Times" w:hAnsi="Times"/>
          <w:sz w:val="21"/>
          <w:szCs w:val="21"/>
          <w:lang w:val="en-GB"/>
        </w:rPr>
        <w:t>CD3/CD28 activation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2C43E4">
        <w:rPr>
          <w:rFonts w:ascii="Times" w:hAnsi="Times"/>
          <w:sz w:val="21"/>
          <w:szCs w:val="21"/>
          <w:lang w:val="en-GB"/>
        </w:rPr>
        <w:t>showing proliferation index</w:t>
      </w:r>
      <w:r>
        <w:rPr>
          <w:rFonts w:ascii="Times" w:hAnsi="Times"/>
          <w:sz w:val="21"/>
          <w:szCs w:val="21"/>
          <w:lang w:val="en-GB"/>
        </w:rPr>
        <w:t xml:space="preserve">. (B) </w:t>
      </w:r>
      <w:r w:rsidRPr="002C43E4">
        <w:rPr>
          <w:rFonts w:ascii="Times" w:hAnsi="Times"/>
          <w:sz w:val="21"/>
          <w:szCs w:val="21"/>
          <w:lang w:val="en-GB"/>
        </w:rPr>
        <w:t xml:space="preserve">Apoptosis of </w:t>
      </w:r>
      <w:r>
        <w:rPr>
          <w:rFonts w:ascii="Times" w:hAnsi="Times"/>
          <w:sz w:val="21"/>
          <w:szCs w:val="21"/>
          <w:lang w:val="en-GB"/>
        </w:rPr>
        <w:t xml:space="preserve">activated </w:t>
      </w:r>
      <w:r w:rsidRPr="002C43E4">
        <w:rPr>
          <w:rFonts w:ascii="Times" w:hAnsi="Times"/>
          <w:sz w:val="21"/>
          <w:szCs w:val="21"/>
          <w:lang w:val="en-GB"/>
        </w:rPr>
        <w:t xml:space="preserve">WT and </w:t>
      </w:r>
      <w:r w:rsidRPr="002C43E4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2C43E4">
        <w:rPr>
          <w:rFonts w:ascii="Times" w:hAnsi="Times"/>
          <w:sz w:val="21"/>
          <w:szCs w:val="21"/>
          <w:lang w:val="en-GB"/>
        </w:rPr>
        <w:t xml:space="preserve"> KO CD8</w:t>
      </w:r>
      <w:r w:rsidRPr="002C43E4">
        <w:rPr>
          <w:rFonts w:ascii="Times" w:hAnsi="Times"/>
          <w:sz w:val="21"/>
          <w:szCs w:val="21"/>
          <w:vertAlign w:val="superscript"/>
          <w:lang w:val="en-GB"/>
        </w:rPr>
        <w:t xml:space="preserve">+ </w:t>
      </w:r>
      <w:r w:rsidRPr="002C43E4">
        <w:rPr>
          <w:rFonts w:ascii="Times" w:hAnsi="Times"/>
          <w:sz w:val="21"/>
          <w:szCs w:val="21"/>
          <w:lang w:val="en-GB"/>
        </w:rPr>
        <w:t>T cells assessed by Annexin/PI staining.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2C43E4">
        <w:rPr>
          <w:rFonts w:ascii="Times" w:hAnsi="Times"/>
          <w:sz w:val="21"/>
          <w:szCs w:val="21"/>
          <w:lang w:val="en-GB"/>
        </w:rPr>
        <w:t>(</w:t>
      </w:r>
      <w:r>
        <w:rPr>
          <w:rFonts w:ascii="Times" w:hAnsi="Times"/>
          <w:sz w:val="21"/>
          <w:szCs w:val="21"/>
          <w:lang w:val="en-GB"/>
        </w:rPr>
        <w:t>C-F</w:t>
      </w:r>
      <w:r w:rsidRPr="002C43E4">
        <w:rPr>
          <w:rFonts w:ascii="Times" w:hAnsi="Times"/>
          <w:sz w:val="21"/>
          <w:szCs w:val="21"/>
          <w:lang w:val="en-GB"/>
        </w:rPr>
        <w:t xml:space="preserve">) </w:t>
      </w:r>
      <w:r w:rsidR="000E1939">
        <w:rPr>
          <w:rFonts w:ascii="Times" w:hAnsi="Times"/>
          <w:color w:val="000000" w:themeColor="text1"/>
          <w:sz w:val="21"/>
          <w:szCs w:val="21"/>
        </w:rPr>
        <w:t>Flow cytometric</w:t>
      </w:r>
      <w:r w:rsidR="000E1939" w:rsidRPr="00961949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2C43E4">
        <w:rPr>
          <w:rFonts w:ascii="Times" w:hAnsi="Times"/>
          <w:sz w:val="21"/>
          <w:szCs w:val="21"/>
          <w:lang w:val="en-GB"/>
        </w:rPr>
        <w:t xml:space="preserve">analysis of </w:t>
      </w:r>
      <w:r>
        <w:rPr>
          <w:rFonts w:ascii="Times" w:hAnsi="Times"/>
          <w:sz w:val="21"/>
          <w:szCs w:val="21"/>
          <w:lang w:val="en-GB"/>
        </w:rPr>
        <w:t xml:space="preserve">activated </w:t>
      </w:r>
      <w:r w:rsidRPr="002C43E4">
        <w:rPr>
          <w:rFonts w:ascii="Times" w:hAnsi="Times"/>
          <w:sz w:val="21"/>
          <w:szCs w:val="21"/>
          <w:lang w:val="en-GB"/>
        </w:rPr>
        <w:t>WT and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2C43E4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2C43E4">
        <w:rPr>
          <w:rFonts w:ascii="Times" w:hAnsi="Times"/>
          <w:sz w:val="21"/>
          <w:szCs w:val="21"/>
          <w:lang w:val="en-GB"/>
        </w:rPr>
        <w:t xml:space="preserve"> KO CD8</w:t>
      </w:r>
      <w:r w:rsidRPr="002C43E4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Pr="002C43E4">
        <w:rPr>
          <w:rFonts w:ascii="Times" w:hAnsi="Times"/>
          <w:sz w:val="21"/>
          <w:szCs w:val="21"/>
          <w:lang w:val="en-GB"/>
        </w:rPr>
        <w:t xml:space="preserve"> T cells showing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2C43E4">
        <w:rPr>
          <w:rFonts w:ascii="Times" w:hAnsi="Times"/>
          <w:sz w:val="21"/>
          <w:szCs w:val="21"/>
          <w:lang w:val="en-GB"/>
        </w:rPr>
        <w:t>IFN</w:t>
      </w:r>
      <m:oMath>
        <m:r>
          <w:rPr>
            <w:rFonts w:ascii="Cambria Math" w:hAnsi="Cambria Math"/>
            <w:sz w:val="21"/>
            <w:szCs w:val="21"/>
            <w:lang w:val="en-GB"/>
          </w:rPr>
          <m:t>γ</m:t>
        </m:r>
      </m:oMath>
      <w:r w:rsidRPr="002C43E4">
        <w:rPr>
          <w:rFonts w:ascii="Times" w:hAnsi="Times"/>
          <w:sz w:val="21"/>
          <w:szCs w:val="21"/>
          <w:lang w:val="en-GB"/>
        </w:rPr>
        <w:t xml:space="preserve"> (</w:t>
      </w:r>
      <w:r>
        <w:rPr>
          <w:rFonts w:ascii="Times" w:hAnsi="Times"/>
          <w:sz w:val="21"/>
          <w:szCs w:val="21"/>
          <w:lang w:val="en-GB"/>
        </w:rPr>
        <w:t>C</w:t>
      </w:r>
      <w:r w:rsidRPr="002C43E4">
        <w:rPr>
          <w:rFonts w:ascii="Times" w:hAnsi="Times"/>
          <w:sz w:val="21"/>
          <w:szCs w:val="21"/>
          <w:lang w:val="en-GB"/>
        </w:rPr>
        <w:t xml:space="preserve"> and </w:t>
      </w:r>
      <w:r>
        <w:rPr>
          <w:rFonts w:ascii="Times" w:hAnsi="Times"/>
          <w:sz w:val="21"/>
          <w:szCs w:val="21"/>
          <w:lang w:val="en-GB"/>
        </w:rPr>
        <w:t>D</w:t>
      </w:r>
      <w:r w:rsidRPr="002C43E4">
        <w:rPr>
          <w:rFonts w:ascii="Times" w:hAnsi="Times"/>
          <w:sz w:val="21"/>
          <w:szCs w:val="21"/>
          <w:lang w:val="en-GB"/>
        </w:rPr>
        <w:t>) and GrzmB expression (</w:t>
      </w:r>
      <w:r>
        <w:rPr>
          <w:rFonts w:ascii="Times" w:hAnsi="Times"/>
          <w:sz w:val="21"/>
          <w:szCs w:val="21"/>
          <w:lang w:val="en-GB"/>
        </w:rPr>
        <w:t>E</w:t>
      </w:r>
      <w:r w:rsidRPr="002C43E4">
        <w:rPr>
          <w:rFonts w:ascii="Times" w:hAnsi="Times"/>
          <w:sz w:val="21"/>
          <w:szCs w:val="21"/>
          <w:lang w:val="en-GB"/>
        </w:rPr>
        <w:t xml:space="preserve"> and </w:t>
      </w:r>
      <w:r>
        <w:rPr>
          <w:rFonts w:ascii="Times" w:hAnsi="Times"/>
          <w:sz w:val="21"/>
          <w:szCs w:val="21"/>
          <w:lang w:val="en-GB"/>
        </w:rPr>
        <w:t>F</w:t>
      </w:r>
      <w:r w:rsidRPr="002C43E4">
        <w:rPr>
          <w:rFonts w:ascii="Times" w:hAnsi="Times"/>
          <w:sz w:val="21"/>
          <w:szCs w:val="21"/>
          <w:lang w:val="en-GB"/>
        </w:rPr>
        <w:t>) and representative histograms of median fluorescence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2C43E4">
        <w:rPr>
          <w:rFonts w:ascii="Times" w:hAnsi="Times"/>
          <w:sz w:val="21"/>
          <w:szCs w:val="21"/>
          <w:lang w:val="en-GB"/>
        </w:rPr>
        <w:t>intensity (</w:t>
      </w:r>
      <w:r>
        <w:rPr>
          <w:rFonts w:ascii="Times" w:hAnsi="Times"/>
          <w:sz w:val="21"/>
          <w:szCs w:val="21"/>
          <w:lang w:val="en-GB"/>
        </w:rPr>
        <w:t>D</w:t>
      </w:r>
      <w:r w:rsidRPr="002C43E4">
        <w:rPr>
          <w:rFonts w:ascii="Times" w:hAnsi="Times"/>
          <w:sz w:val="21"/>
          <w:szCs w:val="21"/>
          <w:lang w:val="en-GB"/>
        </w:rPr>
        <w:t xml:space="preserve"> and </w:t>
      </w:r>
      <w:r>
        <w:rPr>
          <w:rFonts w:ascii="Times" w:hAnsi="Times"/>
          <w:sz w:val="21"/>
          <w:szCs w:val="21"/>
          <w:lang w:val="en-GB"/>
        </w:rPr>
        <w:t>F</w:t>
      </w:r>
      <w:r w:rsidRPr="002C43E4">
        <w:rPr>
          <w:rFonts w:ascii="Times" w:hAnsi="Times"/>
          <w:sz w:val="21"/>
          <w:szCs w:val="21"/>
          <w:lang w:val="en-GB"/>
        </w:rPr>
        <w:t xml:space="preserve">). </w:t>
      </w:r>
      <w:r>
        <w:rPr>
          <w:rFonts w:ascii="Times" w:hAnsi="Times"/>
          <w:sz w:val="21"/>
          <w:szCs w:val="21"/>
          <w:lang w:val="en-GB"/>
        </w:rPr>
        <w:t xml:space="preserve">(G) </w:t>
      </w:r>
      <w:r w:rsidRPr="00EB56D7">
        <w:rPr>
          <w:rFonts w:ascii="Times" w:hAnsi="Times"/>
          <w:i/>
          <w:iCs/>
          <w:sz w:val="21"/>
          <w:szCs w:val="21"/>
          <w:lang w:val="en-GB"/>
        </w:rPr>
        <w:t>In vitro</w:t>
      </w:r>
      <w:r w:rsidRPr="00EB56D7">
        <w:rPr>
          <w:rFonts w:ascii="Times" w:hAnsi="Times"/>
          <w:sz w:val="21"/>
          <w:szCs w:val="21"/>
          <w:lang w:val="en-GB"/>
        </w:rPr>
        <w:t xml:space="preserve"> proliferation of WT and </w:t>
      </w:r>
      <w:r w:rsidRPr="00EB56D7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EB56D7">
        <w:rPr>
          <w:rFonts w:ascii="Times" w:hAnsi="Times"/>
          <w:sz w:val="21"/>
          <w:szCs w:val="21"/>
          <w:lang w:val="en-GB"/>
        </w:rPr>
        <w:t xml:space="preserve"> KO CD</w:t>
      </w:r>
      <w:r>
        <w:rPr>
          <w:rFonts w:ascii="Times" w:hAnsi="Times"/>
          <w:sz w:val="21"/>
          <w:szCs w:val="21"/>
          <w:lang w:val="en-GB"/>
        </w:rPr>
        <w:t>4</w:t>
      </w:r>
      <w:r w:rsidRPr="00EB56D7">
        <w:rPr>
          <w:rFonts w:ascii="Times" w:hAnsi="Times"/>
          <w:sz w:val="21"/>
          <w:szCs w:val="21"/>
          <w:vertAlign w:val="superscript"/>
          <w:lang w:val="en-GB"/>
        </w:rPr>
        <w:t xml:space="preserve">+ </w:t>
      </w:r>
      <w:r w:rsidRPr="00EB56D7">
        <w:rPr>
          <w:rFonts w:ascii="Times" w:hAnsi="Times"/>
          <w:sz w:val="21"/>
          <w:szCs w:val="21"/>
          <w:lang w:val="en-GB"/>
        </w:rPr>
        <w:t xml:space="preserve">T cells upon </w:t>
      </w:r>
      <m:oMath>
        <m:r>
          <w:rPr>
            <w:rFonts w:ascii="Cambria Math" w:hAnsi="Cambria Math"/>
            <w:sz w:val="21"/>
            <w:szCs w:val="21"/>
            <w:lang w:val="en-GB"/>
          </w:rPr>
          <m:t>α</m:t>
        </m:r>
      </m:oMath>
      <w:r w:rsidRPr="00EB56D7">
        <w:rPr>
          <w:rFonts w:ascii="Times" w:hAnsi="Times"/>
          <w:sz w:val="21"/>
          <w:szCs w:val="21"/>
          <w:lang w:val="en-GB"/>
        </w:rPr>
        <w:t>CD3/CD28 activation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EB56D7">
        <w:rPr>
          <w:rFonts w:ascii="Times" w:hAnsi="Times"/>
          <w:sz w:val="21"/>
          <w:szCs w:val="21"/>
          <w:lang w:val="en-GB"/>
        </w:rPr>
        <w:t xml:space="preserve">showing </w:t>
      </w:r>
      <w:r>
        <w:rPr>
          <w:rFonts w:ascii="Times" w:hAnsi="Times"/>
          <w:sz w:val="21"/>
          <w:szCs w:val="21"/>
          <w:lang w:val="en-GB"/>
        </w:rPr>
        <w:t xml:space="preserve">absolute cell numbers. </w:t>
      </w:r>
      <w:r w:rsidRPr="002C43E4">
        <w:rPr>
          <w:rFonts w:ascii="Times" w:hAnsi="Times"/>
          <w:sz w:val="21"/>
          <w:szCs w:val="21"/>
          <w:lang w:val="en-GB"/>
        </w:rPr>
        <w:t>(</w:t>
      </w:r>
      <w:r>
        <w:rPr>
          <w:rFonts w:ascii="Times" w:hAnsi="Times"/>
          <w:sz w:val="21"/>
          <w:szCs w:val="21"/>
          <w:lang w:val="en-GB"/>
        </w:rPr>
        <w:t>H</w:t>
      </w:r>
      <w:r w:rsidRPr="002C43E4">
        <w:rPr>
          <w:rFonts w:ascii="Times" w:hAnsi="Times"/>
          <w:sz w:val="21"/>
          <w:szCs w:val="21"/>
          <w:lang w:val="en-GB"/>
        </w:rPr>
        <w:t xml:space="preserve">) </w:t>
      </w:r>
      <w:r w:rsidR="00561052" w:rsidRPr="00EB56D7">
        <w:rPr>
          <w:rFonts w:ascii="Times" w:hAnsi="Times"/>
          <w:sz w:val="21"/>
          <w:szCs w:val="21"/>
          <w:lang w:val="en-GB"/>
        </w:rPr>
        <w:t xml:space="preserve">Transmigration assay of activated WT and </w:t>
      </w:r>
      <w:r w:rsidR="00561052" w:rsidRPr="00EB56D7">
        <w:rPr>
          <w:rFonts w:ascii="Times" w:hAnsi="Times"/>
          <w:i/>
          <w:iCs/>
          <w:sz w:val="21"/>
          <w:szCs w:val="21"/>
          <w:lang w:val="en-GB"/>
        </w:rPr>
        <w:t>Plxna4</w:t>
      </w:r>
      <w:r w:rsidR="00561052" w:rsidRPr="00EB56D7">
        <w:rPr>
          <w:rFonts w:ascii="Times" w:hAnsi="Times"/>
          <w:sz w:val="21"/>
          <w:szCs w:val="21"/>
          <w:lang w:val="en-GB"/>
        </w:rPr>
        <w:t xml:space="preserve"> KO CD</w:t>
      </w:r>
      <w:r w:rsidR="00561052">
        <w:rPr>
          <w:rFonts w:ascii="Times" w:hAnsi="Times"/>
          <w:sz w:val="21"/>
          <w:szCs w:val="21"/>
          <w:lang w:val="en-GB"/>
        </w:rPr>
        <w:t>4</w:t>
      </w:r>
      <w:r w:rsidR="00561052" w:rsidRPr="00EB56D7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="00561052">
        <w:rPr>
          <w:rFonts w:ascii="Times" w:hAnsi="Times"/>
          <w:sz w:val="21"/>
          <w:szCs w:val="21"/>
          <w:lang w:val="en-GB"/>
        </w:rPr>
        <w:t xml:space="preserve"> </w:t>
      </w:r>
      <w:r w:rsidR="00561052" w:rsidRPr="00EB56D7">
        <w:rPr>
          <w:rFonts w:ascii="Times" w:hAnsi="Times"/>
          <w:sz w:val="21"/>
          <w:szCs w:val="21"/>
          <w:lang w:val="en-GB"/>
        </w:rPr>
        <w:t>T cells towards CXCL9 and CXCL10</w:t>
      </w:r>
      <w:r w:rsidR="00561052">
        <w:rPr>
          <w:rFonts w:ascii="Times" w:hAnsi="Times"/>
          <w:sz w:val="21"/>
          <w:szCs w:val="21"/>
          <w:lang w:val="en-GB"/>
        </w:rPr>
        <w:t xml:space="preserve"> chemokines</w:t>
      </w:r>
      <w:r w:rsidR="00561052" w:rsidRPr="00EB56D7">
        <w:rPr>
          <w:rFonts w:ascii="Times" w:hAnsi="Times"/>
          <w:sz w:val="21"/>
          <w:szCs w:val="21"/>
          <w:lang w:val="en-GB"/>
        </w:rPr>
        <w:t>.</w:t>
      </w:r>
      <w:r w:rsidR="00561052">
        <w:rPr>
          <w:rFonts w:ascii="Times" w:hAnsi="Times"/>
          <w:sz w:val="21"/>
          <w:szCs w:val="21"/>
          <w:lang w:val="en-GB"/>
        </w:rPr>
        <w:t xml:space="preserve"> (I) </w:t>
      </w:r>
      <w:r w:rsidR="00561052">
        <w:rPr>
          <w:rFonts w:ascii="Times" w:hAnsi="Times"/>
          <w:color w:val="000000" w:themeColor="text1"/>
          <w:sz w:val="21"/>
          <w:szCs w:val="21"/>
        </w:rPr>
        <w:t>Flow cytometric</w:t>
      </w:r>
      <w:r w:rsidR="00561052" w:rsidRPr="00961949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561052" w:rsidRPr="00124BE9">
        <w:rPr>
          <w:rFonts w:ascii="Times" w:hAnsi="Times"/>
          <w:sz w:val="21"/>
          <w:szCs w:val="21"/>
          <w:lang w:val="en-GB"/>
        </w:rPr>
        <w:t xml:space="preserve">analysis of naïve splenocytes showing CCR7 expression in WT and </w:t>
      </w:r>
      <w:r w:rsidR="00561052" w:rsidRPr="00124BE9">
        <w:rPr>
          <w:rFonts w:ascii="Times" w:hAnsi="Times"/>
          <w:i/>
          <w:iCs/>
          <w:sz w:val="21"/>
          <w:szCs w:val="21"/>
          <w:lang w:val="en-GB"/>
        </w:rPr>
        <w:t>Plxna4</w:t>
      </w:r>
      <w:r w:rsidR="00561052">
        <w:rPr>
          <w:rFonts w:ascii="Times" w:hAnsi="Times"/>
          <w:sz w:val="21"/>
          <w:szCs w:val="21"/>
          <w:lang w:val="en-GB"/>
        </w:rPr>
        <w:t xml:space="preserve"> </w:t>
      </w:r>
      <w:r w:rsidR="00561052" w:rsidRPr="00124BE9">
        <w:rPr>
          <w:rFonts w:ascii="Times" w:hAnsi="Times"/>
          <w:sz w:val="21"/>
          <w:szCs w:val="21"/>
          <w:lang w:val="en-GB"/>
        </w:rPr>
        <w:t>KO CD8</w:t>
      </w:r>
      <w:r w:rsidR="00561052" w:rsidRPr="00124BE9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="00561052" w:rsidRPr="00124BE9">
        <w:rPr>
          <w:rFonts w:ascii="Times" w:hAnsi="Times"/>
          <w:sz w:val="21"/>
          <w:szCs w:val="21"/>
          <w:lang w:val="en-GB"/>
        </w:rPr>
        <w:t xml:space="preserve"> T cells.</w:t>
      </w:r>
      <w:r w:rsidR="00561052">
        <w:rPr>
          <w:rFonts w:ascii="Times" w:hAnsi="Times"/>
          <w:sz w:val="21"/>
          <w:szCs w:val="21"/>
          <w:lang w:val="en-GB"/>
        </w:rPr>
        <w:t xml:space="preserve"> (J) </w:t>
      </w:r>
      <w:r w:rsidRPr="002C43E4">
        <w:rPr>
          <w:rFonts w:ascii="Times" w:hAnsi="Times"/>
          <w:sz w:val="21"/>
          <w:szCs w:val="21"/>
          <w:lang w:val="en-GB"/>
        </w:rPr>
        <w:t xml:space="preserve">FACS analysis of peripheral blood leukocytes, isolated </w:t>
      </w:r>
      <w:r w:rsidRPr="002C43E4">
        <w:rPr>
          <w:rFonts w:ascii="Times" w:hAnsi="Times"/>
          <w:sz w:val="21"/>
          <w:szCs w:val="21"/>
          <w:lang w:val="en-GB"/>
        </w:rPr>
        <w:lastRenderedPageBreak/>
        <w:t>from WT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2C43E4">
        <w:rPr>
          <w:rFonts w:ascii="Times" w:hAnsi="Times"/>
          <w:sz w:val="21"/>
          <w:szCs w:val="21"/>
          <w:lang w:val="en-GB"/>
        </w:rPr>
        <w:t xml:space="preserve">and </w:t>
      </w:r>
      <w:r w:rsidRPr="002C43E4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2C43E4">
        <w:rPr>
          <w:rFonts w:ascii="Times" w:hAnsi="Times"/>
          <w:sz w:val="21"/>
          <w:szCs w:val="21"/>
          <w:lang w:val="en-GB"/>
        </w:rPr>
        <w:t xml:space="preserve"> KO LLC tumor-bearing mice</w:t>
      </w:r>
      <w:r w:rsidR="00561052">
        <w:rPr>
          <w:rFonts w:ascii="Times" w:hAnsi="Times"/>
          <w:sz w:val="21"/>
          <w:szCs w:val="21"/>
          <w:lang w:val="en-GB"/>
        </w:rPr>
        <w:t>,</w:t>
      </w:r>
      <w:r w:rsidRPr="002C43E4">
        <w:rPr>
          <w:rFonts w:ascii="Times" w:hAnsi="Times"/>
          <w:sz w:val="21"/>
          <w:szCs w:val="21"/>
          <w:lang w:val="en-GB"/>
        </w:rPr>
        <w:t xml:space="preserve"> showing CXCR3 expression </w:t>
      </w:r>
      <w:r>
        <w:rPr>
          <w:rFonts w:ascii="Times" w:hAnsi="Times"/>
          <w:sz w:val="21"/>
          <w:szCs w:val="21"/>
          <w:lang w:val="en-GB"/>
        </w:rPr>
        <w:t>o</w:t>
      </w:r>
      <w:r w:rsidRPr="002C43E4">
        <w:rPr>
          <w:rFonts w:ascii="Times" w:hAnsi="Times"/>
          <w:sz w:val="21"/>
          <w:szCs w:val="21"/>
          <w:lang w:val="en-GB"/>
        </w:rPr>
        <w:t>n activated CD8</w:t>
      </w:r>
      <w:r w:rsidRPr="002C43E4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Pr="002C43E4">
        <w:rPr>
          <w:rFonts w:ascii="Times" w:hAnsi="Times"/>
          <w:sz w:val="21"/>
          <w:szCs w:val="21"/>
          <w:lang w:val="en-GB"/>
        </w:rPr>
        <w:t xml:space="preserve"> T cells.</w:t>
      </w:r>
      <w:r>
        <w:rPr>
          <w:rFonts w:ascii="Times" w:hAnsi="Times"/>
          <w:sz w:val="21"/>
          <w:szCs w:val="21"/>
          <w:lang w:val="en-GB"/>
        </w:rPr>
        <w:t xml:space="preserve"> (K and L) </w:t>
      </w:r>
      <w:r w:rsidRPr="002C43E4">
        <w:rPr>
          <w:rFonts w:ascii="Times" w:hAnsi="Times"/>
          <w:sz w:val="21"/>
          <w:szCs w:val="21"/>
          <w:lang w:val="en-GB"/>
        </w:rPr>
        <w:t>GTP-bound Rap1 pulldown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2C43E4">
        <w:rPr>
          <w:rFonts w:ascii="Times" w:hAnsi="Times"/>
          <w:sz w:val="21"/>
          <w:szCs w:val="21"/>
          <w:lang w:val="en-GB"/>
        </w:rPr>
        <w:t xml:space="preserve">assay on activated WT and </w:t>
      </w:r>
      <w:r w:rsidRPr="002C43E4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2C43E4">
        <w:rPr>
          <w:rFonts w:ascii="Times" w:hAnsi="Times"/>
          <w:sz w:val="21"/>
          <w:szCs w:val="21"/>
          <w:lang w:val="en-GB"/>
        </w:rPr>
        <w:t xml:space="preserve"> KO CD8</w:t>
      </w:r>
      <w:r w:rsidRPr="002C43E4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Pr="002C43E4">
        <w:rPr>
          <w:rFonts w:ascii="Times" w:hAnsi="Times"/>
          <w:sz w:val="21"/>
          <w:szCs w:val="21"/>
          <w:lang w:val="en-GB"/>
        </w:rPr>
        <w:t xml:space="preserve"> T cells. Quantification by densitometry, paired analysis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2C43E4">
        <w:rPr>
          <w:rFonts w:ascii="Times" w:hAnsi="Times"/>
          <w:sz w:val="21"/>
          <w:szCs w:val="21"/>
          <w:lang w:val="en-GB"/>
        </w:rPr>
        <w:t>on each individual experiment (</w:t>
      </w:r>
      <w:r>
        <w:rPr>
          <w:rFonts w:ascii="Times" w:hAnsi="Times"/>
          <w:sz w:val="21"/>
          <w:szCs w:val="21"/>
          <w:lang w:val="en-GB"/>
        </w:rPr>
        <w:t>K)</w:t>
      </w:r>
      <w:r w:rsidRPr="002C43E4">
        <w:rPr>
          <w:rFonts w:ascii="Times" w:hAnsi="Times"/>
          <w:sz w:val="21"/>
          <w:szCs w:val="21"/>
          <w:lang w:val="en-GB"/>
        </w:rPr>
        <w:t xml:space="preserve"> and a representative image of the western blot (</w:t>
      </w:r>
      <w:r>
        <w:rPr>
          <w:rFonts w:ascii="Times" w:hAnsi="Times"/>
          <w:sz w:val="21"/>
          <w:szCs w:val="21"/>
          <w:lang w:val="en-GB"/>
        </w:rPr>
        <w:t>L</w:t>
      </w:r>
      <w:r w:rsidRPr="002C43E4">
        <w:rPr>
          <w:rFonts w:ascii="Times" w:hAnsi="Times"/>
          <w:sz w:val="21"/>
          <w:szCs w:val="21"/>
          <w:lang w:val="en-GB"/>
        </w:rPr>
        <w:t>).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D5283C">
        <w:rPr>
          <w:rFonts w:ascii="Times" w:hAnsi="Times"/>
          <w:i/>
          <w:iCs/>
          <w:sz w:val="21"/>
          <w:szCs w:val="21"/>
          <w:lang w:val="en-GB"/>
        </w:rPr>
        <w:t>In vitro</w:t>
      </w:r>
      <w:r w:rsidRPr="00D5283C">
        <w:rPr>
          <w:rFonts w:ascii="Times" w:hAnsi="Times"/>
          <w:sz w:val="21"/>
          <w:szCs w:val="21"/>
          <w:lang w:val="en-GB"/>
        </w:rPr>
        <w:t xml:space="preserve"> results were performed in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D5283C">
        <w:rPr>
          <w:rFonts w:ascii="Times" w:hAnsi="Times"/>
          <w:sz w:val="21"/>
          <w:szCs w:val="21"/>
          <w:lang w:val="en-GB"/>
        </w:rPr>
        <w:t xml:space="preserve">triplicates and </w:t>
      </w:r>
      <w:r>
        <w:rPr>
          <w:rFonts w:ascii="Times" w:hAnsi="Times"/>
          <w:sz w:val="21"/>
          <w:szCs w:val="21"/>
          <w:lang w:val="en-GB"/>
        </w:rPr>
        <w:t xml:space="preserve">are </w:t>
      </w:r>
      <w:r w:rsidRPr="00D5283C">
        <w:rPr>
          <w:rFonts w:ascii="Times" w:hAnsi="Times"/>
          <w:sz w:val="21"/>
          <w:szCs w:val="21"/>
          <w:lang w:val="en-GB"/>
        </w:rPr>
        <w:t>representative of at least two independent experiments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D5283C">
        <w:rPr>
          <w:rFonts w:ascii="Times" w:hAnsi="Times"/>
          <w:sz w:val="21"/>
          <w:szCs w:val="21"/>
          <w:lang w:val="en-GB"/>
        </w:rPr>
        <w:t>(A-</w:t>
      </w:r>
      <w:r w:rsidR="00F23200">
        <w:rPr>
          <w:rFonts w:ascii="Times" w:hAnsi="Times"/>
          <w:sz w:val="21"/>
          <w:szCs w:val="21"/>
          <w:lang w:val="en-GB"/>
        </w:rPr>
        <w:t>H</w:t>
      </w:r>
      <w:r w:rsidRPr="00D5283C">
        <w:rPr>
          <w:rFonts w:ascii="Times" w:hAnsi="Times"/>
          <w:sz w:val="21"/>
          <w:szCs w:val="21"/>
          <w:lang w:val="en-GB"/>
        </w:rPr>
        <w:t>)</w:t>
      </w:r>
      <w:r>
        <w:rPr>
          <w:rFonts w:ascii="Times" w:hAnsi="Times"/>
          <w:sz w:val="21"/>
          <w:szCs w:val="21"/>
          <w:lang w:val="en-GB"/>
        </w:rPr>
        <w:t xml:space="preserve">. </w:t>
      </w:r>
      <w:r w:rsidR="00F23200" w:rsidRPr="00D5283C">
        <w:rPr>
          <w:rFonts w:ascii="Times" w:hAnsi="Times"/>
          <w:sz w:val="21"/>
          <w:szCs w:val="21"/>
          <w:lang w:val="en-GB"/>
        </w:rPr>
        <w:t xml:space="preserve">For the </w:t>
      </w:r>
      <w:r w:rsidR="00F23200" w:rsidRPr="00D5283C">
        <w:rPr>
          <w:rFonts w:ascii="Times" w:hAnsi="Times"/>
          <w:i/>
          <w:iCs/>
          <w:sz w:val="21"/>
          <w:szCs w:val="21"/>
          <w:lang w:val="en-GB"/>
        </w:rPr>
        <w:t>in vivo</w:t>
      </w:r>
      <w:r w:rsidR="00F23200">
        <w:rPr>
          <w:rFonts w:ascii="Times" w:hAnsi="Times"/>
          <w:sz w:val="21"/>
          <w:szCs w:val="21"/>
          <w:lang w:val="en-GB"/>
        </w:rPr>
        <w:t xml:space="preserve"> </w:t>
      </w:r>
      <w:r w:rsidR="00F23200" w:rsidRPr="00D5283C">
        <w:rPr>
          <w:rFonts w:ascii="Times" w:hAnsi="Times"/>
          <w:sz w:val="21"/>
          <w:szCs w:val="21"/>
          <w:lang w:val="en-GB"/>
        </w:rPr>
        <w:t xml:space="preserve">experiments, n= </w:t>
      </w:r>
      <w:r w:rsidR="00F23200">
        <w:rPr>
          <w:rFonts w:ascii="Times" w:hAnsi="Times"/>
          <w:sz w:val="21"/>
          <w:szCs w:val="21"/>
          <w:lang w:val="en-GB"/>
        </w:rPr>
        <w:t>7</w:t>
      </w:r>
      <w:r w:rsidR="00F23200" w:rsidRPr="00D5283C">
        <w:rPr>
          <w:rFonts w:ascii="Times" w:hAnsi="Times"/>
          <w:sz w:val="21"/>
          <w:szCs w:val="21"/>
          <w:lang w:val="en-GB"/>
        </w:rPr>
        <w:t>-8 mice per group (</w:t>
      </w:r>
      <w:r w:rsidR="00F23200">
        <w:rPr>
          <w:rFonts w:ascii="Times" w:hAnsi="Times"/>
          <w:sz w:val="21"/>
          <w:szCs w:val="21"/>
          <w:lang w:val="en-GB"/>
        </w:rPr>
        <w:t>I and J</w:t>
      </w:r>
      <w:r w:rsidR="00F23200" w:rsidRPr="00D5283C">
        <w:rPr>
          <w:rFonts w:ascii="Times" w:hAnsi="Times"/>
          <w:sz w:val="21"/>
          <w:szCs w:val="21"/>
          <w:lang w:val="en-GB"/>
        </w:rPr>
        <w:t>).</w:t>
      </w:r>
      <w:r w:rsidR="00F23200">
        <w:rPr>
          <w:rFonts w:ascii="Times" w:hAnsi="Times"/>
          <w:sz w:val="21"/>
          <w:szCs w:val="21"/>
          <w:lang w:val="en-GB"/>
        </w:rPr>
        <w:t xml:space="preserve"> </w:t>
      </w:r>
      <w:r w:rsidRPr="00D5283C">
        <w:rPr>
          <w:rFonts w:ascii="Times" w:hAnsi="Times"/>
          <w:sz w:val="21"/>
          <w:szCs w:val="21"/>
          <w:lang w:val="en-GB"/>
        </w:rPr>
        <w:t>Pull-down assay is represented as the pooled data from four independent experiments (</w:t>
      </w:r>
      <w:r>
        <w:rPr>
          <w:rFonts w:ascii="Times" w:hAnsi="Times"/>
          <w:sz w:val="21"/>
          <w:szCs w:val="21"/>
          <w:lang w:val="en-GB"/>
        </w:rPr>
        <w:t>K</w:t>
      </w:r>
      <w:r w:rsidRPr="00D5283C">
        <w:rPr>
          <w:rFonts w:ascii="Times" w:hAnsi="Times"/>
          <w:sz w:val="21"/>
          <w:szCs w:val="21"/>
          <w:lang w:val="en-GB"/>
        </w:rPr>
        <w:t>)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D5283C">
        <w:rPr>
          <w:rFonts w:ascii="Times" w:hAnsi="Times"/>
          <w:sz w:val="21"/>
          <w:szCs w:val="21"/>
          <w:lang w:val="en-GB"/>
        </w:rPr>
        <w:t>and the western blot is representative of at least three independent experiments (</w:t>
      </w:r>
      <w:r>
        <w:rPr>
          <w:rFonts w:ascii="Times" w:hAnsi="Times"/>
          <w:sz w:val="21"/>
          <w:szCs w:val="21"/>
          <w:lang w:val="en-GB"/>
        </w:rPr>
        <w:t>L</w:t>
      </w:r>
      <w:r w:rsidRPr="00D5283C">
        <w:rPr>
          <w:rFonts w:ascii="Times" w:hAnsi="Times"/>
          <w:sz w:val="21"/>
          <w:szCs w:val="21"/>
          <w:lang w:val="en-GB"/>
        </w:rPr>
        <w:t xml:space="preserve">). </w:t>
      </w:r>
      <w:r w:rsidRPr="00942167">
        <w:rPr>
          <w:rFonts w:ascii="Times" w:hAnsi="Times"/>
          <w:sz w:val="21"/>
          <w:szCs w:val="21"/>
          <w:lang w:val="en-GB"/>
        </w:rPr>
        <w:t xml:space="preserve">****p &lt;0.0001 versus </w:t>
      </w:r>
      <w:r w:rsidRPr="00D5283C">
        <w:rPr>
          <w:rFonts w:ascii="Times" w:hAnsi="Times"/>
          <w:sz w:val="21"/>
          <w:szCs w:val="21"/>
          <w:lang w:val="en-GB"/>
        </w:rPr>
        <w:t>WT CD8</w:t>
      </w:r>
      <w:r w:rsidRPr="00D5283C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Pr="00D5283C">
        <w:rPr>
          <w:rFonts w:ascii="Times" w:hAnsi="Times"/>
          <w:sz w:val="21"/>
          <w:szCs w:val="21"/>
          <w:lang w:val="en-GB"/>
        </w:rPr>
        <w:t xml:space="preserve"> T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D5283C">
        <w:rPr>
          <w:rFonts w:ascii="Times" w:hAnsi="Times"/>
          <w:sz w:val="21"/>
          <w:szCs w:val="21"/>
          <w:lang w:val="en-GB"/>
        </w:rPr>
        <w:t>cells (</w:t>
      </w:r>
      <w:r>
        <w:rPr>
          <w:rFonts w:ascii="Times" w:hAnsi="Times"/>
          <w:sz w:val="21"/>
          <w:szCs w:val="21"/>
          <w:lang w:val="en-GB"/>
        </w:rPr>
        <w:t>A</w:t>
      </w:r>
      <w:r w:rsidRPr="00D5283C">
        <w:rPr>
          <w:rFonts w:ascii="Times" w:hAnsi="Times"/>
          <w:sz w:val="21"/>
          <w:szCs w:val="21"/>
          <w:lang w:val="en-GB"/>
        </w:rPr>
        <w:t>)</w:t>
      </w:r>
      <w:r>
        <w:rPr>
          <w:rFonts w:ascii="Times" w:hAnsi="Times"/>
          <w:sz w:val="21"/>
          <w:szCs w:val="21"/>
          <w:lang w:val="en-GB"/>
        </w:rPr>
        <w:t xml:space="preserve">. </w:t>
      </w:r>
      <w:r w:rsidRPr="00D5283C">
        <w:rPr>
          <w:rFonts w:ascii="Times" w:hAnsi="Times"/>
          <w:sz w:val="21"/>
          <w:szCs w:val="21"/>
          <w:lang w:val="en-GB"/>
        </w:rPr>
        <w:t>All graphs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D5283C">
        <w:rPr>
          <w:rFonts w:ascii="Times" w:hAnsi="Times"/>
          <w:sz w:val="21"/>
          <w:szCs w:val="21"/>
          <w:lang w:val="en-GB"/>
        </w:rPr>
        <w:t xml:space="preserve">show mean ± SEM.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  <w:lang w:val="en-GB"/>
          </w:rPr>
          <m:t>Δ</m:t>
        </m:r>
      </m:oMath>
      <w:r w:rsidRPr="00D5283C">
        <w:rPr>
          <w:rFonts w:ascii="Times" w:hAnsi="Times"/>
          <w:sz w:val="21"/>
          <w:szCs w:val="21"/>
          <w:lang w:val="en-GB"/>
        </w:rPr>
        <w:t>MFI, Median Fluorescent Intensity of the sample minus median fluorescent intensity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D5283C">
        <w:rPr>
          <w:rFonts w:ascii="Times" w:hAnsi="Times"/>
          <w:sz w:val="21"/>
          <w:szCs w:val="21"/>
          <w:lang w:val="en-GB"/>
        </w:rPr>
        <w:t>of the FMO; FMO, Fluorescence Minus One.</w:t>
      </w:r>
    </w:p>
    <w:p w14:paraId="6E203B81" w14:textId="77777777" w:rsidR="00C70A8F" w:rsidRDefault="00C70A8F">
      <w:pPr>
        <w:rPr>
          <w:rFonts w:ascii="Times" w:hAnsi="Times"/>
          <w:sz w:val="21"/>
          <w:szCs w:val="21"/>
          <w:lang w:val="en-GB"/>
        </w:rPr>
      </w:pPr>
      <w:r>
        <w:rPr>
          <w:rFonts w:ascii="Times" w:hAnsi="Times"/>
          <w:sz w:val="21"/>
          <w:szCs w:val="21"/>
          <w:lang w:val="en-GB"/>
        </w:rPr>
        <w:br w:type="page"/>
      </w:r>
    </w:p>
    <w:p w14:paraId="4CD60DDF" w14:textId="6D410D54" w:rsidR="007540FE" w:rsidRPr="00961949" w:rsidRDefault="007540FE" w:rsidP="007540FE">
      <w:pPr>
        <w:spacing w:line="360" w:lineRule="auto"/>
        <w:jc w:val="both"/>
        <w:rPr>
          <w:rFonts w:ascii="Times" w:hAnsi="Times" w:cs="Arial"/>
          <w:color w:val="000000" w:themeColor="text1"/>
          <w:sz w:val="21"/>
          <w:szCs w:val="21"/>
          <w:lang w:val="en-GB"/>
        </w:rPr>
      </w:pPr>
      <w:r w:rsidRPr="00961949">
        <w:rPr>
          <w:rFonts w:ascii="Times" w:hAnsi="Times"/>
          <w:b/>
          <w:bCs/>
          <w:sz w:val="21"/>
          <w:szCs w:val="21"/>
          <w:lang w:val="en-US"/>
        </w:rPr>
        <w:lastRenderedPageBreak/>
        <w:t xml:space="preserve">Figure </w:t>
      </w:r>
      <w:r>
        <w:rPr>
          <w:rFonts w:ascii="Times" w:hAnsi="Times"/>
          <w:b/>
          <w:bCs/>
          <w:sz w:val="21"/>
          <w:szCs w:val="21"/>
          <w:lang w:val="en-US"/>
        </w:rPr>
        <w:t>S4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. </w:t>
      </w:r>
      <w:r>
        <w:rPr>
          <w:rFonts w:ascii="Times" w:hAnsi="Times"/>
          <w:b/>
          <w:bCs/>
          <w:sz w:val="21"/>
          <w:szCs w:val="21"/>
          <w:lang w:val="en-US"/>
        </w:rPr>
        <w:t xml:space="preserve">Additional evidence of the increased homing and proliferative capacities of </w:t>
      </w:r>
      <w:r w:rsidRPr="00961949">
        <w:rPr>
          <w:rFonts w:ascii="Times" w:hAnsi="Times" w:cs="Arial"/>
          <w:b/>
          <w:bCs/>
          <w:i/>
          <w:iCs/>
          <w:color w:val="000000" w:themeColor="text1"/>
          <w:sz w:val="21"/>
          <w:szCs w:val="21"/>
          <w:lang w:val="en-US"/>
        </w:rPr>
        <w:t>Plxna4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-deficient 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CD8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vertAlign w:val="superscript"/>
          <w:lang w:val="en-US"/>
        </w:rPr>
        <w:t>+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T cells. Related to Figure 4.</w:t>
      </w:r>
    </w:p>
    <w:p w14:paraId="4ADF0A5D" w14:textId="2F26203E" w:rsidR="007540FE" w:rsidRPr="00961949" w:rsidRDefault="007540FE" w:rsidP="007540FE">
      <w:pPr>
        <w:spacing w:line="360" w:lineRule="auto"/>
        <w:jc w:val="both"/>
        <w:rPr>
          <w:rFonts w:ascii="Times" w:hAnsi="Times" w:cs="Arial"/>
          <w:color w:val="000000" w:themeColor="text1"/>
          <w:sz w:val="21"/>
          <w:szCs w:val="21"/>
          <w:lang w:val="en-GB"/>
        </w:rPr>
      </w:pP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A and B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) Gating strategy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A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 related to the homing of naïve WT and </w:t>
      </w:r>
      <w:r w:rsidRPr="003C7636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CD8</w:t>
      </w:r>
      <w:r w:rsidRPr="003C7636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T cells to the LNs of healthy WT mice assessed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by FACS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B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).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C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 Tumor homing of activated WT and </w:t>
      </w:r>
      <w:r w:rsidRPr="003C7636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OT-I T cells to LLC-OVA tumor-bearing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WT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mice, 24 hours after tail vein injection.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D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 Ratio of </w:t>
      </w:r>
      <w:r w:rsidRPr="003C7636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to WT OT-I T cells infiltrated in B16F10-OVA tumors (related to tumor homing in Figure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4E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), 24 hours and 48 hours after tail vein injection.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(E) </w:t>
      </w:r>
      <w:r w:rsidRPr="001717EE">
        <w:rPr>
          <w:rFonts w:ascii="Times" w:hAnsi="Times" w:cs="Arial"/>
          <w:color w:val="000000" w:themeColor="text1"/>
          <w:sz w:val="21"/>
          <w:szCs w:val="21"/>
          <w:lang w:val="en-US"/>
        </w:rPr>
        <w:t>Dilution of the respective fluorescent cell tracer of activated WT (</w:t>
      </w:r>
      <w:r w:rsidR="00F23200"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Violet </w:t>
      </w:r>
      <w:r w:rsidRPr="005D700F">
        <w:rPr>
          <w:rFonts w:ascii="Times" w:hAnsi="Times" w:cs="Arial"/>
          <w:color w:val="000000" w:themeColor="text1"/>
          <w:sz w:val="21"/>
          <w:szCs w:val="21"/>
          <w:lang w:val="en-US"/>
        </w:rPr>
        <w:t>Cell</w:t>
      </w:r>
      <w:r w:rsidR="00F23200"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 </w:t>
      </w:r>
      <w:r w:rsidRPr="005D700F">
        <w:rPr>
          <w:rFonts w:ascii="Times" w:hAnsi="Times" w:cs="Arial"/>
          <w:color w:val="000000" w:themeColor="text1"/>
          <w:sz w:val="21"/>
          <w:szCs w:val="21"/>
          <w:lang w:val="en-US"/>
        </w:rPr>
        <w:t>Trace</w:t>
      </w:r>
      <w:r w:rsidR="00F23200">
        <w:rPr>
          <w:rFonts w:ascii="Times" w:hAnsi="Times" w:cs="Arial"/>
          <w:color w:val="000000" w:themeColor="text1"/>
          <w:sz w:val="21"/>
          <w:szCs w:val="21"/>
          <w:lang w:val="en-US"/>
        </w:rPr>
        <w:t>r</w:t>
      </w:r>
      <w:r w:rsidRPr="001717EE"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) and </w:t>
      </w:r>
      <w:r w:rsidRPr="001717EE">
        <w:rPr>
          <w:rFonts w:ascii="Times" w:hAnsi="Times" w:cs="Arial"/>
          <w:i/>
          <w:iCs/>
          <w:color w:val="000000" w:themeColor="text1"/>
          <w:sz w:val="21"/>
          <w:szCs w:val="21"/>
          <w:lang w:val="en-US"/>
        </w:rPr>
        <w:t>Plxna4</w:t>
      </w:r>
      <w:r w:rsidRPr="001717EE"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 KO OT-I T cells (</w:t>
      </w:r>
      <w:r w:rsidR="00F23200"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CFSE </w:t>
      </w:r>
      <w:r w:rsidRPr="005D700F">
        <w:rPr>
          <w:rFonts w:ascii="Times" w:hAnsi="Times" w:cs="Arial"/>
          <w:color w:val="000000" w:themeColor="text1"/>
          <w:sz w:val="21"/>
          <w:szCs w:val="21"/>
          <w:lang w:val="en-US"/>
        </w:rPr>
        <w:t>Cell</w:t>
      </w:r>
      <w:r w:rsidR="00F23200"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 Tracer</w:t>
      </w:r>
      <w:r w:rsidRPr="001717EE"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) in the </w:t>
      </w:r>
      <w:r>
        <w:rPr>
          <w:rFonts w:ascii="Times" w:hAnsi="Times" w:cs="Arial"/>
          <w:color w:val="000000" w:themeColor="text1"/>
          <w:sz w:val="21"/>
          <w:szCs w:val="21"/>
          <w:lang w:val="en-US"/>
        </w:rPr>
        <w:t>tumor bed</w:t>
      </w:r>
      <w:r w:rsidRPr="001717EE"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, 24 hours after tail vein injection in B16F10-OVA tumor-bearing mice. </w:t>
      </w:r>
      <w:r>
        <w:rPr>
          <w:rFonts w:ascii="Times" w:hAnsi="Times" w:cs="Arial"/>
          <w:color w:val="000000" w:themeColor="text1"/>
          <w:sz w:val="21"/>
          <w:szCs w:val="21"/>
          <w:lang w:val="en-US"/>
        </w:rPr>
        <w:t xml:space="preserve">(F)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Expression of the ovalbumin antigen in liver tissue of WT mice hydrodynamically injected with empty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vector (EV) or ovalbumin vector (OVA), examined by western blot.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Each lane represents an individual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mouse in each group.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(G) R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atio of </w:t>
      </w:r>
      <w:r w:rsidRPr="003C7636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Plxna4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KO to WT OT-I T cells infiltrated in hydrodynamically injected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livers with empty vector (EV) or ovalbumin vector (OVA) (related to liver homing in Figure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4G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).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(H-J)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Expression of </w:t>
      </w:r>
      <w:r w:rsidRPr="003C7636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Sema3a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H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), </w:t>
      </w:r>
      <w:r w:rsidRPr="003C7636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Sema6a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I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 and </w:t>
      </w:r>
      <w:r w:rsidRPr="003C7636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Sema6b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J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) in B16F10-OVA cancer cells transduced with empty vector (EV) or overexpression vector (OE) of the corresponding semaphorin.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="00293BDF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(K) </w:t>
      </w:r>
      <w:r w:rsidR="00F23200" w:rsidRPr="00EB56D7">
        <w:rPr>
          <w:rFonts w:ascii="Times" w:hAnsi="Times"/>
          <w:sz w:val="21"/>
          <w:szCs w:val="21"/>
          <w:lang w:val="en-GB"/>
        </w:rPr>
        <w:t xml:space="preserve">Transmigration assay of activated WT and </w:t>
      </w:r>
      <w:r w:rsidR="00F23200">
        <w:rPr>
          <w:rFonts w:ascii="Times" w:hAnsi="Times"/>
          <w:i/>
          <w:iCs/>
          <w:sz w:val="21"/>
          <w:szCs w:val="21"/>
          <w:lang w:val="en-GB"/>
        </w:rPr>
        <w:t>Sema6a</w:t>
      </w:r>
      <w:r w:rsidR="00F23200" w:rsidRPr="00EB56D7">
        <w:rPr>
          <w:rFonts w:ascii="Times" w:hAnsi="Times"/>
          <w:sz w:val="21"/>
          <w:szCs w:val="21"/>
          <w:lang w:val="en-GB"/>
        </w:rPr>
        <w:t xml:space="preserve"> KO CD8</w:t>
      </w:r>
      <w:r w:rsidR="00F23200" w:rsidRPr="00EB56D7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="00F23200">
        <w:rPr>
          <w:rFonts w:ascii="Times" w:hAnsi="Times"/>
          <w:sz w:val="21"/>
          <w:szCs w:val="21"/>
          <w:lang w:val="en-GB"/>
        </w:rPr>
        <w:t xml:space="preserve"> </w:t>
      </w:r>
      <w:r w:rsidR="00F23200" w:rsidRPr="00EB56D7">
        <w:rPr>
          <w:rFonts w:ascii="Times" w:hAnsi="Times"/>
          <w:sz w:val="21"/>
          <w:szCs w:val="21"/>
          <w:lang w:val="en-GB"/>
        </w:rPr>
        <w:t>T cells towards CXCL10</w:t>
      </w:r>
      <w:r w:rsidR="00F23200">
        <w:rPr>
          <w:rFonts w:ascii="Times" w:hAnsi="Times"/>
          <w:sz w:val="21"/>
          <w:szCs w:val="21"/>
          <w:lang w:val="en-GB"/>
        </w:rPr>
        <w:t xml:space="preserve"> chemokine</w:t>
      </w:r>
      <w:r w:rsidR="00C1209E">
        <w:rPr>
          <w:rFonts w:ascii="Times" w:hAnsi="Times"/>
          <w:sz w:val="21"/>
          <w:szCs w:val="21"/>
          <w:lang w:val="en-GB"/>
        </w:rPr>
        <w:t>s</w:t>
      </w:r>
      <w:r w:rsidR="00F23200">
        <w:rPr>
          <w:rFonts w:ascii="Times" w:hAnsi="Times"/>
          <w:sz w:val="21"/>
          <w:szCs w:val="21"/>
          <w:lang w:val="en-GB"/>
        </w:rPr>
        <w:t>.</w:t>
      </w:r>
      <w:r w:rsidR="00C1209E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In vitro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results were performed in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triplicates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I</w:t>
      </w:r>
      <w:r w:rsidR="00C1209E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and K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) or duplicates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H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and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J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). For the </w:t>
      </w:r>
      <w:r w:rsidRPr="003C7636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in vivo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experiments, n= 4-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5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mice per group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B-E and G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). **p &lt; 0.01 and ***p &lt; 0.001 versus WT CD8</w:t>
      </w:r>
      <w:r w:rsidRPr="003C7636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T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cells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B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),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WT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OT-I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T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cells 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(C and E), the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ratio of tumor homing 24 hours after tail vein injection (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>D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)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.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>All graphs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3C7636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show mean ± SEM. </w:t>
      </w:r>
    </w:p>
    <w:p w14:paraId="2E677326" w14:textId="73A951E3" w:rsidR="007540FE" w:rsidRPr="00961949" w:rsidRDefault="007540FE" w:rsidP="00293BDF">
      <w:pPr>
        <w:spacing w:line="360" w:lineRule="auto"/>
        <w:jc w:val="both"/>
        <w:rPr>
          <w:rFonts w:ascii="Times" w:hAnsi="Times" w:cs="Arial"/>
          <w:color w:val="000000" w:themeColor="text1"/>
          <w:sz w:val="21"/>
          <w:szCs w:val="21"/>
          <w:lang w:val="en-GB"/>
        </w:rPr>
      </w:pPr>
    </w:p>
    <w:p w14:paraId="51B93DD0" w14:textId="77777777" w:rsidR="007540FE" w:rsidRPr="00961949" w:rsidRDefault="007540FE" w:rsidP="00293BDF">
      <w:pPr>
        <w:spacing w:line="360" w:lineRule="auto"/>
        <w:jc w:val="both"/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</w:pP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Figure </w:t>
      </w:r>
      <w:r>
        <w:rPr>
          <w:rFonts w:ascii="Times" w:hAnsi="Times"/>
          <w:b/>
          <w:bCs/>
          <w:sz w:val="21"/>
          <w:szCs w:val="21"/>
          <w:lang w:val="en-US"/>
        </w:rPr>
        <w:t>S5</w:t>
      </w:r>
      <w:r w:rsidRPr="00961949">
        <w:rPr>
          <w:rFonts w:ascii="Times" w:hAnsi="Times"/>
          <w:b/>
          <w:bCs/>
          <w:sz w:val="21"/>
          <w:szCs w:val="21"/>
          <w:lang w:val="en-US"/>
        </w:rPr>
        <w:t xml:space="preserve">. </w:t>
      </w:r>
      <w:r>
        <w:rPr>
          <w:rFonts w:ascii="Times" w:hAnsi="Times"/>
          <w:b/>
          <w:bCs/>
          <w:sz w:val="21"/>
          <w:szCs w:val="21"/>
          <w:lang w:val="en-US"/>
        </w:rPr>
        <w:t xml:space="preserve">Additional evidence of improved anti-tumor immunity by adoptively transferred </w:t>
      </w:r>
      <w:r w:rsidRPr="00961949">
        <w:rPr>
          <w:rFonts w:ascii="Times" w:hAnsi="Times" w:cs="Arial"/>
          <w:b/>
          <w:bCs/>
          <w:i/>
          <w:iCs/>
          <w:color w:val="000000" w:themeColor="text1"/>
          <w:sz w:val="21"/>
          <w:szCs w:val="21"/>
          <w:lang w:val="en-US"/>
        </w:rPr>
        <w:t>Plxna4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-deficient CD8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vertAlign w:val="superscript"/>
          <w:lang w:val="en-US"/>
        </w:rPr>
        <w:t>+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T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cells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. Related to Figure 5.</w:t>
      </w:r>
    </w:p>
    <w:p w14:paraId="4A853991" w14:textId="6A2EA047" w:rsidR="00C70A8F" w:rsidRDefault="007540FE" w:rsidP="007540FE">
      <w:pPr>
        <w:spacing w:line="360" w:lineRule="auto"/>
        <w:jc w:val="both"/>
        <w:rPr>
          <w:rFonts w:ascii="Times" w:hAnsi="Times"/>
          <w:sz w:val="21"/>
          <w:szCs w:val="21"/>
          <w:lang w:val="en-GB"/>
        </w:rPr>
      </w:pPr>
      <w:r w:rsidRPr="003C3025">
        <w:rPr>
          <w:rFonts w:ascii="Times" w:hAnsi="Times"/>
          <w:sz w:val="21"/>
          <w:szCs w:val="21"/>
          <w:lang w:val="en-GB"/>
        </w:rPr>
        <w:t>(A-B) Tumor growth of LLC-OVA (A) and B16F10-OVA (B) tumor</w:t>
      </w:r>
      <w:r>
        <w:rPr>
          <w:rFonts w:ascii="Times" w:hAnsi="Times"/>
          <w:sz w:val="21"/>
          <w:szCs w:val="21"/>
          <w:lang w:val="en-GB"/>
        </w:rPr>
        <w:t>-</w:t>
      </w:r>
      <w:r w:rsidRPr="003C3025">
        <w:rPr>
          <w:rFonts w:ascii="Times" w:hAnsi="Times"/>
          <w:sz w:val="21"/>
          <w:szCs w:val="21"/>
          <w:lang w:val="en-GB"/>
        </w:rPr>
        <w:t>bearing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3C3025">
        <w:rPr>
          <w:rFonts w:ascii="Times" w:hAnsi="Times"/>
          <w:sz w:val="21"/>
          <w:szCs w:val="21"/>
          <w:lang w:val="en-GB"/>
        </w:rPr>
        <w:t xml:space="preserve">WT mice receiving ACT of naïve WT and </w:t>
      </w:r>
      <w:r w:rsidRPr="003C3025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3C3025">
        <w:rPr>
          <w:rFonts w:ascii="Times" w:hAnsi="Times"/>
          <w:sz w:val="21"/>
          <w:szCs w:val="21"/>
          <w:lang w:val="en-GB"/>
        </w:rPr>
        <w:t xml:space="preserve"> KO OT-I T cells. (C-D) </w:t>
      </w:r>
      <w:r w:rsidR="000E1939">
        <w:rPr>
          <w:rFonts w:ascii="Times" w:hAnsi="Times"/>
          <w:color w:val="000000" w:themeColor="text1"/>
          <w:sz w:val="21"/>
          <w:szCs w:val="21"/>
        </w:rPr>
        <w:t>Flow cytometric</w:t>
      </w:r>
      <w:r w:rsidR="000E1939" w:rsidRPr="00961949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3C3025">
        <w:rPr>
          <w:rFonts w:ascii="Times" w:hAnsi="Times"/>
          <w:sz w:val="21"/>
          <w:szCs w:val="21"/>
          <w:lang w:val="en-GB"/>
        </w:rPr>
        <w:t>analysis of IFN</w:t>
      </w:r>
      <m:oMath>
        <m:r>
          <w:rPr>
            <w:rFonts w:ascii="Cambria Math" w:hAnsi="Cambria Math"/>
            <w:sz w:val="21"/>
            <w:szCs w:val="21"/>
            <w:lang w:val="en-GB"/>
          </w:rPr>
          <m:t>γ</m:t>
        </m:r>
      </m:oMath>
      <w:r>
        <w:rPr>
          <w:rFonts w:ascii="Times" w:hAnsi="Times"/>
          <w:sz w:val="21"/>
          <w:szCs w:val="21"/>
          <w:lang w:val="en-GB"/>
        </w:rPr>
        <w:t xml:space="preserve"> </w:t>
      </w:r>
      <w:r w:rsidRPr="003C3025">
        <w:rPr>
          <w:rFonts w:ascii="Times" w:hAnsi="Times"/>
          <w:sz w:val="21"/>
          <w:szCs w:val="21"/>
          <w:lang w:val="en-GB"/>
        </w:rPr>
        <w:t>(C) and GrzmB expression (D) on intratumoral OT-I</w:t>
      </w:r>
      <w:r w:rsidRPr="003C3025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Pr="003C3025">
        <w:rPr>
          <w:rFonts w:ascii="Times" w:hAnsi="Times"/>
          <w:sz w:val="21"/>
          <w:szCs w:val="21"/>
          <w:lang w:val="en-GB"/>
        </w:rPr>
        <w:t xml:space="preserve"> T cells in B16F10-OVA tumors 4 days after ACT with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3C3025">
        <w:rPr>
          <w:rFonts w:ascii="Times" w:hAnsi="Times"/>
          <w:sz w:val="21"/>
          <w:szCs w:val="21"/>
          <w:lang w:val="en-GB"/>
        </w:rPr>
        <w:t xml:space="preserve">activated WT and </w:t>
      </w:r>
      <w:r w:rsidRPr="003C3025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3C3025">
        <w:rPr>
          <w:rFonts w:ascii="Times" w:hAnsi="Times"/>
          <w:sz w:val="21"/>
          <w:szCs w:val="21"/>
          <w:lang w:val="en-GB"/>
        </w:rPr>
        <w:t xml:space="preserve"> KO OT-I T cells. For the </w:t>
      </w:r>
      <w:r w:rsidRPr="003C3025">
        <w:rPr>
          <w:rFonts w:ascii="Times" w:hAnsi="Times"/>
          <w:i/>
          <w:iCs/>
          <w:sz w:val="21"/>
          <w:szCs w:val="21"/>
          <w:lang w:val="en-GB"/>
        </w:rPr>
        <w:t>in vivo</w:t>
      </w:r>
      <w:r w:rsidRPr="003C3025">
        <w:rPr>
          <w:rFonts w:ascii="Times" w:hAnsi="Times"/>
          <w:sz w:val="21"/>
          <w:szCs w:val="21"/>
          <w:lang w:val="en-GB"/>
        </w:rPr>
        <w:t xml:space="preserve"> experiments, n= 6-8 mice per group</w:t>
      </w:r>
      <w:r w:rsidR="00E92A1A">
        <w:rPr>
          <w:rFonts w:ascii="Times" w:hAnsi="Times"/>
          <w:sz w:val="21"/>
          <w:szCs w:val="21"/>
          <w:lang w:val="en-GB"/>
        </w:rPr>
        <w:t xml:space="preserve"> (A-D)</w:t>
      </w:r>
      <w:r w:rsidRPr="003C3025">
        <w:rPr>
          <w:rFonts w:ascii="Times" w:hAnsi="Times"/>
          <w:sz w:val="21"/>
          <w:szCs w:val="21"/>
          <w:lang w:val="en-GB"/>
        </w:rPr>
        <w:t>. *p &lt; 0.05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3C3025">
        <w:rPr>
          <w:rFonts w:ascii="Times" w:hAnsi="Times"/>
          <w:sz w:val="21"/>
          <w:szCs w:val="21"/>
          <w:lang w:val="en-GB"/>
        </w:rPr>
        <w:t>versus WT OT-I T cells</w:t>
      </w:r>
      <w:r w:rsidR="00E92A1A">
        <w:rPr>
          <w:rFonts w:ascii="Times" w:hAnsi="Times"/>
          <w:sz w:val="21"/>
          <w:szCs w:val="21"/>
          <w:lang w:val="en-GB"/>
        </w:rPr>
        <w:t xml:space="preserve"> (A and B)</w:t>
      </w:r>
      <w:r w:rsidRPr="003C3025">
        <w:rPr>
          <w:rFonts w:ascii="Times" w:hAnsi="Times"/>
          <w:sz w:val="21"/>
          <w:szCs w:val="21"/>
          <w:lang w:val="en-GB"/>
        </w:rPr>
        <w:t xml:space="preserve">. All graphs show mean ± SEM. </w:t>
      </w:r>
      <m:oMath>
        <m:r>
          <m:rPr>
            <m:sty m:val="p"/>
          </m:rPr>
          <w:rPr>
            <w:rFonts w:ascii="Cambria Math" w:hAnsi="Cambria Math"/>
            <w:sz w:val="21"/>
            <w:szCs w:val="21"/>
            <w:lang w:val="en-GB"/>
          </w:rPr>
          <m:t>Δ</m:t>
        </m:r>
      </m:oMath>
      <w:r w:rsidRPr="003C3025">
        <w:rPr>
          <w:rFonts w:ascii="Times" w:hAnsi="Times"/>
          <w:sz w:val="21"/>
          <w:szCs w:val="21"/>
          <w:lang w:val="en-GB"/>
        </w:rPr>
        <w:t>MFI, Median Fluorescent Intensity of the sample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3C3025">
        <w:rPr>
          <w:rFonts w:ascii="Times" w:hAnsi="Times"/>
          <w:sz w:val="21"/>
          <w:szCs w:val="21"/>
          <w:lang w:val="en-GB"/>
        </w:rPr>
        <w:t>minus median fluorescent intensity of the FMO.</w:t>
      </w:r>
    </w:p>
    <w:p w14:paraId="19C7C3A0" w14:textId="77777777" w:rsidR="00C70A8F" w:rsidRDefault="00C70A8F">
      <w:pPr>
        <w:rPr>
          <w:rFonts w:ascii="Times" w:hAnsi="Times"/>
          <w:sz w:val="21"/>
          <w:szCs w:val="21"/>
          <w:lang w:val="en-GB"/>
        </w:rPr>
      </w:pPr>
      <w:r>
        <w:rPr>
          <w:rFonts w:ascii="Times" w:hAnsi="Times"/>
          <w:sz w:val="21"/>
          <w:szCs w:val="21"/>
          <w:lang w:val="en-GB"/>
        </w:rPr>
        <w:br w:type="page"/>
      </w:r>
    </w:p>
    <w:p w14:paraId="2AA2CA1B" w14:textId="1094F78B" w:rsidR="007540FE" w:rsidRPr="00961949" w:rsidRDefault="007540FE" w:rsidP="007540FE">
      <w:pPr>
        <w:spacing w:line="360" w:lineRule="auto"/>
        <w:jc w:val="both"/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</w:pP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lastRenderedPageBreak/>
        <w:t xml:space="preserve">Figure 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S6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. 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Other type-A plexins are not up-regulated in </w:t>
      </w:r>
      <w:r w:rsidRPr="00CD1BCC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circulating CD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8</w:t>
      </w:r>
      <w:r w:rsidRPr="00CD1BCC">
        <w:rPr>
          <w:rFonts w:ascii="Times" w:hAnsi="Times" w:cs="Arial"/>
          <w:b/>
          <w:bCs/>
          <w:color w:val="000000" w:themeColor="text1"/>
          <w:sz w:val="21"/>
          <w:szCs w:val="21"/>
          <w:vertAlign w:val="superscript"/>
          <w:lang w:val="en-US"/>
        </w:rPr>
        <w:t>+</w:t>
      </w:r>
      <w:r w:rsidRPr="00CD1BCC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T cells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but </w:t>
      </w:r>
      <w:r w:rsidRPr="00CD1BCC">
        <w:rPr>
          <w:rFonts w:ascii="Times" w:hAnsi="Times" w:cs="Arial"/>
          <w:b/>
          <w:bCs/>
          <w:i/>
          <w:iCs/>
          <w:color w:val="000000" w:themeColor="text1"/>
          <w:sz w:val="21"/>
          <w:szCs w:val="21"/>
          <w:lang w:val="en-US"/>
        </w:rPr>
        <w:t>PLXNA4</w:t>
      </w:r>
      <w:r>
        <w:rPr>
          <w:rFonts w:ascii="Times" w:hAnsi="Times" w:cs="Arial"/>
          <w:b/>
          <w:bCs/>
          <w:i/>
          <w:iCs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expression is</w:t>
      </w:r>
      <w:r w:rsidRPr="00CD1BCC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also </w:t>
      </w:r>
      <w:r w:rsidRPr="00CD1BCC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up-regulated in circulating CD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4</w:t>
      </w:r>
      <w:r w:rsidRPr="00CD1BCC">
        <w:rPr>
          <w:rFonts w:ascii="Times" w:hAnsi="Times" w:cs="Arial"/>
          <w:b/>
          <w:bCs/>
          <w:color w:val="000000" w:themeColor="text1"/>
          <w:sz w:val="21"/>
          <w:szCs w:val="21"/>
          <w:vertAlign w:val="superscript"/>
          <w:lang w:val="en-US"/>
        </w:rPr>
        <w:t>+</w:t>
      </w:r>
      <w:r w:rsidRPr="00CD1BCC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T cells of metastatic melanoma patients.</w:t>
      </w:r>
      <w:r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 xml:space="preserve"> </w:t>
      </w:r>
      <w:r w:rsidRPr="00961949">
        <w:rPr>
          <w:rFonts w:ascii="Times" w:hAnsi="Times" w:cs="Arial"/>
          <w:b/>
          <w:bCs/>
          <w:color w:val="000000" w:themeColor="text1"/>
          <w:sz w:val="21"/>
          <w:szCs w:val="21"/>
          <w:lang w:val="en-US"/>
        </w:rPr>
        <w:t>Related to Figure 6.</w:t>
      </w:r>
    </w:p>
    <w:p w14:paraId="423039F0" w14:textId="590407CE" w:rsidR="007540FE" w:rsidRPr="00A474E8" w:rsidRDefault="007540FE" w:rsidP="007540FE">
      <w:pPr>
        <w:spacing w:after="120" w:line="360" w:lineRule="auto"/>
        <w:jc w:val="both"/>
        <w:rPr>
          <w:rFonts w:ascii="Times" w:hAnsi="Times" w:cs="Arial"/>
          <w:color w:val="000000" w:themeColor="text1"/>
          <w:sz w:val="21"/>
          <w:szCs w:val="21"/>
          <w:lang w:val="en-GB"/>
        </w:rPr>
      </w:pPr>
      <w:r w:rsidRPr="00A474E8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(A-C) Expression of </w:t>
      </w:r>
      <w:r w:rsidRPr="00A474E8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PLXNA1</w:t>
      </w:r>
      <w:r w:rsidRPr="00A474E8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(A), </w:t>
      </w:r>
      <w:r w:rsidRPr="00A474E8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PLXNA2</w:t>
      </w:r>
      <w:r w:rsidRPr="00A474E8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(B) and </w:t>
      </w:r>
      <w:r w:rsidRPr="00A474E8">
        <w:rPr>
          <w:rFonts w:ascii="Times" w:hAnsi="Times" w:cs="Arial"/>
          <w:i/>
          <w:iCs/>
          <w:color w:val="000000" w:themeColor="text1"/>
          <w:sz w:val="21"/>
          <w:szCs w:val="21"/>
          <w:lang w:val="en-GB"/>
        </w:rPr>
        <w:t>PLXNA3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</w:t>
      </w:r>
      <w:r w:rsidRPr="00A474E8">
        <w:rPr>
          <w:rFonts w:ascii="Times" w:hAnsi="Times" w:cs="Arial"/>
          <w:color w:val="000000" w:themeColor="text1"/>
          <w:sz w:val="21"/>
          <w:szCs w:val="21"/>
          <w:lang w:val="en-GB"/>
        </w:rPr>
        <w:t>(C) in isolated CD8</w:t>
      </w:r>
      <w:r w:rsidRPr="00A474E8">
        <w:rPr>
          <w:rFonts w:ascii="Times" w:hAnsi="Times" w:cs="Arial"/>
          <w:color w:val="000000" w:themeColor="text1"/>
          <w:sz w:val="21"/>
          <w:szCs w:val="21"/>
          <w:vertAlign w:val="superscript"/>
          <w:lang w:val="en-GB"/>
        </w:rPr>
        <w:t>+</w:t>
      </w:r>
      <w:r w:rsidRPr="00A474E8"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T cells from the circulation of treatment-naïve melanoma patients and healthy controls.</w:t>
      </w:r>
      <w:r>
        <w:rPr>
          <w:rFonts w:ascii="Times" w:hAnsi="Times" w:cs="Arial"/>
          <w:color w:val="000000" w:themeColor="text1"/>
          <w:sz w:val="21"/>
          <w:szCs w:val="21"/>
          <w:lang w:val="en-GB"/>
        </w:rPr>
        <w:t xml:space="preserve"> (D) </w:t>
      </w:r>
      <w:r w:rsidRPr="00CD1BCC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CD1BCC">
        <w:rPr>
          <w:rFonts w:ascii="Times" w:hAnsi="Times"/>
          <w:sz w:val="21"/>
          <w:szCs w:val="21"/>
          <w:lang w:val="en-GB"/>
        </w:rPr>
        <w:t xml:space="preserve"> expression in isolated CD</w:t>
      </w:r>
      <w:r>
        <w:rPr>
          <w:rFonts w:ascii="Times" w:hAnsi="Times"/>
          <w:sz w:val="21"/>
          <w:szCs w:val="21"/>
          <w:lang w:val="en-GB"/>
        </w:rPr>
        <w:t>4</w:t>
      </w:r>
      <w:r w:rsidRPr="00CD1BCC">
        <w:rPr>
          <w:rFonts w:ascii="Times" w:hAnsi="Times"/>
          <w:sz w:val="21"/>
          <w:szCs w:val="21"/>
          <w:vertAlign w:val="superscript"/>
          <w:lang w:val="en-GB"/>
        </w:rPr>
        <w:t>+</w:t>
      </w:r>
      <w:r w:rsidRPr="00CD1BCC">
        <w:rPr>
          <w:rFonts w:ascii="Times" w:hAnsi="Times"/>
          <w:sz w:val="21"/>
          <w:szCs w:val="21"/>
          <w:lang w:val="en-GB"/>
        </w:rPr>
        <w:t xml:space="preserve"> T cells from the circulation of melanoma patients </w:t>
      </w:r>
      <w:r>
        <w:rPr>
          <w:rFonts w:ascii="Times" w:hAnsi="Times"/>
          <w:sz w:val="21"/>
          <w:szCs w:val="21"/>
          <w:lang w:val="en-GB"/>
        </w:rPr>
        <w:t>and</w:t>
      </w:r>
      <w:r w:rsidRPr="00CD1BCC">
        <w:rPr>
          <w:rFonts w:ascii="Times" w:hAnsi="Times"/>
          <w:sz w:val="21"/>
          <w:szCs w:val="21"/>
          <w:lang w:val="en-GB"/>
        </w:rPr>
        <w:t xml:space="preserve"> healthy controls</w:t>
      </w:r>
      <w:r>
        <w:rPr>
          <w:rFonts w:ascii="Times" w:hAnsi="Times"/>
          <w:sz w:val="21"/>
          <w:szCs w:val="21"/>
          <w:lang w:val="en-GB"/>
        </w:rPr>
        <w:t xml:space="preserve">. (E) </w:t>
      </w:r>
      <w:r w:rsidRPr="00CD1BCC">
        <w:rPr>
          <w:rFonts w:ascii="Times" w:hAnsi="Times"/>
          <w:i/>
          <w:iCs/>
          <w:sz w:val="21"/>
          <w:szCs w:val="21"/>
          <w:lang w:val="en-GB"/>
        </w:rPr>
        <w:t>PLXNA4</w:t>
      </w:r>
      <w:r w:rsidRPr="00CD1BCC">
        <w:rPr>
          <w:rFonts w:ascii="Times" w:hAnsi="Times"/>
          <w:sz w:val="21"/>
          <w:szCs w:val="21"/>
          <w:lang w:val="en-GB"/>
        </w:rPr>
        <w:t xml:space="preserve"> expression in isolated </w:t>
      </w:r>
      <w:r>
        <w:rPr>
          <w:rFonts w:ascii="Times" w:hAnsi="Times"/>
          <w:sz w:val="21"/>
          <w:szCs w:val="21"/>
          <w:lang w:val="en-GB"/>
        </w:rPr>
        <w:t>monocytes</w:t>
      </w:r>
      <w:r w:rsidRPr="00CD1BCC">
        <w:rPr>
          <w:rFonts w:ascii="Times" w:hAnsi="Times"/>
          <w:sz w:val="21"/>
          <w:szCs w:val="21"/>
          <w:lang w:val="en-GB"/>
        </w:rPr>
        <w:t xml:space="preserve"> from the circulation of </w:t>
      </w:r>
      <w:r>
        <w:rPr>
          <w:rFonts w:ascii="Times" w:hAnsi="Times"/>
          <w:sz w:val="21"/>
          <w:szCs w:val="21"/>
          <w:lang w:val="en-GB"/>
        </w:rPr>
        <w:t>cancer</w:t>
      </w:r>
      <w:r w:rsidRPr="00CD1BCC">
        <w:rPr>
          <w:rFonts w:ascii="Times" w:hAnsi="Times"/>
          <w:sz w:val="21"/>
          <w:szCs w:val="21"/>
          <w:lang w:val="en-GB"/>
        </w:rPr>
        <w:t xml:space="preserve"> patients </w:t>
      </w:r>
      <w:r>
        <w:rPr>
          <w:rFonts w:ascii="Times" w:hAnsi="Times"/>
          <w:sz w:val="21"/>
          <w:szCs w:val="21"/>
          <w:lang w:val="en-GB"/>
        </w:rPr>
        <w:t>and</w:t>
      </w:r>
      <w:r w:rsidRPr="00CD1BCC">
        <w:rPr>
          <w:rFonts w:ascii="Times" w:hAnsi="Times"/>
          <w:sz w:val="21"/>
          <w:szCs w:val="21"/>
          <w:lang w:val="en-GB"/>
        </w:rPr>
        <w:t xml:space="preserve"> healthy controls</w:t>
      </w:r>
      <w:r>
        <w:rPr>
          <w:rFonts w:ascii="Times" w:hAnsi="Times"/>
          <w:sz w:val="21"/>
          <w:szCs w:val="21"/>
          <w:lang w:val="en-GB"/>
        </w:rPr>
        <w:t xml:space="preserve">. </w:t>
      </w:r>
      <w:r w:rsidRPr="00CD1BCC">
        <w:rPr>
          <w:rFonts w:ascii="Times" w:hAnsi="Times"/>
          <w:sz w:val="21"/>
          <w:szCs w:val="21"/>
          <w:lang w:val="en-GB"/>
        </w:rPr>
        <w:t xml:space="preserve">For the </w:t>
      </w:r>
      <w:r>
        <w:rPr>
          <w:rFonts w:ascii="Times" w:hAnsi="Times"/>
          <w:sz w:val="21"/>
          <w:szCs w:val="21"/>
          <w:lang w:val="en-GB"/>
        </w:rPr>
        <w:t xml:space="preserve">melanoma </w:t>
      </w:r>
      <w:r w:rsidRPr="00CD1BCC">
        <w:rPr>
          <w:rFonts w:ascii="Times" w:hAnsi="Times"/>
          <w:sz w:val="21"/>
          <w:szCs w:val="21"/>
          <w:lang w:val="en-GB"/>
        </w:rPr>
        <w:t xml:space="preserve">patient data (A-D), n= </w:t>
      </w:r>
      <w:r>
        <w:rPr>
          <w:rFonts w:ascii="Times" w:hAnsi="Times"/>
          <w:sz w:val="21"/>
          <w:szCs w:val="21"/>
          <w:lang w:val="en-GB"/>
        </w:rPr>
        <w:t>8</w:t>
      </w:r>
      <w:r w:rsidRPr="00CD1BCC">
        <w:rPr>
          <w:rFonts w:ascii="Times" w:hAnsi="Times"/>
          <w:sz w:val="21"/>
          <w:szCs w:val="21"/>
          <w:lang w:val="en-GB"/>
        </w:rPr>
        <w:t xml:space="preserve"> healthy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CD1BCC">
        <w:rPr>
          <w:rFonts w:ascii="Times" w:hAnsi="Times"/>
          <w:sz w:val="21"/>
          <w:szCs w:val="21"/>
          <w:lang w:val="en-GB"/>
        </w:rPr>
        <w:t>controls</w:t>
      </w:r>
      <w:r>
        <w:rPr>
          <w:rFonts w:ascii="Times" w:hAnsi="Times"/>
          <w:sz w:val="21"/>
          <w:szCs w:val="21"/>
          <w:lang w:val="en-GB"/>
        </w:rPr>
        <w:t xml:space="preserve"> and</w:t>
      </w:r>
      <w:r w:rsidRPr="00CD1BCC">
        <w:rPr>
          <w:rFonts w:ascii="Times" w:hAnsi="Times"/>
          <w:sz w:val="21"/>
          <w:szCs w:val="21"/>
          <w:lang w:val="en-GB"/>
        </w:rPr>
        <w:t xml:space="preserve"> n= </w:t>
      </w:r>
      <w:r>
        <w:rPr>
          <w:rFonts w:ascii="Times" w:hAnsi="Times"/>
          <w:sz w:val="21"/>
          <w:szCs w:val="21"/>
          <w:lang w:val="en-GB"/>
        </w:rPr>
        <w:t>13</w:t>
      </w:r>
      <w:r w:rsidRPr="00CD1BCC">
        <w:rPr>
          <w:rFonts w:ascii="Times" w:hAnsi="Times"/>
          <w:sz w:val="21"/>
          <w:szCs w:val="21"/>
          <w:lang w:val="en-GB"/>
        </w:rPr>
        <w:t xml:space="preserve"> melanoma patients</w:t>
      </w:r>
      <w:r w:rsidR="00E92A1A">
        <w:rPr>
          <w:rFonts w:ascii="Times" w:hAnsi="Times"/>
          <w:sz w:val="21"/>
          <w:szCs w:val="21"/>
          <w:lang w:val="en-GB"/>
        </w:rPr>
        <w:t xml:space="preserve"> (see Table S3)</w:t>
      </w:r>
      <w:r>
        <w:rPr>
          <w:rFonts w:ascii="Times" w:hAnsi="Times"/>
          <w:sz w:val="21"/>
          <w:szCs w:val="21"/>
          <w:lang w:val="en-GB"/>
        </w:rPr>
        <w:t xml:space="preserve">. For the cancer patient data (E), </w:t>
      </w:r>
      <w:r w:rsidRPr="00CD1BCC">
        <w:rPr>
          <w:rFonts w:ascii="Times" w:hAnsi="Times"/>
          <w:sz w:val="21"/>
          <w:szCs w:val="21"/>
          <w:lang w:val="en-GB"/>
        </w:rPr>
        <w:t xml:space="preserve">n= </w:t>
      </w:r>
      <w:r>
        <w:rPr>
          <w:rFonts w:ascii="Times" w:hAnsi="Times"/>
          <w:sz w:val="21"/>
          <w:szCs w:val="21"/>
          <w:lang w:val="en-GB"/>
        </w:rPr>
        <w:t>13</w:t>
      </w:r>
      <w:r w:rsidRPr="00CD1BCC">
        <w:rPr>
          <w:rFonts w:ascii="Times" w:hAnsi="Times"/>
          <w:sz w:val="21"/>
          <w:szCs w:val="21"/>
          <w:lang w:val="en-GB"/>
        </w:rPr>
        <w:t xml:space="preserve"> healthy</w:t>
      </w:r>
      <w:r>
        <w:rPr>
          <w:rFonts w:ascii="Times" w:hAnsi="Times"/>
          <w:sz w:val="21"/>
          <w:szCs w:val="21"/>
          <w:lang w:val="en-GB"/>
        </w:rPr>
        <w:t xml:space="preserve"> </w:t>
      </w:r>
      <w:r w:rsidRPr="00CD1BCC">
        <w:rPr>
          <w:rFonts w:ascii="Times" w:hAnsi="Times"/>
          <w:sz w:val="21"/>
          <w:szCs w:val="21"/>
          <w:lang w:val="en-GB"/>
        </w:rPr>
        <w:t>controls</w:t>
      </w:r>
      <w:r>
        <w:rPr>
          <w:rFonts w:ascii="Times" w:hAnsi="Times"/>
          <w:sz w:val="21"/>
          <w:szCs w:val="21"/>
          <w:lang w:val="en-GB"/>
        </w:rPr>
        <w:t xml:space="preserve"> and</w:t>
      </w:r>
      <w:r w:rsidRPr="00CD1BCC">
        <w:rPr>
          <w:rFonts w:ascii="Times" w:hAnsi="Times"/>
          <w:sz w:val="21"/>
          <w:szCs w:val="21"/>
          <w:lang w:val="en-GB"/>
        </w:rPr>
        <w:t xml:space="preserve"> n= </w:t>
      </w:r>
      <w:r>
        <w:rPr>
          <w:rFonts w:ascii="Times" w:hAnsi="Times"/>
          <w:sz w:val="21"/>
          <w:szCs w:val="21"/>
          <w:lang w:val="en-GB"/>
        </w:rPr>
        <w:t>24</w:t>
      </w:r>
      <w:r w:rsidRPr="00CD1BCC">
        <w:rPr>
          <w:rFonts w:ascii="Times" w:hAnsi="Times"/>
          <w:sz w:val="21"/>
          <w:szCs w:val="21"/>
          <w:lang w:val="en-GB"/>
        </w:rPr>
        <w:t xml:space="preserve"> </w:t>
      </w:r>
      <w:r w:rsidR="00E92A1A">
        <w:rPr>
          <w:rFonts w:ascii="Times" w:hAnsi="Times"/>
          <w:sz w:val="21"/>
          <w:szCs w:val="21"/>
          <w:lang w:val="en-GB"/>
        </w:rPr>
        <w:t>cancer</w:t>
      </w:r>
      <w:r w:rsidRPr="00CD1BCC">
        <w:rPr>
          <w:rFonts w:ascii="Times" w:hAnsi="Times"/>
          <w:sz w:val="21"/>
          <w:szCs w:val="21"/>
          <w:lang w:val="en-GB"/>
        </w:rPr>
        <w:t xml:space="preserve"> patients</w:t>
      </w:r>
      <w:r>
        <w:rPr>
          <w:rFonts w:ascii="Times" w:hAnsi="Times"/>
          <w:sz w:val="21"/>
          <w:szCs w:val="21"/>
          <w:lang w:val="en-GB"/>
        </w:rPr>
        <w:t xml:space="preserve"> (see Table S4). </w:t>
      </w:r>
      <w:r w:rsidRPr="00A474E8">
        <w:rPr>
          <w:rFonts w:ascii="Times" w:hAnsi="Times" w:cs="Arial"/>
          <w:color w:val="000000" w:themeColor="text1"/>
          <w:sz w:val="21"/>
          <w:szCs w:val="21"/>
          <w:lang w:val="en-GB"/>
        </w:rPr>
        <w:t>All graphs show mean ± SEM.</w:t>
      </w:r>
    </w:p>
    <w:p w14:paraId="25E75907" w14:textId="1E41A1A3" w:rsidR="007540FE" w:rsidRDefault="007540FE">
      <w:pPr>
        <w:rPr>
          <w:rFonts w:ascii="Times" w:hAnsi="Times"/>
          <w:b/>
          <w:bCs/>
          <w:sz w:val="21"/>
          <w:szCs w:val="21"/>
          <w:lang w:val="en-US"/>
        </w:rPr>
      </w:pPr>
    </w:p>
    <w:sectPr w:rsidR="007540FE" w:rsidSect="000E634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DA18" w14:textId="77777777" w:rsidR="00495115" w:rsidRDefault="00495115" w:rsidP="00285BD0">
      <w:r>
        <w:separator/>
      </w:r>
    </w:p>
  </w:endnote>
  <w:endnote w:type="continuationSeparator" w:id="0">
    <w:p w14:paraId="302D63B7" w14:textId="77777777" w:rsidR="00495115" w:rsidRDefault="00495115" w:rsidP="0028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7265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971EAE" w14:textId="7FA091BA" w:rsidR="00B87600" w:rsidRDefault="00B87600" w:rsidP="00B07A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8CF4C6" w14:textId="77777777" w:rsidR="00B87600" w:rsidRDefault="00B87600" w:rsidP="00285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9369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B02CB1" w14:textId="31472DB0" w:rsidR="00B87600" w:rsidRDefault="00B87600" w:rsidP="00B07A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E015C7" w14:textId="77777777" w:rsidR="00B87600" w:rsidRDefault="00B87600" w:rsidP="00285B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A22C" w14:textId="77777777" w:rsidR="00495115" w:rsidRDefault="00495115" w:rsidP="00285BD0">
      <w:r>
        <w:separator/>
      </w:r>
    </w:p>
  </w:footnote>
  <w:footnote w:type="continuationSeparator" w:id="0">
    <w:p w14:paraId="2662BDDE" w14:textId="77777777" w:rsidR="00495115" w:rsidRDefault="00495115" w:rsidP="0028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F44"/>
    <w:multiLevelType w:val="hybridMultilevel"/>
    <w:tmpl w:val="046E5C82"/>
    <w:lvl w:ilvl="0" w:tplc="0F9AF0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77E5"/>
    <w:multiLevelType w:val="hybridMultilevel"/>
    <w:tmpl w:val="EFDEAF26"/>
    <w:lvl w:ilvl="0" w:tplc="BE78A1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069FC"/>
    <w:multiLevelType w:val="hybridMultilevel"/>
    <w:tmpl w:val="AAFC0DBC"/>
    <w:lvl w:ilvl="0" w:tplc="31DA003E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ancer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9tastv5rrwpueap2f5pz2wvaadf9sw0xaa&quot;&gt;My EndNote Library-Converted&lt;record-ids&gt;&lt;item&gt;224&lt;/item&gt;&lt;item&gt;225&lt;/item&gt;&lt;item&gt;730&lt;/item&gt;&lt;/record-ids&gt;&lt;/item&gt;&lt;/Libraries&gt;"/>
  </w:docVars>
  <w:rsids>
    <w:rsidRoot w:val="006A21C7"/>
    <w:rsid w:val="000102E4"/>
    <w:rsid w:val="00011BF7"/>
    <w:rsid w:val="000252B6"/>
    <w:rsid w:val="00025332"/>
    <w:rsid w:val="0003060B"/>
    <w:rsid w:val="000331FA"/>
    <w:rsid w:val="00044EE1"/>
    <w:rsid w:val="000450CA"/>
    <w:rsid w:val="0004559C"/>
    <w:rsid w:val="00045DA8"/>
    <w:rsid w:val="00046733"/>
    <w:rsid w:val="000529B3"/>
    <w:rsid w:val="000612F1"/>
    <w:rsid w:val="00064960"/>
    <w:rsid w:val="00071BEC"/>
    <w:rsid w:val="000809A3"/>
    <w:rsid w:val="000A2DF6"/>
    <w:rsid w:val="000B3454"/>
    <w:rsid w:val="000C4224"/>
    <w:rsid w:val="000D543D"/>
    <w:rsid w:val="000E0DD5"/>
    <w:rsid w:val="000E1409"/>
    <w:rsid w:val="000E1939"/>
    <w:rsid w:val="000E634D"/>
    <w:rsid w:val="000F4330"/>
    <w:rsid w:val="001000E3"/>
    <w:rsid w:val="00103B3C"/>
    <w:rsid w:val="00106FCE"/>
    <w:rsid w:val="00112426"/>
    <w:rsid w:val="00113BC7"/>
    <w:rsid w:val="00120A45"/>
    <w:rsid w:val="001309C5"/>
    <w:rsid w:val="0013705D"/>
    <w:rsid w:val="00137A34"/>
    <w:rsid w:val="00151D78"/>
    <w:rsid w:val="00154A4C"/>
    <w:rsid w:val="00157C13"/>
    <w:rsid w:val="001671A7"/>
    <w:rsid w:val="00177E22"/>
    <w:rsid w:val="00192E4D"/>
    <w:rsid w:val="001957CA"/>
    <w:rsid w:val="00195E55"/>
    <w:rsid w:val="0019608A"/>
    <w:rsid w:val="00196FE9"/>
    <w:rsid w:val="00197594"/>
    <w:rsid w:val="001B2C37"/>
    <w:rsid w:val="001C284C"/>
    <w:rsid w:val="001C5CE4"/>
    <w:rsid w:val="001C648F"/>
    <w:rsid w:val="00201CDF"/>
    <w:rsid w:val="00203453"/>
    <w:rsid w:val="002071FB"/>
    <w:rsid w:val="002113CB"/>
    <w:rsid w:val="00217AEC"/>
    <w:rsid w:val="00222E00"/>
    <w:rsid w:val="00222FE3"/>
    <w:rsid w:val="00245D9C"/>
    <w:rsid w:val="00267870"/>
    <w:rsid w:val="0027601B"/>
    <w:rsid w:val="00285BD0"/>
    <w:rsid w:val="00291A68"/>
    <w:rsid w:val="00293BDF"/>
    <w:rsid w:val="002A2D5C"/>
    <w:rsid w:val="002A3516"/>
    <w:rsid w:val="002A689E"/>
    <w:rsid w:val="002B36AE"/>
    <w:rsid w:val="002C2548"/>
    <w:rsid w:val="002C7D47"/>
    <w:rsid w:val="002D6FDA"/>
    <w:rsid w:val="002E1317"/>
    <w:rsid w:val="002F0A5D"/>
    <w:rsid w:val="002F0CCC"/>
    <w:rsid w:val="002F28B3"/>
    <w:rsid w:val="002F5067"/>
    <w:rsid w:val="003031FE"/>
    <w:rsid w:val="00317F68"/>
    <w:rsid w:val="00324FA1"/>
    <w:rsid w:val="00334BD4"/>
    <w:rsid w:val="00345E22"/>
    <w:rsid w:val="00347A25"/>
    <w:rsid w:val="0035146D"/>
    <w:rsid w:val="0035331D"/>
    <w:rsid w:val="00361AF6"/>
    <w:rsid w:val="003635ED"/>
    <w:rsid w:val="00364436"/>
    <w:rsid w:val="00365C6F"/>
    <w:rsid w:val="00366164"/>
    <w:rsid w:val="0037032E"/>
    <w:rsid w:val="00373161"/>
    <w:rsid w:val="00380E77"/>
    <w:rsid w:val="00385789"/>
    <w:rsid w:val="003A21AD"/>
    <w:rsid w:val="003B6FC7"/>
    <w:rsid w:val="003B7ECC"/>
    <w:rsid w:val="003C2C0B"/>
    <w:rsid w:val="003D33AE"/>
    <w:rsid w:val="003E379A"/>
    <w:rsid w:val="003E5943"/>
    <w:rsid w:val="003F128B"/>
    <w:rsid w:val="003F7288"/>
    <w:rsid w:val="0040018D"/>
    <w:rsid w:val="0040191D"/>
    <w:rsid w:val="00405200"/>
    <w:rsid w:val="00413EC3"/>
    <w:rsid w:val="004170B7"/>
    <w:rsid w:val="00422122"/>
    <w:rsid w:val="0042587E"/>
    <w:rsid w:val="00443437"/>
    <w:rsid w:val="00445941"/>
    <w:rsid w:val="00450D1C"/>
    <w:rsid w:val="00463ABE"/>
    <w:rsid w:val="004648F6"/>
    <w:rsid w:val="0047460B"/>
    <w:rsid w:val="00493D0A"/>
    <w:rsid w:val="00495115"/>
    <w:rsid w:val="0049629D"/>
    <w:rsid w:val="004A435A"/>
    <w:rsid w:val="004A78F3"/>
    <w:rsid w:val="004C1B07"/>
    <w:rsid w:val="004C1E04"/>
    <w:rsid w:val="004D3133"/>
    <w:rsid w:val="004D3D4B"/>
    <w:rsid w:val="004D4A8F"/>
    <w:rsid w:val="004D5751"/>
    <w:rsid w:val="004D68D6"/>
    <w:rsid w:val="00511ECC"/>
    <w:rsid w:val="00512F91"/>
    <w:rsid w:val="00516B01"/>
    <w:rsid w:val="00520AD5"/>
    <w:rsid w:val="005365BE"/>
    <w:rsid w:val="00543719"/>
    <w:rsid w:val="00561052"/>
    <w:rsid w:val="0057383A"/>
    <w:rsid w:val="00582B10"/>
    <w:rsid w:val="00583F80"/>
    <w:rsid w:val="00593567"/>
    <w:rsid w:val="005A7930"/>
    <w:rsid w:val="005B72B8"/>
    <w:rsid w:val="005B79F5"/>
    <w:rsid w:val="005C06B9"/>
    <w:rsid w:val="005C4E10"/>
    <w:rsid w:val="005D0932"/>
    <w:rsid w:val="005D0948"/>
    <w:rsid w:val="00611AB8"/>
    <w:rsid w:val="0061737A"/>
    <w:rsid w:val="00626C0D"/>
    <w:rsid w:val="00630F03"/>
    <w:rsid w:val="0063610C"/>
    <w:rsid w:val="0064396F"/>
    <w:rsid w:val="00643B2B"/>
    <w:rsid w:val="0065104D"/>
    <w:rsid w:val="00655246"/>
    <w:rsid w:val="006557EC"/>
    <w:rsid w:val="00657A8C"/>
    <w:rsid w:val="00657DE8"/>
    <w:rsid w:val="00663E4F"/>
    <w:rsid w:val="00671C73"/>
    <w:rsid w:val="00676284"/>
    <w:rsid w:val="0068440E"/>
    <w:rsid w:val="00697C7D"/>
    <w:rsid w:val="006A21C7"/>
    <w:rsid w:val="006B7D9F"/>
    <w:rsid w:val="006C5F23"/>
    <w:rsid w:val="006D2B4E"/>
    <w:rsid w:val="006F0217"/>
    <w:rsid w:val="006F458E"/>
    <w:rsid w:val="007061A2"/>
    <w:rsid w:val="00711197"/>
    <w:rsid w:val="00736630"/>
    <w:rsid w:val="007457F5"/>
    <w:rsid w:val="00752236"/>
    <w:rsid w:val="007540FE"/>
    <w:rsid w:val="00764862"/>
    <w:rsid w:val="007719ED"/>
    <w:rsid w:val="00781017"/>
    <w:rsid w:val="007874E5"/>
    <w:rsid w:val="007941E6"/>
    <w:rsid w:val="007A02CC"/>
    <w:rsid w:val="007A05B2"/>
    <w:rsid w:val="007A5B8F"/>
    <w:rsid w:val="007A63F0"/>
    <w:rsid w:val="007A6808"/>
    <w:rsid w:val="007A7F4A"/>
    <w:rsid w:val="007B077C"/>
    <w:rsid w:val="007C02B7"/>
    <w:rsid w:val="007C0341"/>
    <w:rsid w:val="007C4B9F"/>
    <w:rsid w:val="007C5F38"/>
    <w:rsid w:val="007C679A"/>
    <w:rsid w:val="007D5678"/>
    <w:rsid w:val="007E19F7"/>
    <w:rsid w:val="007F2C07"/>
    <w:rsid w:val="00803909"/>
    <w:rsid w:val="008117FC"/>
    <w:rsid w:val="00820267"/>
    <w:rsid w:val="00830046"/>
    <w:rsid w:val="00830A87"/>
    <w:rsid w:val="0084466E"/>
    <w:rsid w:val="00845B85"/>
    <w:rsid w:val="008504A4"/>
    <w:rsid w:val="008760BD"/>
    <w:rsid w:val="0087651A"/>
    <w:rsid w:val="00877CED"/>
    <w:rsid w:val="0088080A"/>
    <w:rsid w:val="008818DD"/>
    <w:rsid w:val="0089108E"/>
    <w:rsid w:val="0089614D"/>
    <w:rsid w:val="008A12C7"/>
    <w:rsid w:val="008A1A5E"/>
    <w:rsid w:val="008A29E0"/>
    <w:rsid w:val="008A2A54"/>
    <w:rsid w:val="008A4BBE"/>
    <w:rsid w:val="008A682C"/>
    <w:rsid w:val="008C14D7"/>
    <w:rsid w:val="008E0C33"/>
    <w:rsid w:val="008F14F6"/>
    <w:rsid w:val="008F7214"/>
    <w:rsid w:val="008F7DEE"/>
    <w:rsid w:val="009138A9"/>
    <w:rsid w:val="00922012"/>
    <w:rsid w:val="009319B6"/>
    <w:rsid w:val="00952E05"/>
    <w:rsid w:val="00967CD3"/>
    <w:rsid w:val="00991C38"/>
    <w:rsid w:val="009A3741"/>
    <w:rsid w:val="009A47EA"/>
    <w:rsid w:val="009A50B5"/>
    <w:rsid w:val="009B01A8"/>
    <w:rsid w:val="009B3297"/>
    <w:rsid w:val="009C361D"/>
    <w:rsid w:val="009E5367"/>
    <w:rsid w:val="009F686B"/>
    <w:rsid w:val="00A226A3"/>
    <w:rsid w:val="00A25E0B"/>
    <w:rsid w:val="00A307B6"/>
    <w:rsid w:val="00A325CF"/>
    <w:rsid w:val="00A356F2"/>
    <w:rsid w:val="00A360A0"/>
    <w:rsid w:val="00A423F8"/>
    <w:rsid w:val="00A500DA"/>
    <w:rsid w:val="00A51B7A"/>
    <w:rsid w:val="00A670C9"/>
    <w:rsid w:val="00A75953"/>
    <w:rsid w:val="00A76CDA"/>
    <w:rsid w:val="00A97E11"/>
    <w:rsid w:val="00AA7A4F"/>
    <w:rsid w:val="00AB6713"/>
    <w:rsid w:val="00AB6798"/>
    <w:rsid w:val="00AC70BB"/>
    <w:rsid w:val="00AD4942"/>
    <w:rsid w:val="00AD627D"/>
    <w:rsid w:val="00AE12FD"/>
    <w:rsid w:val="00B0532A"/>
    <w:rsid w:val="00B059A7"/>
    <w:rsid w:val="00B07A9B"/>
    <w:rsid w:val="00B34334"/>
    <w:rsid w:val="00B52E33"/>
    <w:rsid w:val="00B5338C"/>
    <w:rsid w:val="00B57C0A"/>
    <w:rsid w:val="00B6768D"/>
    <w:rsid w:val="00B73FFA"/>
    <w:rsid w:val="00B87600"/>
    <w:rsid w:val="00B87EDF"/>
    <w:rsid w:val="00B958D6"/>
    <w:rsid w:val="00B96B44"/>
    <w:rsid w:val="00BA5266"/>
    <w:rsid w:val="00BA6679"/>
    <w:rsid w:val="00BB4439"/>
    <w:rsid w:val="00BB7835"/>
    <w:rsid w:val="00BC1861"/>
    <w:rsid w:val="00BC562C"/>
    <w:rsid w:val="00BD1761"/>
    <w:rsid w:val="00BD24FD"/>
    <w:rsid w:val="00BD654B"/>
    <w:rsid w:val="00BF257A"/>
    <w:rsid w:val="00BF4D76"/>
    <w:rsid w:val="00C03241"/>
    <w:rsid w:val="00C1209E"/>
    <w:rsid w:val="00C13CEE"/>
    <w:rsid w:val="00C2381A"/>
    <w:rsid w:val="00C271C9"/>
    <w:rsid w:val="00C36F98"/>
    <w:rsid w:val="00C542A3"/>
    <w:rsid w:val="00C571BD"/>
    <w:rsid w:val="00C6674A"/>
    <w:rsid w:val="00C70A8F"/>
    <w:rsid w:val="00C72D34"/>
    <w:rsid w:val="00C777FF"/>
    <w:rsid w:val="00C90AB5"/>
    <w:rsid w:val="00C94A61"/>
    <w:rsid w:val="00C97CC6"/>
    <w:rsid w:val="00CA0BD5"/>
    <w:rsid w:val="00CA3162"/>
    <w:rsid w:val="00CB047B"/>
    <w:rsid w:val="00CB32A8"/>
    <w:rsid w:val="00CB450E"/>
    <w:rsid w:val="00CB7A5C"/>
    <w:rsid w:val="00CC7924"/>
    <w:rsid w:val="00CD3689"/>
    <w:rsid w:val="00CF5106"/>
    <w:rsid w:val="00D051FC"/>
    <w:rsid w:val="00D07E13"/>
    <w:rsid w:val="00D420E0"/>
    <w:rsid w:val="00D4506F"/>
    <w:rsid w:val="00D45864"/>
    <w:rsid w:val="00D46252"/>
    <w:rsid w:val="00D47569"/>
    <w:rsid w:val="00D50B61"/>
    <w:rsid w:val="00D50C52"/>
    <w:rsid w:val="00D548E3"/>
    <w:rsid w:val="00D5654E"/>
    <w:rsid w:val="00D56E85"/>
    <w:rsid w:val="00D627A7"/>
    <w:rsid w:val="00D62CF3"/>
    <w:rsid w:val="00D67AFF"/>
    <w:rsid w:val="00D9275B"/>
    <w:rsid w:val="00DA1CD0"/>
    <w:rsid w:val="00DA33B2"/>
    <w:rsid w:val="00DA3407"/>
    <w:rsid w:val="00DB5A12"/>
    <w:rsid w:val="00DC467F"/>
    <w:rsid w:val="00DC4C3B"/>
    <w:rsid w:val="00DE0185"/>
    <w:rsid w:val="00DE6212"/>
    <w:rsid w:val="00DF0A5D"/>
    <w:rsid w:val="00DF3662"/>
    <w:rsid w:val="00DF423D"/>
    <w:rsid w:val="00DF7C95"/>
    <w:rsid w:val="00E020A6"/>
    <w:rsid w:val="00E15295"/>
    <w:rsid w:val="00E173B4"/>
    <w:rsid w:val="00E34A28"/>
    <w:rsid w:val="00E35F81"/>
    <w:rsid w:val="00E44424"/>
    <w:rsid w:val="00E46AC8"/>
    <w:rsid w:val="00E477F4"/>
    <w:rsid w:val="00E500F6"/>
    <w:rsid w:val="00E51416"/>
    <w:rsid w:val="00E60934"/>
    <w:rsid w:val="00E8481A"/>
    <w:rsid w:val="00E914D7"/>
    <w:rsid w:val="00E92A1A"/>
    <w:rsid w:val="00EA22CC"/>
    <w:rsid w:val="00EB508E"/>
    <w:rsid w:val="00EB5DD7"/>
    <w:rsid w:val="00EE1CF1"/>
    <w:rsid w:val="00EF4D86"/>
    <w:rsid w:val="00F03058"/>
    <w:rsid w:val="00F04C59"/>
    <w:rsid w:val="00F06793"/>
    <w:rsid w:val="00F07A4B"/>
    <w:rsid w:val="00F14B53"/>
    <w:rsid w:val="00F16158"/>
    <w:rsid w:val="00F2129F"/>
    <w:rsid w:val="00F22662"/>
    <w:rsid w:val="00F23200"/>
    <w:rsid w:val="00F33979"/>
    <w:rsid w:val="00F34835"/>
    <w:rsid w:val="00F35E89"/>
    <w:rsid w:val="00F56493"/>
    <w:rsid w:val="00F94D2A"/>
    <w:rsid w:val="00FA4EB4"/>
    <w:rsid w:val="00FA6E9C"/>
    <w:rsid w:val="00FB3D3B"/>
    <w:rsid w:val="00FB45F7"/>
    <w:rsid w:val="00FB6C7C"/>
    <w:rsid w:val="00FC1BF9"/>
    <w:rsid w:val="00FC3382"/>
    <w:rsid w:val="00FC4F49"/>
    <w:rsid w:val="00FC59D5"/>
    <w:rsid w:val="00FD1255"/>
    <w:rsid w:val="00FD4FCA"/>
    <w:rsid w:val="00FD6CAF"/>
    <w:rsid w:val="00FD721A"/>
    <w:rsid w:val="00FE2A3F"/>
    <w:rsid w:val="00FE5E4B"/>
    <w:rsid w:val="00FF0542"/>
    <w:rsid w:val="00FF0B53"/>
    <w:rsid w:val="00FF14F7"/>
    <w:rsid w:val="00FF3CE2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858A4"/>
  <w15:chartTrackingRefBased/>
  <w15:docId w15:val="{559B434B-6CB3-6145-91B6-B594E3B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9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3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7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6808"/>
  </w:style>
  <w:style w:type="paragraph" w:styleId="Footer">
    <w:name w:val="footer"/>
    <w:basedOn w:val="Normal"/>
    <w:link w:val="FooterChar"/>
    <w:uiPriority w:val="99"/>
    <w:unhideWhenUsed/>
    <w:rsid w:val="00285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D0"/>
  </w:style>
  <w:style w:type="character" w:styleId="PageNumber">
    <w:name w:val="page number"/>
    <w:basedOn w:val="DefaultParagraphFont"/>
    <w:uiPriority w:val="99"/>
    <w:semiHidden/>
    <w:unhideWhenUsed/>
    <w:rsid w:val="00285BD0"/>
  </w:style>
  <w:style w:type="character" w:styleId="Hyperlink">
    <w:name w:val="Hyperlink"/>
    <w:basedOn w:val="DefaultParagraphFont"/>
    <w:uiPriority w:val="99"/>
    <w:unhideWhenUsed/>
    <w:rsid w:val="00192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E4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E173B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73B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73B4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173B4"/>
    <w:rPr>
      <w:rFonts w:ascii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2F0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Oliveira</dc:creator>
  <cp:keywords/>
  <dc:description/>
  <cp:lastModifiedBy>Rubio, Brittany</cp:lastModifiedBy>
  <cp:revision>3</cp:revision>
  <cp:lastPrinted>2021-09-03T18:15:00Z</cp:lastPrinted>
  <dcterms:created xsi:type="dcterms:W3CDTF">2021-10-19T20:24:00Z</dcterms:created>
  <dcterms:modified xsi:type="dcterms:W3CDTF">2021-10-19T20:25:00Z</dcterms:modified>
</cp:coreProperties>
</file>