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8707D" w14:textId="77777777" w:rsidR="002E651F" w:rsidRPr="009E7A4F" w:rsidRDefault="002E651F" w:rsidP="002E651F">
      <w:pPr>
        <w:spacing w:line="480" w:lineRule="auto"/>
        <w:jc w:val="both"/>
        <w:rPr>
          <w:rFonts w:ascii="Helvetica" w:hAnsi="Helvetica"/>
          <w:b/>
          <w:sz w:val="22"/>
          <w:szCs w:val="22"/>
        </w:rPr>
      </w:pPr>
      <w:r w:rsidRPr="009E7A4F">
        <w:rPr>
          <w:rFonts w:ascii="Helvetica" w:hAnsi="Helvetica"/>
          <w:b/>
          <w:sz w:val="22"/>
          <w:szCs w:val="22"/>
        </w:rPr>
        <w:t>β-catenin activation promotes immune escape and resistance to anti-PD-1 therapy in hepatocellular carcinoma</w:t>
      </w:r>
    </w:p>
    <w:p w14:paraId="6D00203B" w14:textId="77777777" w:rsidR="002E651F" w:rsidRPr="009E7A4F" w:rsidRDefault="002E651F" w:rsidP="002E651F">
      <w:pPr>
        <w:spacing w:line="480" w:lineRule="auto"/>
        <w:jc w:val="both"/>
        <w:rPr>
          <w:rFonts w:ascii="Helvetica" w:eastAsiaTheme="minorEastAsia" w:hAnsi="Helvetica" w:cs="Arial"/>
          <w:bCs/>
          <w:sz w:val="22"/>
          <w:szCs w:val="22"/>
          <w:lang w:eastAsia="ja-JP"/>
        </w:rPr>
      </w:pPr>
    </w:p>
    <w:p w14:paraId="38E179CF" w14:textId="77777777" w:rsidR="002E651F" w:rsidRPr="009E7A4F" w:rsidRDefault="002E651F" w:rsidP="002E651F">
      <w:pPr>
        <w:spacing w:line="480" w:lineRule="auto"/>
        <w:jc w:val="both"/>
        <w:rPr>
          <w:rFonts w:ascii="Helvetica" w:hAnsi="Helvetica"/>
          <w:sz w:val="22"/>
          <w:szCs w:val="22"/>
        </w:rPr>
      </w:pPr>
      <w:r w:rsidRPr="009E7A4F">
        <w:rPr>
          <w:rFonts w:ascii="Helvetica" w:hAnsi="Helvetica"/>
          <w:sz w:val="22"/>
          <w:szCs w:val="22"/>
          <w:lang w:val="es-ES"/>
        </w:rPr>
        <w:t>Marina Ruiz de Galarreta,</w:t>
      </w:r>
      <w:r w:rsidRPr="009E7A4F">
        <w:rPr>
          <w:rFonts w:ascii="Helvetica" w:hAnsi="Helvetica" w:cs="Arial"/>
          <w:sz w:val="22"/>
          <w:szCs w:val="22"/>
          <w:vertAlign w:val="superscript"/>
          <w:lang w:val="es-ES"/>
        </w:rPr>
        <w:t>1,2,3</w:t>
      </w:r>
      <w:r w:rsidRPr="009E7A4F">
        <w:rPr>
          <w:rFonts w:ascii="Helvetica" w:hAnsi="Helvetica"/>
          <w:sz w:val="22"/>
          <w:szCs w:val="22"/>
          <w:lang w:val="es-ES"/>
        </w:rPr>
        <w:t xml:space="preserve"> Erin Bresnahan,</w:t>
      </w:r>
      <w:r w:rsidRPr="009E7A4F">
        <w:rPr>
          <w:rFonts w:ascii="Helvetica" w:hAnsi="Helvetica" w:cs="Arial"/>
          <w:sz w:val="22"/>
          <w:szCs w:val="22"/>
          <w:vertAlign w:val="superscript"/>
          <w:lang w:val="es-ES"/>
        </w:rPr>
        <w:t>1,2,3,</w:t>
      </w:r>
      <w:r w:rsidRPr="009E7A4F">
        <w:rPr>
          <w:rFonts w:ascii="Helvetica" w:hAnsi="Helvetica" w:cs="Arial"/>
          <w:sz w:val="22"/>
          <w:szCs w:val="22"/>
          <w:lang w:val="es-ES"/>
        </w:rPr>
        <w:t>*</w:t>
      </w:r>
      <w:r w:rsidRPr="009E7A4F">
        <w:rPr>
          <w:rFonts w:ascii="Helvetica" w:hAnsi="Helvetica"/>
          <w:sz w:val="22"/>
          <w:szCs w:val="22"/>
          <w:lang w:val="es-ES"/>
        </w:rPr>
        <w:t xml:space="preserve"> Pedro Molina-Sánchez,</w:t>
      </w:r>
      <w:r w:rsidRPr="009E7A4F">
        <w:rPr>
          <w:rFonts w:ascii="Helvetica" w:hAnsi="Helvetica" w:cs="Arial"/>
          <w:sz w:val="22"/>
          <w:szCs w:val="22"/>
          <w:vertAlign w:val="superscript"/>
          <w:lang w:val="es-ES"/>
        </w:rPr>
        <w:t>1,2,3,</w:t>
      </w:r>
      <w:r w:rsidRPr="009E7A4F">
        <w:rPr>
          <w:rFonts w:ascii="Helvetica" w:hAnsi="Helvetica" w:cs="Arial"/>
          <w:sz w:val="22"/>
          <w:szCs w:val="22"/>
          <w:lang w:val="es-ES"/>
        </w:rPr>
        <w:t>*</w:t>
      </w:r>
      <w:r w:rsidRPr="009E7A4F">
        <w:rPr>
          <w:rFonts w:ascii="Helvetica" w:hAnsi="Helvetica"/>
          <w:sz w:val="22"/>
          <w:szCs w:val="22"/>
          <w:lang w:val="es-ES"/>
        </w:rPr>
        <w:t xml:space="preserve"> Katherine E. Lindblad,</w:t>
      </w:r>
      <w:r w:rsidRPr="009E7A4F">
        <w:rPr>
          <w:rFonts w:ascii="Helvetica" w:hAnsi="Helvetica" w:cs="Arial"/>
          <w:sz w:val="22"/>
          <w:szCs w:val="22"/>
          <w:vertAlign w:val="superscript"/>
          <w:lang w:val="es-ES"/>
        </w:rPr>
        <w:t>1,2,3,4,‡</w:t>
      </w:r>
      <w:r w:rsidRPr="009E7A4F">
        <w:rPr>
          <w:rFonts w:ascii="Helvetica" w:hAnsi="Helvetica"/>
          <w:sz w:val="22"/>
          <w:szCs w:val="22"/>
          <w:lang w:val="es-ES"/>
        </w:rPr>
        <w:t xml:space="preserve"> Barbara Maier,</w:t>
      </w:r>
      <w:r w:rsidRPr="009E7A4F">
        <w:rPr>
          <w:rFonts w:ascii="Helvetica" w:hAnsi="Helvetica"/>
          <w:sz w:val="22"/>
          <w:szCs w:val="22"/>
          <w:vertAlign w:val="superscript"/>
          <w:lang w:val="es-ES"/>
        </w:rPr>
        <w:t>1,</w:t>
      </w:r>
      <w:r w:rsidRPr="009E7A4F">
        <w:rPr>
          <w:rFonts w:ascii="Helvetica" w:hAnsi="Helvetica" w:cs="Arial"/>
          <w:sz w:val="22"/>
          <w:szCs w:val="22"/>
          <w:vertAlign w:val="superscript"/>
          <w:lang w:val="es-ES"/>
        </w:rPr>
        <w:t>3,‡</w:t>
      </w:r>
      <w:r w:rsidRPr="009E7A4F">
        <w:rPr>
          <w:rFonts w:ascii="Helvetica" w:hAnsi="Helvetica"/>
          <w:sz w:val="22"/>
          <w:szCs w:val="22"/>
          <w:lang w:val="es-ES"/>
        </w:rPr>
        <w:t xml:space="preserve"> Daniela Sia,</w:t>
      </w:r>
      <w:r w:rsidRPr="009E7A4F">
        <w:rPr>
          <w:rFonts w:ascii="Helvetica" w:hAnsi="Helvetica"/>
          <w:sz w:val="22"/>
          <w:szCs w:val="22"/>
          <w:vertAlign w:val="superscript"/>
          <w:lang w:val="es-ES"/>
        </w:rPr>
        <w:t>2</w:t>
      </w:r>
      <w:r w:rsidRPr="009E7A4F">
        <w:rPr>
          <w:rFonts w:ascii="Helvetica" w:hAnsi="Helvetica"/>
          <w:sz w:val="22"/>
          <w:szCs w:val="22"/>
          <w:lang w:val="es-ES"/>
        </w:rPr>
        <w:t xml:space="preserve"> Marc Puigvehi,</w:t>
      </w:r>
      <w:r w:rsidRPr="009E7A4F">
        <w:rPr>
          <w:rFonts w:ascii="Helvetica" w:hAnsi="Helvetica"/>
          <w:sz w:val="22"/>
          <w:szCs w:val="22"/>
          <w:vertAlign w:val="superscript"/>
          <w:lang w:val="es-ES"/>
        </w:rPr>
        <w:t>2,5</w:t>
      </w:r>
      <w:r w:rsidRPr="009E7A4F">
        <w:rPr>
          <w:rFonts w:ascii="Helvetica" w:hAnsi="Helvetica"/>
          <w:sz w:val="22"/>
          <w:szCs w:val="22"/>
          <w:lang w:val="es-ES"/>
        </w:rPr>
        <w:t xml:space="preserve"> Verónica Miguela,</w:t>
      </w:r>
      <w:r w:rsidRPr="009E7A4F">
        <w:rPr>
          <w:rFonts w:ascii="Helvetica" w:hAnsi="Helvetica" w:cs="Arial"/>
          <w:sz w:val="22"/>
          <w:szCs w:val="22"/>
          <w:vertAlign w:val="superscript"/>
          <w:lang w:val="es-ES"/>
        </w:rPr>
        <w:t>1,2,3</w:t>
      </w:r>
      <w:r w:rsidRPr="009E7A4F">
        <w:rPr>
          <w:rFonts w:ascii="Helvetica" w:hAnsi="Helvetica"/>
          <w:sz w:val="22"/>
          <w:szCs w:val="22"/>
          <w:lang w:val="es-ES"/>
        </w:rPr>
        <w:t xml:space="preserve"> María Casanova-Acebes,</w:t>
      </w:r>
      <w:r w:rsidRPr="009E7A4F">
        <w:rPr>
          <w:rFonts w:ascii="Helvetica" w:hAnsi="Helvetica"/>
          <w:sz w:val="22"/>
          <w:szCs w:val="22"/>
          <w:vertAlign w:val="superscript"/>
          <w:lang w:val="es-ES"/>
        </w:rPr>
        <w:t>1,</w:t>
      </w:r>
      <w:r w:rsidRPr="009E7A4F">
        <w:rPr>
          <w:rFonts w:ascii="Helvetica" w:hAnsi="Helvetica" w:cs="Arial"/>
          <w:sz w:val="22"/>
          <w:szCs w:val="22"/>
          <w:vertAlign w:val="superscript"/>
          <w:lang w:val="es-ES"/>
        </w:rPr>
        <w:t>3</w:t>
      </w:r>
      <w:r w:rsidRPr="009E7A4F">
        <w:rPr>
          <w:rFonts w:ascii="Helvetica" w:hAnsi="Helvetica"/>
          <w:sz w:val="22"/>
          <w:szCs w:val="22"/>
          <w:lang w:val="es-ES"/>
        </w:rPr>
        <w:t xml:space="preserve"> Maxime Dhainaut,</w:t>
      </w:r>
      <w:r w:rsidRPr="009E7A4F">
        <w:rPr>
          <w:rFonts w:ascii="Helvetica" w:hAnsi="Helvetica"/>
          <w:sz w:val="22"/>
          <w:szCs w:val="22"/>
          <w:vertAlign w:val="superscript"/>
          <w:lang w:val="es-ES"/>
        </w:rPr>
        <w:t>1,</w:t>
      </w:r>
      <w:r w:rsidRPr="009E7A4F">
        <w:rPr>
          <w:rFonts w:ascii="Helvetica" w:hAnsi="Helvetica" w:cs="Arial"/>
          <w:sz w:val="22"/>
          <w:szCs w:val="22"/>
          <w:vertAlign w:val="superscript"/>
          <w:lang w:val="es-ES"/>
        </w:rPr>
        <w:t>3</w:t>
      </w:r>
      <w:r w:rsidRPr="009E7A4F">
        <w:rPr>
          <w:rFonts w:ascii="Helvetica" w:hAnsi="Helvetica"/>
          <w:sz w:val="22"/>
          <w:szCs w:val="22"/>
          <w:lang w:val="es-ES"/>
        </w:rPr>
        <w:t xml:space="preserve"> Carlos Villacorta-Martin,</w:t>
      </w:r>
      <w:r w:rsidRPr="009E7A4F">
        <w:rPr>
          <w:rFonts w:ascii="Helvetica" w:hAnsi="Helvetica" w:cs="Arial"/>
          <w:sz w:val="22"/>
          <w:szCs w:val="22"/>
          <w:vertAlign w:val="superscript"/>
          <w:lang w:val="es-ES"/>
        </w:rPr>
        <w:t>2</w:t>
      </w:r>
      <w:r w:rsidRPr="009E7A4F">
        <w:rPr>
          <w:rFonts w:ascii="Helvetica" w:hAnsi="Helvetica"/>
          <w:sz w:val="22"/>
          <w:szCs w:val="22"/>
          <w:lang w:val="es-ES"/>
        </w:rPr>
        <w:t xml:space="preserve"> </w:t>
      </w:r>
      <w:r w:rsidRPr="009E7A4F">
        <w:rPr>
          <w:rFonts w:ascii="Helvetica" w:hAnsi="Helvetica"/>
          <w:sz w:val="22"/>
          <w:szCs w:val="22"/>
        </w:rPr>
        <w:t>Aatur D. Singhi,</w:t>
      </w:r>
      <w:r w:rsidRPr="009E7A4F">
        <w:rPr>
          <w:rFonts w:ascii="Helvetica" w:hAnsi="Helvetica"/>
          <w:sz w:val="22"/>
          <w:szCs w:val="22"/>
          <w:vertAlign w:val="superscript"/>
          <w:lang w:val="es-ES"/>
        </w:rPr>
        <w:t>6,7</w:t>
      </w:r>
      <w:r w:rsidRPr="009E7A4F">
        <w:rPr>
          <w:rFonts w:ascii="Helvetica" w:hAnsi="Helvetica"/>
          <w:sz w:val="22"/>
          <w:szCs w:val="22"/>
        </w:rPr>
        <w:t xml:space="preserve"> Akshata Moghe,</w:t>
      </w:r>
      <w:r w:rsidRPr="009E7A4F">
        <w:rPr>
          <w:rFonts w:ascii="Helvetica" w:hAnsi="Helvetica"/>
          <w:sz w:val="22"/>
          <w:szCs w:val="22"/>
          <w:vertAlign w:val="superscript"/>
        </w:rPr>
        <w:t>6</w:t>
      </w:r>
      <w:r w:rsidRPr="009E7A4F">
        <w:rPr>
          <w:rFonts w:ascii="Helvetica" w:hAnsi="Helvetica"/>
          <w:sz w:val="22"/>
          <w:szCs w:val="22"/>
        </w:rPr>
        <w:t xml:space="preserve"> Johann Von Felden,</w:t>
      </w:r>
      <w:r w:rsidRPr="009E7A4F">
        <w:rPr>
          <w:rFonts w:ascii="Helvetica" w:hAnsi="Helvetica" w:cs="Arial"/>
          <w:sz w:val="22"/>
          <w:szCs w:val="22"/>
          <w:vertAlign w:val="superscript"/>
          <w:lang w:val="es-ES"/>
        </w:rPr>
        <w:t>2,8</w:t>
      </w:r>
      <w:r w:rsidRPr="009E7A4F">
        <w:rPr>
          <w:rFonts w:ascii="Helvetica" w:hAnsi="Helvetica"/>
          <w:sz w:val="22"/>
          <w:szCs w:val="22"/>
        </w:rPr>
        <w:t xml:space="preserve"> </w:t>
      </w:r>
      <w:r>
        <w:rPr>
          <w:rFonts w:ascii="Helvetica" w:hAnsi="Helvetica"/>
          <w:sz w:val="22"/>
          <w:szCs w:val="22"/>
        </w:rPr>
        <w:t>Lauren Tal</w:t>
      </w:r>
      <w:r w:rsidRPr="009E7A4F">
        <w:rPr>
          <w:rFonts w:ascii="Helvetica" w:hAnsi="Helvetica"/>
          <w:sz w:val="22"/>
          <w:szCs w:val="22"/>
        </w:rPr>
        <w:t xml:space="preserve"> Grinspan,</w:t>
      </w:r>
      <w:r w:rsidRPr="009E7A4F">
        <w:rPr>
          <w:rFonts w:ascii="Helvetica" w:hAnsi="Helvetica" w:cs="Arial"/>
          <w:sz w:val="22"/>
          <w:szCs w:val="22"/>
          <w:vertAlign w:val="superscript"/>
          <w:lang w:val="es-ES"/>
        </w:rPr>
        <w:t>1,2,3</w:t>
      </w:r>
      <w:r w:rsidRPr="009E7A4F">
        <w:rPr>
          <w:rFonts w:ascii="Helvetica" w:hAnsi="Helvetica"/>
          <w:sz w:val="22"/>
          <w:szCs w:val="22"/>
        </w:rPr>
        <w:t xml:space="preserve"> Shuang Wang,</w:t>
      </w:r>
      <w:r w:rsidRPr="009E7A4F">
        <w:rPr>
          <w:rFonts w:ascii="Helvetica" w:hAnsi="Helvetica" w:cs="Arial"/>
          <w:sz w:val="22"/>
          <w:szCs w:val="22"/>
          <w:vertAlign w:val="superscript"/>
          <w:lang w:val="es-ES"/>
        </w:rPr>
        <w:t>2</w:t>
      </w:r>
      <w:r w:rsidRPr="009E7A4F">
        <w:rPr>
          <w:rFonts w:ascii="Helvetica" w:hAnsi="Helvetica"/>
          <w:sz w:val="22"/>
          <w:szCs w:val="22"/>
        </w:rPr>
        <w:t xml:space="preserve"> Alice O. Kamphorst,</w:t>
      </w:r>
      <w:r w:rsidRPr="009E7A4F">
        <w:rPr>
          <w:rFonts w:ascii="Helvetica" w:hAnsi="Helvetica"/>
          <w:sz w:val="22"/>
          <w:szCs w:val="22"/>
          <w:vertAlign w:val="superscript"/>
          <w:lang w:val="es-ES"/>
        </w:rPr>
        <w:t>1,</w:t>
      </w:r>
      <w:r w:rsidRPr="009E7A4F">
        <w:rPr>
          <w:rFonts w:ascii="Helvetica" w:hAnsi="Helvetica" w:cs="Arial"/>
          <w:sz w:val="22"/>
          <w:szCs w:val="22"/>
          <w:vertAlign w:val="superscript"/>
          <w:lang w:val="es-ES"/>
        </w:rPr>
        <w:t>3,4</w:t>
      </w:r>
      <w:r w:rsidRPr="009E7A4F">
        <w:rPr>
          <w:rFonts w:ascii="Helvetica" w:hAnsi="Helvetica"/>
          <w:sz w:val="22"/>
          <w:szCs w:val="22"/>
        </w:rPr>
        <w:t xml:space="preserve"> </w:t>
      </w:r>
      <w:r w:rsidRPr="009E7A4F">
        <w:rPr>
          <w:rFonts w:ascii="Helvetica" w:hAnsi="Helvetica"/>
          <w:sz w:val="22"/>
          <w:szCs w:val="22"/>
          <w:lang w:val="es-ES"/>
        </w:rPr>
        <w:t>Satdarshan P. Monga,</w:t>
      </w:r>
      <w:r w:rsidRPr="009E7A4F">
        <w:rPr>
          <w:rFonts w:ascii="Helvetica" w:hAnsi="Helvetica"/>
          <w:sz w:val="22"/>
          <w:szCs w:val="22"/>
          <w:vertAlign w:val="superscript"/>
          <w:lang w:val="es-ES"/>
        </w:rPr>
        <w:t xml:space="preserve">6,7 </w:t>
      </w:r>
      <w:r w:rsidRPr="009E7A4F">
        <w:rPr>
          <w:rFonts w:ascii="Helvetica" w:hAnsi="Helvetica"/>
          <w:sz w:val="22"/>
          <w:szCs w:val="22"/>
          <w:lang w:val="es-ES"/>
        </w:rPr>
        <w:t>Brian D. Brown,</w:t>
      </w:r>
      <w:r w:rsidRPr="009E7A4F">
        <w:rPr>
          <w:rFonts w:ascii="Helvetica" w:hAnsi="Helvetica" w:cs="Arial"/>
          <w:sz w:val="22"/>
          <w:szCs w:val="22"/>
          <w:vertAlign w:val="superscript"/>
          <w:lang w:val="es-ES"/>
        </w:rPr>
        <w:t>3,4</w:t>
      </w:r>
      <w:r w:rsidRPr="009E7A4F">
        <w:rPr>
          <w:rFonts w:ascii="Helvetica" w:hAnsi="Helvetica"/>
          <w:sz w:val="22"/>
          <w:szCs w:val="22"/>
          <w:lang w:val="es-ES"/>
        </w:rPr>
        <w:t xml:space="preserve"> Augusto Villanueva,</w:t>
      </w:r>
      <w:r w:rsidRPr="009E7A4F">
        <w:rPr>
          <w:rFonts w:ascii="Helvetica" w:hAnsi="Helvetica" w:cs="Arial"/>
          <w:sz w:val="22"/>
          <w:szCs w:val="22"/>
          <w:vertAlign w:val="superscript"/>
          <w:lang w:val="es-ES"/>
        </w:rPr>
        <w:t>2,4</w:t>
      </w:r>
      <w:r w:rsidRPr="009E7A4F">
        <w:rPr>
          <w:rFonts w:ascii="Helvetica" w:hAnsi="Helvetica"/>
          <w:sz w:val="22"/>
          <w:szCs w:val="22"/>
          <w:lang w:val="es-ES"/>
        </w:rPr>
        <w:t xml:space="preserve"> Josep M. Llovet,</w:t>
      </w:r>
      <w:r w:rsidRPr="009E7A4F">
        <w:rPr>
          <w:rFonts w:ascii="Helvetica" w:hAnsi="Helvetica"/>
          <w:sz w:val="22"/>
          <w:szCs w:val="22"/>
          <w:vertAlign w:val="superscript"/>
          <w:lang w:val="es-ES"/>
        </w:rPr>
        <w:t>2,9,10</w:t>
      </w:r>
      <w:r>
        <w:rPr>
          <w:rFonts w:ascii="Helvetica" w:hAnsi="Helvetica"/>
          <w:sz w:val="22"/>
          <w:szCs w:val="22"/>
          <w:vertAlign w:val="superscript"/>
          <w:lang w:val="es-ES"/>
        </w:rPr>
        <w:t>,11</w:t>
      </w:r>
      <w:r w:rsidRPr="009E7A4F">
        <w:rPr>
          <w:rFonts w:ascii="Helvetica" w:hAnsi="Helvetica"/>
          <w:sz w:val="22"/>
          <w:szCs w:val="22"/>
          <w:lang w:val="es-ES"/>
        </w:rPr>
        <w:t xml:space="preserve"> Miriam Merad,</w:t>
      </w:r>
      <w:r w:rsidRPr="009E7A4F">
        <w:rPr>
          <w:rFonts w:ascii="Helvetica" w:hAnsi="Helvetica"/>
          <w:sz w:val="22"/>
          <w:szCs w:val="22"/>
          <w:vertAlign w:val="superscript"/>
          <w:lang w:val="es-ES"/>
        </w:rPr>
        <w:t>1,</w:t>
      </w:r>
      <w:r w:rsidRPr="009E7A4F">
        <w:rPr>
          <w:rFonts w:ascii="Helvetica" w:hAnsi="Helvetica" w:cs="Arial"/>
          <w:sz w:val="22"/>
          <w:szCs w:val="22"/>
          <w:vertAlign w:val="superscript"/>
          <w:lang w:val="es-ES"/>
        </w:rPr>
        <w:t>3,4</w:t>
      </w:r>
      <w:r w:rsidRPr="009E7A4F">
        <w:rPr>
          <w:rFonts w:ascii="Helvetica" w:hAnsi="Helvetica"/>
          <w:sz w:val="22"/>
          <w:szCs w:val="22"/>
          <w:lang w:val="es-ES"/>
        </w:rPr>
        <w:t xml:space="preserve"> Amaia Lujambio.</w:t>
      </w:r>
      <w:r w:rsidRPr="009E7A4F">
        <w:rPr>
          <w:rFonts w:ascii="Helvetica" w:hAnsi="Helvetica" w:cs="Arial"/>
          <w:sz w:val="22"/>
          <w:szCs w:val="22"/>
          <w:vertAlign w:val="superscript"/>
          <w:lang w:val="es-ES"/>
        </w:rPr>
        <w:t>1,2,3,4,#</w:t>
      </w:r>
    </w:p>
    <w:p w14:paraId="3D0AD623" w14:textId="77777777" w:rsidR="002E651F" w:rsidRPr="009E7A4F" w:rsidRDefault="002E651F" w:rsidP="002E651F">
      <w:pPr>
        <w:spacing w:line="480" w:lineRule="auto"/>
        <w:jc w:val="both"/>
        <w:rPr>
          <w:rFonts w:ascii="Helvetica" w:hAnsi="Helvetica"/>
          <w:sz w:val="22"/>
          <w:szCs w:val="22"/>
          <w:lang w:val="es-ES"/>
        </w:rPr>
      </w:pPr>
    </w:p>
    <w:p w14:paraId="63C5D1AF"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1</w:t>
      </w:r>
      <w:r w:rsidRPr="009E7A4F">
        <w:rPr>
          <w:rFonts w:ascii="Helvetica" w:hAnsi="Helvetica" w:cs="Arial"/>
          <w:sz w:val="22"/>
          <w:szCs w:val="22"/>
        </w:rPr>
        <w:t>Department of Oncological Sciences, Icahn School of Medicine at Mount Sinai, New York, USA.</w:t>
      </w:r>
    </w:p>
    <w:p w14:paraId="3709FFAA"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2</w:t>
      </w:r>
      <w:r w:rsidRPr="009E7A4F">
        <w:rPr>
          <w:rFonts w:ascii="Helvetica" w:hAnsi="Helvetica" w:cs="Arial"/>
          <w:sz w:val="22"/>
          <w:szCs w:val="22"/>
        </w:rPr>
        <w:t>Liver Cancer Program, Division of Liver Diseases, Department of Medicine, Tisch Cancer Institute, Icahn School of Medicine at Mount Sinai, New York, USA.</w:t>
      </w:r>
    </w:p>
    <w:p w14:paraId="15A1F57A"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3</w:t>
      </w:r>
      <w:r w:rsidRPr="009E7A4F">
        <w:rPr>
          <w:rFonts w:ascii="Helvetica" w:hAnsi="Helvetica" w:cs="Arial"/>
          <w:sz w:val="22"/>
          <w:szCs w:val="22"/>
        </w:rPr>
        <w:t>The Precision Immunology Institute, Icahn School of Medicine at Mount Sinai, New York, USA.</w:t>
      </w:r>
    </w:p>
    <w:p w14:paraId="0152FF33"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4</w:t>
      </w:r>
      <w:r w:rsidRPr="009E7A4F">
        <w:rPr>
          <w:rFonts w:ascii="Helvetica" w:hAnsi="Helvetica" w:cs="Arial"/>
          <w:sz w:val="22"/>
          <w:szCs w:val="22"/>
        </w:rPr>
        <w:t>Graduate School of Biomedical Sciences at Icahn School of Medicine at Mount Sinai, New York, USA.</w:t>
      </w:r>
    </w:p>
    <w:p w14:paraId="6814EBA4" w14:textId="77777777" w:rsidR="002E651F" w:rsidRPr="009E7A4F" w:rsidRDefault="002E651F" w:rsidP="002E651F">
      <w:pPr>
        <w:spacing w:line="480" w:lineRule="auto"/>
        <w:jc w:val="both"/>
        <w:rPr>
          <w:rFonts w:ascii="Helvetica" w:hAnsi="Helvetica" w:cs="Arial"/>
          <w:sz w:val="22"/>
          <w:szCs w:val="22"/>
          <w:lang w:val="es-ES_tradnl"/>
        </w:rPr>
      </w:pPr>
      <w:r w:rsidRPr="009E7A4F">
        <w:rPr>
          <w:rFonts w:ascii="Helvetica" w:hAnsi="Helvetica" w:cs="Arial"/>
          <w:sz w:val="22"/>
          <w:szCs w:val="22"/>
          <w:shd w:val="clear" w:color="auto" w:fill="FFFFFF"/>
          <w:vertAlign w:val="superscript"/>
          <w:lang w:val="es-ES_tradnl"/>
        </w:rPr>
        <w:t>5</w:t>
      </w:r>
      <w:r w:rsidRPr="009E7A4F">
        <w:rPr>
          <w:rFonts w:ascii="Helvetica" w:hAnsi="Helvetica" w:cs="Arial"/>
          <w:sz w:val="22"/>
          <w:szCs w:val="22"/>
          <w:shd w:val="clear" w:color="auto" w:fill="FFFFFF"/>
          <w:lang w:val="es-ES_tradnl"/>
        </w:rPr>
        <w:t>Hospital del Mar, IMIM, Universitat Autònoma de Barcelona, Barcelona, Spain.</w:t>
      </w:r>
    </w:p>
    <w:p w14:paraId="05A0E18D"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6</w:t>
      </w:r>
      <w:r w:rsidRPr="009E7A4F">
        <w:rPr>
          <w:rFonts w:ascii="Helvetica" w:hAnsi="Helvetica" w:cs="Arial"/>
          <w:sz w:val="22"/>
          <w:szCs w:val="22"/>
        </w:rPr>
        <w:t>Division of Experimental Pathology, Department of Pathology, Division of Gastroenterology, Hepatology and Nutrition, Department of Medicine, University of Pittsburgh School of Medicine, Pittsburgh, PA USA.</w:t>
      </w:r>
    </w:p>
    <w:p w14:paraId="07F99D8A"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7</w:t>
      </w:r>
      <w:r w:rsidRPr="009E7A4F">
        <w:rPr>
          <w:rFonts w:ascii="Helvetica" w:hAnsi="Helvetica" w:cs="Arial"/>
          <w:sz w:val="22"/>
          <w:szCs w:val="22"/>
        </w:rPr>
        <w:t>Pittsburgh Liver Research Center, University of Pittsburgh Medical Center and University of Pittsburgh School of Medicine, Pittsburgh, PA USA.</w:t>
      </w:r>
    </w:p>
    <w:p w14:paraId="0E1D7D45"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lastRenderedPageBreak/>
        <w:t>8</w:t>
      </w:r>
      <w:r w:rsidRPr="009E7A4F">
        <w:rPr>
          <w:rFonts w:ascii="Helvetica" w:hAnsi="Helvetica" w:cs="Arial"/>
          <w:sz w:val="22"/>
          <w:szCs w:val="22"/>
        </w:rPr>
        <w:t>First Department of Internal Medicine, University Medical Center Hamburg-Eppendorf, Hamburg, Germany.</w:t>
      </w:r>
    </w:p>
    <w:p w14:paraId="1C5B7425"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9</w:t>
      </w:r>
      <w:r w:rsidRPr="009E7A4F">
        <w:rPr>
          <w:rFonts w:ascii="Helvetica" w:hAnsi="Helvetica" w:cs="Arial"/>
          <w:sz w:val="22"/>
          <w:szCs w:val="22"/>
        </w:rPr>
        <w:t>Liver Cancer Translational Research Laboratory, Barcelona Clinic Liver Cancer (BCLC) Group, Liver Unit and Pathology Department, IDIBAPS, Hospital Clínic, CIBERehd, Universitat de Barcelona, Barcelona, Spain.</w:t>
      </w:r>
    </w:p>
    <w:p w14:paraId="7B836C21" w14:textId="77777777" w:rsidR="002E651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rPr>
        <w:t>10</w:t>
      </w:r>
      <w:r w:rsidRPr="009E7A4F">
        <w:rPr>
          <w:rFonts w:ascii="Helvetica" w:hAnsi="Helvetica" w:cs="Arial"/>
          <w:sz w:val="22"/>
          <w:szCs w:val="22"/>
        </w:rPr>
        <w:t>Institució Catalana de Recerca i Estudis Avançats (ICREA), Barcelona, Spain.</w:t>
      </w:r>
    </w:p>
    <w:p w14:paraId="7BD83322" w14:textId="77777777" w:rsidR="002E651F" w:rsidRPr="009E7A4F" w:rsidRDefault="002E651F" w:rsidP="002E651F">
      <w:pPr>
        <w:spacing w:line="480" w:lineRule="auto"/>
        <w:jc w:val="both"/>
        <w:rPr>
          <w:rFonts w:ascii="Helvetica" w:hAnsi="Helvetica" w:cs="Arial"/>
          <w:sz w:val="22"/>
          <w:szCs w:val="22"/>
        </w:rPr>
      </w:pPr>
      <w:r w:rsidRPr="00FE16A4">
        <w:rPr>
          <w:rFonts w:ascii="Helvetica" w:hAnsi="Helvetica" w:cs="Arial"/>
          <w:sz w:val="22"/>
          <w:szCs w:val="22"/>
          <w:vertAlign w:val="superscript"/>
        </w:rPr>
        <w:t>11</w:t>
      </w:r>
      <w:r w:rsidRPr="00FE16A4">
        <w:rPr>
          <w:rFonts w:ascii="Helvetica" w:hAnsi="Helvetica" w:cs="Arial"/>
          <w:sz w:val="22"/>
          <w:szCs w:val="22"/>
        </w:rPr>
        <w:t>Translational Research in Hepatic Oncology, Liver Unit, Institut d'Investigacions Biomèdiques August Pi i Sunyer (IDIBAPS), CIBERehd, Hospital Clínic, Universitat de Barcelona, Barcelona, Spain.</w:t>
      </w:r>
    </w:p>
    <w:p w14:paraId="302E9703"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rPr>
        <w:t xml:space="preserve">* These authors contributed equally to the work. </w:t>
      </w:r>
    </w:p>
    <w:p w14:paraId="06642B14" w14:textId="77777777" w:rsidR="002E651F" w:rsidRPr="009E7A4F" w:rsidRDefault="002E651F" w:rsidP="002E651F">
      <w:pPr>
        <w:spacing w:line="480" w:lineRule="auto"/>
        <w:jc w:val="both"/>
        <w:rPr>
          <w:rFonts w:ascii="Helvetica" w:hAnsi="Helvetica" w:cs="Arial"/>
          <w:sz w:val="22"/>
          <w:szCs w:val="22"/>
        </w:rPr>
      </w:pPr>
      <w:r w:rsidRPr="009E7A4F">
        <w:rPr>
          <w:rFonts w:ascii="Helvetica" w:hAnsi="Helvetica" w:cs="Arial"/>
          <w:sz w:val="22"/>
          <w:szCs w:val="22"/>
          <w:vertAlign w:val="superscript"/>
          <w:lang w:val="es-ES"/>
        </w:rPr>
        <w:t>‡</w:t>
      </w:r>
      <w:r w:rsidRPr="009E7A4F">
        <w:rPr>
          <w:rFonts w:ascii="Helvetica" w:hAnsi="Helvetica" w:cs="Arial"/>
          <w:sz w:val="22"/>
          <w:szCs w:val="22"/>
        </w:rPr>
        <w:t xml:space="preserve"> These authors contributed equally to the work. </w:t>
      </w:r>
    </w:p>
    <w:p w14:paraId="4BD561B3" w14:textId="77777777" w:rsidR="002E651F" w:rsidRPr="009E7A4F" w:rsidRDefault="002E651F" w:rsidP="002E651F">
      <w:pPr>
        <w:spacing w:line="480" w:lineRule="auto"/>
        <w:jc w:val="both"/>
        <w:rPr>
          <w:rFonts w:ascii="Helvetica" w:hAnsi="Helvetica" w:cs="Arial"/>
          <w:sz w:val="22"/>
          <w:szCs w:val="22"/>
        </w:rPr>
      </w:pPr>
    </w:p>
    <w:p w14:paraId="5411FC26" w14:textId="77777777" w:rsidR="002E651F" w:rsidRPr="009E7A4F" w:rsidRDefault="002E651F" w:rsidP="002E651F">
      <w:pPr>
        <w:spacing w:line="480" w:lineRule="auto"/>
        <w:jc w:val="both"/>
        <w:rPr>
          <w:rFonts w:ascii="Helvetica" w:hAnsi="Helvetica" w:cs="Arial"/>
          <w:sz w:val="22"/>
          <w:szCs w:val="22"/>
          <w:lang w:val="es-ES"/>
        </w:rPr>
      </w:pPr>
      <w:r w:rsidRPr="009E7A4F">
        <w:rPr>
          <w:rFonts w:ascii="Helvetica" w:hAnsi="Helvetica" w:cs="Arial"/>
          <w:b/>
          <w:sz w:val="22"/>
          <w:szCs w:val="22"/>
          <w:vertAlign w:val="superscript"/>
          <w:lang w:val="es-ES"/>
        </w:rPr>
        <w:t>#</w:t>
      </w:r>
      <w:r w:rsidRPr="009E7A4F">
        <w:rPr>
          <w:rFonts w:ascii="Helvetica" w:hAnsi="Helvetica" w:cs="Arial"/>
          <w:b/>
          <w:sz w:val="22"/>
          <w:szCs w:val="22"/>
          <w:lang w:val="es-ES"/>
        </w:rPr>
        <w:t>Corresponding author:</w:t>
      </w:r>
      <w:r w:rsidRPr="009E7A4F">
        <w:rPr>
          <w:rFonts w:ascii="Helvetica" w:hAnsi="Helvetica" w:cs="Arial"/>
          <w:sz w:val="22"/>
          <w:szCs w:val="22"/>
          <w:lang w:val="es-ES"/>
        </w:rPr>
        <w:t xml:space="preserve"> Amaia Lujambio, PhD. </w:t>
      </w:r>
      <w:r w:rsidRPr="009E7A4F">
        <w:rPr>
          <w:rFonts w:ascii="Helvetica" w:hAnsi="Helvetica" w:cs="Arial"/>
          <w:sz w:val="22"/>
          <w:szCs w:val="22"/>
        </w:rPr>
        <w:t>Department of Oncological Sciences, Liver Cancer Program, Division of Liver Diseases, Department of Medicine, Tisch Cancer Institute, Icahn School of Medicine at Mount Sinai, 1470 Madison Avenue Hess 6-111, New York, New York 10029 USA; amaia.lujambio@mssm.edu; +1-212-824-9338.</w:t>
      </w:r>
    </w:p>
    <w:p w14:paraId="3FFFBE26" w14:textId="77777777" w:rsidR="001B4CA3" w:rsidRPr="003625D1" w:rsidRDefault="001B4CA3" w:rsidP="002858C4">
      <w:pPr>
        <w:spacing w:line="360" w:lineRule="auto"/>
        <w:rPr>
          <w:rFonts w:ascii="Helvetica" w:hAnsi="Helvetica" w:cs="Arial"/>
          <w:sz w:val="22"/>
          <w:szCs w:val="22"/>
          <w:vertAlign w:val="superscript"/>
        </w:rPr>
      </w:pPr>
      <w:r w:rsidRPr="003625D1">
        <w:rPr>
          <w:rFonts w:ascii="Helvetica" w:hAnsi="Helvetica" w:cs="Arial"/>
          <w:sz w:val="22"/>
          <w:szCs w:val="22"/>
          <w:vertAlign w:val="superscript"/>
        </w:rPr>
        <w:br w:type="page"/>
      </w:r>
    </w:p>
    <w:p w14:paraId="512E90D2" w14:textId="77777777" w:rsidR="001B4CA3" w:rsidRPr="003625D1" w:rsidRDefault="001B4CA3" w:rsidP="002858C4">
      <w:pPr>
        <w:spacing w:line="360" w:lineRule="auto"/>
        <w:rPr>
          <w:rFonts w:ascii="Helvetica" w:eastAsiaTheme="minorEastAsia" w:hAnsi="Helvetica" w:cs="Arial"/>
          <w:b/>
          <w:bCs/>
          <w:sz w:val="22"/>
          <w:szCs w:val="22"/>
          <w:lang w:eastAsia="ja-JP"/>
        </w:rPr>
      </w:pPr>
      <w:r w:rsidRPr="003625D1">
        <w:rPr>
          <w:rFonts w:ascii="Helvetica" w:hAnsi="Helvetica" w:cs="Arial"/>
          <w:b/>
          <w:sz w:val="22"/>
          <w:szCs w:val="22"/>
        </w:rPr>
        <w:t xml:space="preserve">SUPPLEMENTARY </w:t>
      </w:r>
      <w:r w:rsidRPr="003625D1">
        <w:rPr>
          <w:rFonts w:ascii="Helvetica" w:eastAsiaTheme="minorEastAsia" w:hAnsi="Helvetica" w:cs="Arial"/>
          <w:b/>
          <w:bCs/>
          <w:sz w:val="22"/>
          <w:szCs w:val="22"/>
          <w:lang w:eastAsia="ja-JP"/>
        </w:rPr>
        <w:t xml:space="preserve">METHODS </w:t>
      </w:r>
    </w:p>
    <w:p w14:paraId="02769A0A" w14:textId="77777777" w:rsidR="001B4CA3" w:rsidRPr="003625D1" w:rsidRDefault="001B4CA3" w:rsidP="002858C4">
      <w:pPr>
        <w:pStyle w:val="NormalWeb"/>
        <w:spacing w:before="0" w:beforeAutospacing="0" w:after="0" w:afterAutospacing="0" w:line="360" w:lineRule="auto"/>
        <w:jc w:val="both"/>
        <w:rPr>
          <w:rFonts w:ascii="Helvetica" w:hAnsi="Helvetica"/>
          <w:b/>
          <w:i/>
          <w:sz w:val="22"/>
          <w:szCs w:val="22"/>
        </w:rPr>
      </w:pPr>
    </w:p>
    <w:p w14:paraId="1B002BA1" w14:textId="77777777" w:rsidR="001B4CA3" w:rsidRPr="003625D1" w:rsidRDefault="001B4CA3" w:rsidP="002858C4">
      <w:pPr>
        <w:pStyle w:val="NormalWeb"/>
        <w:spacing w:before="0" w:beforeAutospacing="0" w:after="0" w:afterAutospacing="0" w:line="360" w:lineRule="auto"/>
        <w:jc w:val="both"/>
        <w:rPr>
          <w:rFonts w:ascii="Helvetica" w:hAnsi="Helvetica"/>
          <w:b/>
          <w:i/>
          <w:sz w:val="22"/>
          <w:szCs w:val="22"/>
        </w:rPr>
      </w:pPr>
      <w:r w:rsidRPr="003625D1">
        <w:rPr>
          <w:rFonts w:ascii="Helvetica" w:hAnsi="Helvetica"/>
          <w:b/>
          <w:i/>
          <w:sz w:val="22"/>
          <w:szCs w:val="22"/>
        </w:rPr>
        <w:t>Western Blot Analysis</w:t>
      </w:r>
    </w:p>
    <w:p w14:paraId="70968998" w14:textId="7DB0EB7E" w:rsidR="001B4CA3" w:rsidRPr="003625D1" w:rsidRDefault="001B4CA3" w:rsidP="002858C4">
      <w:pPr>
        <w:pStyle w:val="NormalWeb"/>
        <w:spacing w:before="0" w:beforeAutospacing="0" w:after="0" w:afterAutospacing="0" w:line="360" w:lineRule="auto"/>
        <w:jc w:val="both"/>
        <w:rPr>
          <w:rFonts w:ascii="Helvetica" w:hAnsi="Helvetica"/>
          <w:sz w:val="22"/>
          <w:szCs w:val="22"/>
        </w:rPr>
      </w:pPr>
      <w:r w:rsidRPr="003625D1">
        <w:rPr>
          <w:rFonts w:ascii="Helvetica" w:hAnsi="Helvetica"/>
          <w:sz w:val="22"/>
          <w:szCs w:val="22"/>
        </w:rPr>
        <w:t xml:space="preserve">Cell or tissue samples were lysed and Western blot analysis was done as described previously </w:t>
      </w:r>
      <w:r w:rsidR="002D1C50">
        <w:rPr>
          <w:rFonts w:ascii="Helvetica" w:hAnsi="Helvetica"/>
          <w:noProof/>
          <w:sz w:val="22"/>
          <w:szCs w:val="22"/>
        </w:rPr>
        <w:t>(1</w:t>
      </w:r>
      <w:r w:rsidRPr="003625D1">
        <w:rPr>
          <w:rFonts w:ascii="Helvetica" w:hAnsi="Helvetica"/>
          <w:noProof/>
          <w:sz w:val="22"/>
          <w:szCs w:val="22"/>
        </w:rPr>
        <w:t>)</w:t>
      </w:r>
      <w:r w:rsidRPr="003625D1">
        <w:rPr>
          <w:rFonts w:ascii="Helvetica" w:hAnsi="Helvetica"/>
          <w:sz w:val="22"/>
          <w:szCs w:val="22"/>
        </w:rPr>
        <w:t xml:space="preserve">. Cells were washed with PBS and lysed at 4°C in 200 μl lysis buffer. Phospho-lysis buffer (50 mM Tris pH 7.5, 280 mM NaCl, 0.5% NP-40, 0.2 mM EDTA, 2 mM EGTA, 10% Glycerol) supplemented with phosphatase and protease inhibitors (cOmplete and PhosSTOP tablets, Roche) was used for cell lysis and protein concentration was determined using the BCA Protein Assay Kit (Pierce Biochemicals). Proteins were resolved by sodium dodecyl sulfate–polyacrylamide gel electrophoresis (SDS-PAGE) and transferred to polyvinylidene difluoride (PVDF) membranes (Millipore). Membranes were immunoblotted with antibodies against MYC (Abcam Ab32072), β-catenin (BD Biosciences 610153), Axin2 (Abcam ab-32197), β-actin (Santa Cruz Biotechnology sc-47778), and vinculin (Sigma-Aldrich V9131). Blots were washed and incubated with a horseradish peroxidase-conjugated goat anti-rabbit (SIGMA-ALDRICH A4914) or goat anti-mouse IgG (Santa Cruz Biotechnology sc-516102), developed using ECL Plus chemifluorescent reagent (Amersham Biosciences) and imaged using the ChemiDoc MP system (Biorad). All immunoblots were performed independently at least twice. </w:t>
      </w:r>
    </w:p>
    <w:p w14:paraId="5A296F59" w14:textId="77777777" w:rsidR="001B4CA3" w:rsidRPr="003625D1" w:rsidRDefault="001B4CA3" w:rsidP="002858C4">
      <w:pPr>
        <w:pStyle w:val="NormalWeb"/>
        <w:spacing w:before="0" w:beforeAutospacing="0" w:after="0" w:afterAutospacing="0" w:line="360" w:lineRule="auto"/>
        <w:jc w:val="both"/>
        <w:rPr>
          <w:rFonts w:ascii="Helvetica" w:hAnsi="Helvetica"/>
          <w:sz w:val="22"/>
          <w:szCs w:val="22"/>
        </w:rPr>
      </w:pPr>
    </w:p>
    <w:p w14:paraId="02A18F2A" w14:textId="77777777" w:rsidR="001B4CA3" w:rsidRPr="003625D1" w:rsidRDefault="001B4CA3" w:rsidP="002858C4">
      <w:pPr>
        <w:pStyle w:val="Heading3"/>
        <w:spacing w:before="0" w:beforeAutospacing="0" w:after="0" w:afterAutospacing="0" w:line="360" w:lineRule="auto"/>
        <w:rPr>
          <w:rFonts w:ascii="Helvetica" w:eastAsia="Times New Roman" w:hAnsi="Helvetica"/>
          <w:bCs w:val="0"/>
          <w:i/>
          <w:sz w:val="22"/>
          <w:szCs w:val="22"/>
        </w:rPr>
      </w:pPr>
      <w:r w:rsidRPr="003625D1">
        <w:rPr>
          <w:rFonts w:ascii="Helvetica" w:eastAsia="Times New Roman" w:hAnsi="Helvetica"/>
          <w:bCs w:val="0"/>
          <w:i/>
          <w:sz w:val="22"/>
          <w:szCs w:val="22"/>
        </w:rPr>
        <w:t>RNA extraction and qRT-PCR</w:t>
      </w:r>
    </w:p>
    <w:p w14:paraId="0AFDEBF8" w14:textId="77777777" w:rsidR="001B4CA3" w:rsidRPr="003625D1" w:rsidRDefault="001B4CA3" w:rsidP="002858C4">
      <w:pPr>
        <w:spacing w:line="360" w:lineRule="auto"/>
        <w:jc w:val="both"/>
        <w:rPr>
          <w:rFonts w:ascii="Helvetica" w:hAnsi="Helvetica" w:cs="Arial"/>
          <w:sz w:val="22"/>
          <w:szCs w:val="22"/>
        </w:rPr>
      </w:pPr>
      <w:r w:rsidRPr="003625D1">
        <w:rPr>
          <w:rFonts w:ascii="Helvetica" w:hAnsi="Helvetica"/>
          <w:sz w:val="22"/>
          <w:szCs w:val="22"/>
        </w:rPr>
        <w:t>Total RNA from mouse liver tissue and cultured tumor cells was isolated using Trizol® (Invitrogen) followed by digestion with DNase I (Roche) and purification with the RNeasy Kit (Qiagen). RNA was reverse-transcribed using the SuperScript</w:t>
      </w:r>
      <w:r w:rsidRPr="003625D1">
        <w:rPr>
          <w:rFonts w:ascii="Helvetica" w:hAnsi="Helvetica"/>
          <w:sz w:val="22"/>
          <w:szCs w:val="22"/>
          <w:vertAlign w:val="superscript"/>
        </w:rPr>
        <w:t>TM</w:t>
      </w:r>
      <w:r w:rsidRPr="003625D1">
        <w:rPr>
          <w:rFonts w:ascii="Helvetica" w:hAnsi="Helvetica"/>
          <w:sz w:val="22"/>
          <w:szCs w:val="22"/>
        </w:rPr>
        <w:t xml:space="preserve"> IV First-Strand Synthesis System (Invitrogen), and qPCR was performed with a CFX384 Touch™ Real-Time PCR Detection System (Bio Rad) </w:t>
      </w:r>
      <w:r w:rsidRPr="003625D1">
        <w:rPr>
          <w:rFonts w:ascii="Helvetica" w:hAnsi="Helvetica" w:cs="Arial"/>
          <w:sz w:val="22"/>
          <w:szCs w:val="22"/>
        </w:rPr>
        <w:t xml:space="preserve">with TaqMan Universal PCR Master Mix (Applied Biosystems) and specific TaqMan probes for </w:t>
      </w:r>
      <w:r w:rsidRPr="003625D1">
        <w:rPr>
          <w:rFonts w:ascii="Helvetica" w:hAnsi="Helvetica" w:cs="Arial"/>
          <w:i/>
          <w:sz w:val="22"/>
          <w:szCs w:val="22"/>
        </w:rPr>
        <w:t>Axin2</w:t>
      </w:r>
      <w:r w:rsidRPr="003625D1">
        <w:rPr>
          <w:rFonts w:ascii="Helvetica" w:hAnsi="Helvetica" w:cs="Arial"/>
          <w:sz w:val="22"/>
          <w:szCs w:val="22"/>
        </w:rPr>
        <w:t xml:space="preserve"> (Mm00443610_m1), </w:t>
      </w:r>
      <w:r w:rsidRPr="003625D1">
        <w:rPr>
          <w:rFonts w:ascii="Helvetica" w:hAnsi="Helvetica" w:cs="Arial"/>
          <w:i/>
          <w:sz w:val="22"/>
          <w:szCs w:val="22"/>
        </w:rPr>
        <w:t>Ccl5</w:t>
      </w:r>
      <w:r w:rsidRPr="003625D1">
        <w:rPr>
          <w:rFonts w:ascii="Helvetica" w:hAnsi="Helvetica" w:cs="Arial"/>
          <w:sz w:val="22"/>
          <w:szCs w:val="22"/>
        </w:rPr>
        <w:t xml:space="preserve"> (Mm01302427_m1), </w:t>
      </w:r>
      <w:r w:rsidRPr="003625D1">
        <w:rPr>
          <w:rFonts w:ascii="Helvetica" w:hAnsi="Helvetica" w:cs="Arial"/>
          <w:i/>
          <w:sz w:val="22"/>
          <w:szCs w:val="22"/>
        </w:rPr>
        <w:t>Pd-l1</w:t>
      </w:r>
      <w:r w:rsidRPr="003625D1">
        <w:rPr>
          <w:rFonts w:ascii="Helvetica" w:hAnsi="Helvetica" w:cs="Arial"/>
          <w:sz w:val="22"/>
          <w:szCs w:val="22"/>
        </w:rPr>
        <w:t xml:space="preserve"> (Mm03048248), and </w:t>
      </w:r>
      <w:r w:rsidRPr="003625D1">
        <w:rPr>
          <w:rFonts w:ascii="Helvetica" w:hAnsi="Helvetica" w:cs="Arial"/>
          <w:i/>
          <w:sz w:val="22"/>
          <w:szCs w:val="22"/>
        </w:rPr>
        <w:t>Gapdh</w:t>
      </w:r>
      <w:r w:rsidRPr="003625D1">
        <w:rPr>
          <w:rFonts w:ascii="Helvetica" w:hAnsi="Helvetica" w:cs="Arial"/>
          <w:sz w:val="22"/>
          <w:szCs w:val="22"/>
        </w:rPr>
        <w:t xml:space="preserve"> (Mm99999915_g1) (TaqMan Gene expression Assays, Applied Biosystems). For detecting </w:t>
      </w:r>
      <w:r w:rsidRPr="003625D1">
        <w:rPr>
          <w:rFonts w:ascii="Helvetica" w:hAnsi="Helvetica" w:cs="Arial"/>
          <w:i/>
          <w:sz w:val="22"/>
          <w:szCs w:val="22"/>
        </w:rPr>
        <w:t>luciferase</w:t>
      </w:r>
      <w:r w:rsidRPr="003625D1">
        <w:rPr>
          <w:rFonts w:ascii="Helvetica" w:hAnsi="Helvetica" w:cs="Arial"/>
          <w:sz w:val="22"/>
          <w:szCs w:val="22"/>
        </w:rPr>
        <w:t xml:space="preserve"> (luc), </w:t>
      </w:r>
      <w:r w:rsidRPr="003625D1">
        <w:rPr>
          <w:rFonts w:ascii="Helvetica" w:hAnsi="Helvetica" w:cs="Arial"/>
          <w:i/>
          <w:sz w:val="22"/>
          <w:szCs w:val="22"/>
        </w:rPr>
        <w:t>OS</w:t>
      </w:r>
      <w:r w:rsidRPr="003625D1">
        <w:rPr>
          <w:rFonts w:ascii="Helvetica" w:hAnsi="Helvetica" w:cs="Arial"/>
          <w:sz w:val="22"/>
          <w:szCs w:val="22"/>
        </w:rPr>
        <w:t xml:space="preserve">, and </w:t>
      </w:r>
      <w:r w:rsidRPr="003625D1">
        <w:rPr>
          <w:rFonts w:ascii="Helvetica" w:hAnsi="Helvetica" w:cs="Arial"/>
          <w:i/>
          <w:sz w:val="22"/>
          <w:szCs w:val="22"/>
        </w:rPr>
        <w:t>Gapdh</w:t>
      </w:r>
      <w:r w:rsidRPr="003625D1">
        <w:rPr>
          <w:rFonts w:ascii="Helvetica" w:hAnsi="Helvetica" w:cs="Arial"/>
          <w:sz w:val="22"/>
          <w:szCs w:val="22"/>
        </w:rPr>
        <w:t xml:space="preserve"> transcripts, we used the SYBR green method and the following primers: luc-F (ATCCATCTTGCTCCAACACC), luc-R (TTTTCCGTCATCGTCTTTCC), OS-F (AAGCAGGCAGAGAGGTGGTA), OS-R (TCCAACACATCTGCCAAAGA), Gapdh-F (AAGCTCATTTCCTGGTATGACA), Gapdh-R (GGAGATGCTCAGTGTTGGGG). The expression of the target gene was calculated by the cycle threshold method and results were expressed as relative fold change. Values were normalized to </w:t>
      </w:r>
      <w:r w:rsidRPr="003625D1">
        <w:rPr>
          <w:rFonts w:ascii="Helvetica" w:hAnsi="Helvetica" w:cs="Arial"/>
          <w:i/>
          <w:iCs/>
          <w:sz w:val="22"/>
          <w:szCs w:val="22"/>
        </w:rPr>
        <w:t xml:space="preserve">Gapdh </w:t>
      </w:r>
      <w:r w:rsidRPr="003625D1">
        <w:rPr>
          <w:rFonts w:ascii="Helvetica" w:hAnsi="Helvetica" w:cs="Arial"/>
          <w:iCs/>
          <w:sz w:val="22"/>
          <w:szCs w:val="22"/>
        </w:rPr>
        <w:t>mRNA levels</w:t>
      </w:r>
      <w:r w:rsidRPr="003625D1">
        <w:rPr>
          <w:rFonts w:ascii="Helvetica" w:hAnsi="Helvetica" w:cs="Arial"/>
          <w:sz w:val="22"/>
          <w:szCs w:val="22"/>
        </w:rPr>
        <w:t>.</w:t>
      </w:r>
    </w:p>
    <w:p w14:paraId="4EC562E5" w14:textId="77777777" w:rsidR="001B4CA3" w:rsidRPr="003625D1" w:rsidRDefault="001B4CA3" w:rsidP="002858C4">
      <w:pPr>
        <w:spacing w:line="360" w:lineRule="auto"/>
        <w:rPr>
          <w:rFonts w:ascii="Helvetica" w:hAnsi="Helvetica" w:cs="Arial"/>
          <w:sz w:val="22"/>
          <w:szCs w:val="22"/>
        </w:rPr>
      </w:pPr>
    </w:p>
    <w:p w14:paraId="056FD0F3" w14:textId="77777777" w:rsidR="001B4CA3" w:rsidRPr="003625D1" w:rsidRDefault="001B4CA3" w:rsidP="002858C4">
      <w:pPr>
        <w:spacing w:line="360" w:lineRule="auto"/>
        <w:jc w:val="both"/>
        <w:rPr>
          <w:rFonts w:ascii="Helvetica" w:hAnsi="Helvetica" w:cs="Arial"/>
          <w:b/>
          <w:bCs/>
          <w:i/>
          <w:sz w:val="22"/>
          <w:szCs w:val="22"/>
        </w:rPr>
      </w:pPr>
      <w:r w:rsidRPr="003625D1">
        <w:rPr>
          <w:rFonts w:ascii="Helvetica" w:hAnsi="Helvetica" w:cs="Arial"/>
          <w:b/>
          <w:bCs/>
          <w:i/>
          <w:sz w:val="22"/>
          <w:szCs w:val="22"/>
        </w:rPr>
        <w:t>Immunofluorescence</w:t>
      </w:r>
    </w:p>
    <w:p w14:paraId="2DAFA104" w14:textId="77777777" w:rsidR="001B4CA3" w:rsidRPr="003625D1" w:rsidRDefault="001B4CA3" w:rsidP="002858C4">
      <w:pPr>
        <w:spacing w:line="360" w:lineRule="auto"/>
        <w:jc w:val="both"/>
        <w:rPr>
          <w:rFonts w:ascii="Helvetica" w:hAnsi="Helvetica" w:cs="Arial"/>
          <w:bCs/>
          <w:sz w:val="22"/>
          <w:szCs w:val="22"/>
        </w:rPr>
      </w:pPr>
      <w:r w:rsidRPr="003625D1">
        <w:rPr>
          <w:rFonts w:ascii="Helvetica" w:hAnsi="Helvetica" w:cs="Arial"/>
          <w:bCs/>
          <w:sz w:val="22"/>
          <w:szCs w:val="22"/>
        </w:rPr>
        <w:t>Tissues were frozen in O.C.T. compound and stored at -80°C. 10μm-tissue sections were fixed and blocked for 1h in PBS solution supplemented with 2% fetal calf serum and 0.5% bovine serum albumin. Sections were then stained with a conjugated primary antibody for CD3 (purchased from Biolegend, anti-CD3-AlexaFluor(AF)488). Antibody incubation step was conducted for a minimum of 2h in a dark, humidifier chamber at 4°C. Tissue sections were visualized under a Carl Zeiss Axioimager Z1 microscope. The analysis of immunofluorescence staining and CD3</w:t>
      </w:r>
      <w:r w:rsidRPr="003625D1">
        <w:rPr>
          <w:rFonts w:ascii="Helvetica" w:hAnsi="Helvetica" w:cs="Arial"/>
          <w:bCs/>
          <w:sz w:val="22"/>
          <w:szCs w:val="22"/>
          <w:vertAlign w:val="superscript"/>
        </w:rPr>
        <w:t>+</w:t>
      </w:r>
      <w:r w:rsidRPr="003625D1">
        <w:rPr>
          <w:rFonts w:ascii="Helvetica" w:hAnsi="Helvetica" w:cs="Arial"/>
          <w:bCs/>
          <w:sz w:val="22"/>
          <w:szCs w:val="22"/>
        </w:rPr>
        <w:t xml:space="preserve"> cell numbers was performed with ImageJ.</w:t>
      </w:r>
    </w:p>
    <w:p w14:paraId="45C0ECC5" w14:textId="77777777" w:rsidR="001B4CA3" w:rsidRPr="003625D1" w:rsidRDefault="001B4CA3" w:rsidP="002858C4">
      <w:pPr>
        <w:spacing w:line="360" w:lineRule="auto"/>
        <w:jc w:val="both"/>
        <w:rPr>
          <w:rFonts w:ascii="Helvetica" w:hAnsi="Helvetica" w:cs="Arial"/>
          <w:b/>
          <w:i/>
          <w:sz w:val="22"/>
          <w:szCs w:val="22"/>
        </w:rPr>
      </w:pPr>
    </w:p>
    <w:p w14:paraId="15482500" w14:textId="77777777" w:rsidR="001B4CA3" w:rsidRPr="003625D1" w:rsidRDefault="001B4CA3" w:rsidP="002858C4">
      <w:pPr>
        <w:spacing w:line="360" w:lineRule="auto"/>
        <w:jc w:val="both"/>
        <w:rPr>
          <w:rFonts w:ascii="Helvetica" w:hAnsi="Helvetica" w:cs="Arial"/>
          <w:i/>
          <w:sz w:val="22"/>
          <w:szCs w:val="22"/>
        </w:rPr>
      </w:pPr>
      <w:r w:rsidRPr="003625D1">
        <w:rPr>
          <w:rFonts w:ascii="Helvetica" w:hAnsi="Helvetica" w:cs="Arial"/>
          <w:b/>
          <w:bCs/>
          <w:i/>
          <w:sz w:val="22"/>
          <w:szCs w:val="22"/>
        </w:rPr>
        <w:t>Immunohistochemistry</w:t>
      </w:r>
    </w:p>
    <w:p w14:paraId="0BC025E7" w14:textId="77777777" w:rsidR="001B4CA3" w:rsidRPr="003625D1" w:rsidRDefault="001B4CA3" w:rsidP="002858C4">
      <w:pPr>
        <w:spacing w:line="360" w:lineRule="auto"/>
        <w:jc w:val="both"/>
        <w:rPr>
          <w:rFonts w:ascii="Helvetica" w:hAnsi="Helvetica" w:cs="Arial"/>
          <w:sz w:val="22"/>
          <w:szCs w:val="22"/>
        </w:rPr>
      </w:pPr>
      <w:r w:rsidRPr="003625D1">
        <w:rPr>
          <w:rFonts w:ascii="Helvetica" w:hAnsi="Helvetica" w:cs="Arial"/>
          <w:sz w:val="22"/>
          <w:szCs w:val="22"/>
        </w:rPr>
        <w:t>Immunohistochemical labeling of HCC patient samples was performed using 4 μm-thick sections from formalin-fixed and paraffin-embedded tissues. Slides were deparaffinized with serial xylene treatments and subjected to antigen retrieval by heated treatment in citrate solution (pH 6.0). All immunohistochemical labeling was performed on the automated Ventana Benchmark XT system using the biotin-free Ventana OptiView DAB IHC Detection Kit (Ventana Medical Systems, Tucson, AZ, USA). The following antibodies were applied at indicated dilutions: β-catenin (monoclonal mouse M3539, dilution 1:250, Dako, Carpinteria, CA, USA) and CD8 (mouse monoclonal C8/144B, dilution 1:40, Dako, Carpinteria, CA, USA). Appropriate positive and negative controls were included with each immunolabeling procedure. Interpretation of immunohistochemical stains was performed as follows. With β-catenin, positive expression was defined as abnormal immunolabeling in at least 10% of neoplastic tumors cells while negative expression was defined as an absence of nuclear staining and preserved membranous expression. The number of CD8</w:t>
      </w:r>
      <w:r w:rsidRPr="003625D1">
        <w:rPr>
          <w:rFonts w:ascii="Helvetica" w:hAnsi="Helvetica" w:cs="Arial"/>
          <w:sz w:val="22"/>
          <w:szCs w:val="22"/>
          <w:vertAlign w:val="superscript"/>
        </w:rPr>
        <w:t>+</w:t>
      </w:r>
      <w:r w:rsidRPr="003625D1">
        <w:rPr>
          <w:rFonts w:ascii="Helvetica" w:hAnsi="Helvetica" w:cs="Arial"/>
          <w:sz w:val="22"/>
          <w:szCs w:val="22"/>
        </w:rPr>
        <w:t xml:space="preserve"> T cells was counted using a 40X objective and 10X ocular (400X). Both peritumor and intratumor areas were counted separately and within three representative foci. Final scores for CD8</w:t>
      </w:r>
      <w:r w:rsidRPr="003625D1">
        <w:rPr>
          <w:rFonts w:ascii="Helvetica" w:hAnsi="Helvetica" w:cs="Arial"/>
          <w:sz w:val="22"/>
          <w:szCs w:val="22"/>
          <w:vertAlign w:val="superscript"/>
        </w:rPr>
        <w:t>+</w:t>
      </w:r>
      <w:r w:rsidRPr="003625D1">
        <w:rPr>
          <w:rFonts w:ascii="Helvetica" w:hAnsi="Helvetica" w:cs="Arial"/>
          <w:sz w:val="22"/>
          <w:szCs w:val="22"/>
        </w:rPr>
        <w:t xml:space="preserve"> T cells represent an average of three foci per high power field.</w:t>
      </w:r>
    </w:p>
    <w:p w14:paraId="657ACB88" w14:textId="77777777" w:rsidR="001B4CA3" w:rsidRDefault="001B4CA3" w:rsidP="002858C4">
      <w:pPr>
        <w:spacing w:line="360" w:lineRule="auto"/>
        <w:rPr>
          <w:rFonts w:ascii="Helvetica" w:hAnsi="Helvetica" w:cs="Arial"/>
          <w:sz w:val="22"/>
          <w:szCs w:val="22"/>
        </w:rPr>
      </w:pPr>
    </w:p>
    <w:p w14:paraId="2E0C44B3" w14:textId="77777777" w:rsidR="00F24419" w:rsidRPr="003625D1" w:rsidRDefault="00F24419" w:rsidP="002858C4">
      <w:pPr>
        <w:spacing w:line="360" w:lineRule="auto"/>
        <w:rPr>
          <w:rFonts w:ascii="Helvetica" w:hAnsi="Helvetica" w:cs="Arial"/>
          <w:sz w:val="22"/>
          <w:szCs w:val="22"/>
        </w:rPr>
      </w:pPr>
    </w:p>
    <w:p w14:paraId="32DF1E96" w14:textId="77777777" w:rsidR="001B4CA3" w:rsidRPr="003625D1" w:rsidRDefault="001B4CA3" w:rsidP="002858C4">
      <w:pPr>
        <w:pStyle w:val="Heading3"/>
        <w:spacing w:before="0" w:beforeAutospacing="0" w:after="0" w:afterAutospacing="0" w:line="360" w:lineRule="auto"/>
        <w:rPr>
          <w:rFonts w:ascii="Helvetica" w:eastAsia="Times New Roman" w:hAnsi="Helvetica"/>
          <w:bCs w:val="0"/>
          <w:i/>
          <w:sz w:val="22"/>
          <w:szCs w:val="22"/>
        </w:rPr>
      </w:pPr>
      <w:r w:rsidRPr="003625D1">
        <w:rPr>
          <w:rFonts w:ascii="Helvetica" w:eastAsia="Times New Roman" w:hAnsi="Helvetica"/>
          <w:bCs w:val="0"/>
          <w:i/>
          <w:sz w:val="22"/>
          <w:szCs w:val="22"/>
        </w:rPr>
        <w:t>Isolation of immune cells and flow analysis</w:t>
      </w:r>
    </w:p>
    <w:p w14:paraId="34A535D6" w14:textId="5535471D" w:rsidR="001B4CA3" w:rsidRPr="003625D1" w:rsidRDefault="001B4CA3" w:rsidP="002858C4">
      <w:pPr>
        <w:pStyle w:val="NormalWeb"/>
        <w:spacing w:before="0" w:beforeAutospacing="0" w:after="0" w:afterAutospacing="0" w:line="360" w:lineRule="auto"/>
        <w:jc w:val="both"/>
        <w:rPr>
          <w:rFonts w:ascii="Helvetica" w:hAnsi="Helvetica"/>
          <w:spacing w:val="3"/>
          <w:sz w:val="22"/>
          <w:szCs w:val="22"/>
        </w:rPr>
      </w:pPr>
      <w:r w:rsidRPr="003625D1">
        <w:rPr>
          <w:rFonts w:ascii="Helvetica" w:hAnsi="Helvetica" w:cs="Arial"/>
          <w:sz w:val="22"/>
          <w:szCs w:val="22"/>
        </w:rPr>
        <w:t xml:space="preserve">The liver was perfused with 2 mM PBS-EDTA, chopped, and enzymatically digested using a buffer composed of HBSS (Corning) supplemented with 1 mg/ml collagenase IV (SIGMA) and DNase I 0.02 mg/ml (SIGMA) for 30 minutes at 37 </w:t>
      </w:r>
      <w:r w:rsidRPr="003625D1">
        <w:rPr>
          <w:rFonts w:ascii="Helvetica" w:hAnsi="Helvetica" w:cs="Arial"/>
          <w:sz w:val="22"/>
          <w:szCs w:val="22"/>
        </w:rPr>
        <w:sym w:font="Symbol" w:char="F0B0"/>
      </w:r>
      <w:r w:rsidRPr="003625D1">
        <w:rPr>
          <w:rFonts w:ascii="Helvetica" w:hAnsi="Helvetica" w:cs="Arial"/>
          <w:sz w:val="22"/>
          <w:szCs w:val="22"/>
        </w:rPr>
        <w:t>C. The digestion was neutralized with HBSS and the liver suspension was strained through a 70 μm nylon mesh</w:t>
      </w:r>
      <w:r w:rsidRPr="003625D1">
        <w:rPr>
          <w:rFonts w:ascii="Helvetica" w:hAnsi="Helvetica"/>
          <w:spacing w:val="3"/>
          <w:sz w:val="22"/>
          <w:szCs w:val="22"/>
        </w:rPr>
        <w:t xml:space="preserve"> (Corning) and centrifuged at 30 g at room temperature for 3 minutes. The supernatant was transferred to a new tube and centrifuged at 600 g at 4 </w:t>
      </w:r>
      <w:r w:rsidRPr="003625D1">
        <w:rPr>
          <w:rFonts w:ascii="Helvetica" w:hAnsi="Helvetica" w:cs="Arial"/>
          <w:sz w:val="22"/>
          <w:szCs w:val="22"/>
        </w:rPr>
        <w:sym w:font="Symbol" w:char="F0B0"/>
      </w:r>
      <w:r w:rsidRPr="003625D1">
        <w:rPr>
          <w:rFonts w:ascii="Helvetica" w:hAnsi="Helvetica" w:cs="Arial"/>
          <w:sz w:val="22"/>
          <w:szCs w:val="22"/>
        </w:rPr>
        <w:t xml:space="preserve">C for 5 minutes and the pellet, containing hepatocytes, was stored at -80 </w:t>
      </w:r>
      <w:r w:rsidRPr="003625D1">
        <w:rPr>
          <w:rFonts w:ascii="Helvetica" w:hAnsi="Helvetica" w:cs="Arial"/>
          <w:sz w:val="22"/>
          <w:szCs w:val="22"/>
        </w:rPr>
        <w:sym w:font="Symbol" w:char="F0B0"/>
      </w:r>
      <w:r w:rsidRPr="003625D1">
        <w:rPr>
          <w:rFonts w:ascii="Helvetica" w:hAnsi="Helvetica" w:cs="Arial"/>
          <w:sz w:val="22"/>
          <w:szCs w:val="22"/>
        </w:rPr>
        <w:t>C for downstream experiments. After centrifugation, the pellet was re-suspended in 36% HBSS-percoll and centrifuged at 800 g at 4</w:t>
      </w:r>
      <w:r w:rsidRPr="003625D1">
        <w:rPr>
          <w:rFonts w:ascii="Helvetica" w:hAnsi="Helvetica" w:cs="Arial"/>
          <w:sz w:val="22"/>
          <w:szCs w:val="22"/>
        </w:rPr>
        <w:sym w:font="Symbol" w:char="F0B0"/>
      </w:r>
      <w:r w:rsidRPr="003625D1">
        <w:rPr>
          <w:rFonts w:ascii="Helvetica" w:hAnsi="Helvetica" w:cs="Arial"/>
          <w:sz w:val="22"/>
          <w:szCs w:val="22"/>
        </w:rPr>
        <w:t xml:space="preserve">C for 20 minutes. The resultant pellet was incubated with ACK lysing buffer (Gibco) to lyse erythrocytes. </w:t>
      </w:r>
      <w:r w:rsidRPr="003625D1">
        <w:rPr>
          <w:rFonts w:ascii="Helvetica" w:hAnsi="Helvetica"/>
          <w:spacing w:val="3"/>
          <w:sz w:val="22"/>
          <w:szCs w:val="22"/>
        </w:rPr>
        <w:t xml:space="preserve">For testing successful T cell depletion, blood was collected and </w:t>
      </w:r>
      <w:r w:rsidRPr="003625D1">
        <w:rPr>
          <w:rFonts w:ascii="Helvetica" w:hAnsi="Helvetica" w:cs="Arial"/>
          <w:sz w:val="22"/>
          <w:szCs w:val="22"/>
        </w:rPr>
        <w:t>incubated with ACK lysing buffer (Gibco) to lyse erythrocytes.</w:t>
      </w:r>
      <w:r w:rsidRPr="003625D1">
        <w:rPr>
          <w:rFonts w:ascii="Helvetica" w:hAnsi="Helvetica"/>
          <w:spacing w:val="3"/>
          <w:sz w:val="22"/>
          <w:szCs w:val="22"/>
        </w:rPr>
        <w:t xml:space="preserve"> One million of cells were resuspended in blocking solution (2% BSA in PBS)</w:t>
      </w:r>
      <w:r w:rsidR="0005192A">
        <w:rPr>
          <w:rFonts w:ascii="Helvetica" w:hAnsi="Helvetica"/>
          <w:spacing w:val="3"/>
          <w:sz w:val="22"/>
          <w:szCs w:val="22"/>
        </w:rPr>
        <w:t>,</w:t>
      </w:r>
      <w:r w:rsidRPr="003625D1">
        <w:rPr>
          <w:rFonts w:ascii="Helvetica" w:hAnsi="Helvetica"/>
          <w:spacing w:val="3"/>
          <w:sz w:val="22"/>
          <w:szCs w:val="22"/>
        </w:rPr>
        <w:t xml:space="preserve"> Fc receptors were blocked with Biolegend TruStain FcX PLUS anti-mouse CD16/32 antibody per manufacturer instructions. Pentamer staining (SIINFEKL) was carried out at room temperature protected from light for 15min. Cells were then stained with remaining antibodies on ice protected from light for 30 min. Fixation was done with the eBioscience Fixation/Permeabilization kit (Thermofisher) according to manufacturer´s instructions. Samples were acquired using an LSRFortessa flow cytometer (BD Biosciences) from the Tisch Cancer Institute Flow Cytometry Core. Doublets were excluded using height versus area dot plots and samples were additionally gated on viable leukocytes by DAPI exclusion. Data analysis was performed using FlowJo software (Tree Star). We detected the following antigens: MHCII (APC/Cy7, M5/114.15.2), CD169 (FITC, 3D6.112), F4/80 (APC, BM8), CD11c (PE-Cy7, N418), Ly6G (PB, 1A8), CD45 (BV510, 30-F11), CD11b (AF700, M1/70), Ly6C (PerCP-Cy5.5, HK1.4), NK1.1 (APC/Cy7, PK136), CD3 (FITC, eBio500A2), B220 (FITC, RA3-6B2), Gr-1 (FTIC, RB6-8C5), CD24 (PE-Cy7, M1/69), CD103 (PerCP-Cy5.5, 2E7), FoxP3 (PE-Cy7, FJK-16s), CD8 (PB, 53-6.7), Tcrb (PerCP-Cy5.5, H57-597), CD4 (biotin, GK1.5), streptavidin (BV650, nn), SIINFEKL (PE), and CD45 (AF-700, I3/2.3). All antibodies were purchased from BioLegend or eBioscience. To study splenocytes, we mechanically disaggregated spleens using two slides.    </w:t>
      </w:r>
    </w:p>
    <w:p w14:paraId="410F2850" w14:textId="77777777" w:rsidR="001B4CA3" w:rsidRPr="003625D1" w:rsidRDefault="001B4CA3" w:rsidP="002858C4">
      <w:pPr>
        <w:pStyle w:val="NormalWeb"/>
        <w:spacing w:before="0" w:beforeAutospacing="0" w:after="0" w:afterAutospacing="0" w:line="360" w:lineRule="auto"/>
        <w:jc w:val="both"/>
        <w:rPr>
          <w:rFonts w:ascii="Helvetica" w:hAnsi="Helvetica"/>
          <w:spacing w:val="3"/>
          <w:sz w:val="22"/>
          <w:szCs w:val="22"/>
        </w:rPr>
      </w:pPr>
    </w:p>
    <w:p w14:paraId="7D8A492B" w14:textId="77777777" w:rsidR="001B4CA3" w:rsidRPr="003625D1" w:rsidRDefault="001B4CA3" w:rsidP="002858C4">
      <w:pPr>
        <w:pStyle w:val="NormalWeb"/>
        <w:spacing w:before="0" w:beforeAutospacing="0" w:after="0" w:afterAutospacing="0" w:line="360" w:lineRule="auto"/>
        <w:rPr>
          <w:rFonts w:ascii="Helvetica" w:hAnsi="Helvetica" w:cs="Arial"/>
          <w:b/>
          <w:i/>
          <w:sz w:val="22"/>
          <w:szCs w:val="22"/>
        </w:rPr>
      </w:pPr>
      <w:r w:rsidRPr="003625D1">
        <w:rPr>
          <w:rFonts w:ascii="Helvetica" w:hAnsi="Helvetica" w:cs="Arial"/>
          <w:b/>
          <w:i/>
          <w:sz w:val="22"/>
          <w:szCs w:val="22"/>
        </w:rPr>
        <w:t>Patient cohort and evaluation of treatment response</w:t>
      </w:r>
    </w:p>
    <w:p w14:paraId="3D25FB18" w14:textId="77777777" w:rsidR="001B4CA3" w:rsidRPr="003625D1" w:rsidRDefault="001B4CA3" w:rsidP="002858C4">
      <w:pPr>
        <w:pStyle w:val="NormalWeb"/>
        <w:spacing w:before="0" w:beforeAutospacing="0" w:after="0" w:afterAutospacing="0" w:line="360" w:lineRule="auto"/>
        <w:jc w:val="both"/>
        <w:rPr>
          <w:rFonts w:ascii="Helvetica" w:hAnsi="Helvetica" w:cs="Arial"/>
          <w:sz w:val="22"/>
          <w:szCs w:val="22"/>
        </w:rPr>
      </w:pPr>
      <w:r w:rsidRPr="003625D1">
        <w:rPr>
          <w:rFonts w:ascii="Helvetica" w:hAnsi="Helvetica" w:cs="Arial"/>
          <w:sz w:val="22"/>
          <w:szCs w:val="22"/>
        </w:rPr>
        <w:t xml:space="preserve">Patients receiving nivolumab at ISMMS were eligible to be enrolled in the study if they had a confirmed histologic diagnosis of HCC and viable tumor tissue (either biopsy or archival sample) prior to the start of immunotherapy. Once local Institutional Review Board (IRB) approval was granted, written informed consent for tumor profiling was obtained from each patient on a retrospective protocol (IRB number 17-01728). Initial diagnosis of HCC was made following the clinical practice guidelines from the European Association for the Study of the Liver </w:t>
      </w:r>
      <w:r w:rsidRPr="003625D1">
        <w:rPr>
          <w:rFonts w:ascii="Helvetica" w:hAnsi="Helvetica" w:cs="Arial"/>
          <w:noProof/>
          <w:sz w:val="22"/>
          <w:szCs w:val="22"/>
        </w:rPr>
        <w:t>(8)</w:t>
      </w:r>
      <w:r w:rsidRPr="003625D1">
        <w:rPr>
          <w:rFonts w:ascii="Helvetica" w:hAnsi="Helvetica" w:cs="Arial"/>
          <w:sz w:val="22"/>
          <w:szCs w:val="22"/>
        </w:rPr>
        <w:t xml:space="preserve">. All included patients presented an advanced (BCLC-C) or intermediate (BCLC-B) stage with prior progression to surgery and/or loco-regional therapies at the moment of immunotherapy initiation. Nivolumab was administered at a dose of 240 mg every 2 weeks and was continued until toxicity, progression, or death, according to the treating physician. Assessment of response was conducted at least 3 months after treatment initiation and performed by mRECIST criteria </w:t>
      </w:r>
      <w:r w:rsidRPr="003625D1">
        <w:rPr>
          <w:rFonts w:ascii="Helvetica" w:hAnsi="Helvetica" w:cs="Arial"/>
          <w:noProof/>
          <w:sz w:val="22"/>
          <w:szCs w:val="22"/>
        </w:rPr>
        <w:t>(9)</w:t>
      </w:r>
      <w:r w:rsidRPr="003625D1">
        <w:rPr>
          <w:rFonts w:ascii="Helvetica" w:hAnsi="Helvetica" w:cs="Arial"/>
          <w:sz w:val="22"/>
          <w:szCs w:val="22"/>
        </w:rPr>
        <w:t>. Treatment response was defined as follows: CR (complete response: disappearance of any intratumor arterial enhancement in all target lesions); PR (partial response: at least a 30% decrease in the sum of diameters of viable (enhancement in the arterial phase) target lesions, taking as reference the baseline sum of the diameters of target lesions); PD (progressive disease: an increase of at least 20% in the sum of the diameters of viable (enhancing) target lesions, taking as reference the smallest sum of the diameters of viable (enhancing) target lesions recorded since treatment started); SD (stable disease: any cases not qualifying for either partial response or progressive disease). The electronic medical records were reviewed to extract information on patient’s gender, age, race, etiology, date of diagnosis, specimen location (liver, local recurrence, or extrahepatic metastasis), extent of disease, treatment history, type, number and dates of systemic therapy with radiographic response, date of progression, and the last date of follow-up or date of death.</w:t>
      </w:r>
    </w:p>
    <w:p w14:paraId="751EA6F3" w14:textId="77777777" w:rsidR="001B4CA3" w:rsidRPr="003625D1" w:rsidRDefault="001B4CA3" w:rsidP="002858C4">
      <w:pPr>
        <w:pStyle w:val="NormalWeb"/>
        <w:spacing w:before="0" w:beforeAutospacing="0" w:after="0" w:afterAutospacing="0" w:line="360" w:lineRule="auto"/>
        <w:jc w:val="both"/>
        <w:rPr>
          <w:rFonts w:ascii="Helvetica" w:hAnsi="Helvetica" w:cs="Arial"/>
          <w:sz w:val="22"/>
          <w:szCs w:val="22"/>
        </w:rPr>
      </w:pPr>
    </w:p>
    <w:p w14:paraId="33F7B350" w14:textId="77777777" w:rsidR="001B4CA3" w:rsidRPr="003625D1" w:rsidRDefault="001B4CA3" w:rsidP="002858C4">
      <w:pPr>
        <w:pStyle w:val="NormalWeb"/>
        <w:spacing w:before="0" w:beforeAutospacing="0" w:after="0" w:afterAutospacing="0" w:line="360" w:lineRule="auto"/>
        <w:rPr>
          <w:rFonts w:ascii="Helvetica" w:hAnsi="Helvetica" w:cs="Arial"/>
          <w:b/>
          <w:i/>
          <w:sz w:val="22"/>
          <w:szCs w:val="22"/>
        </w:rPr>
      </w:pPr>
      <w:r w:rsidRPr="003625D1">
        <w:rPr>
          <w:rFonts w:ascii="Helvetica" w:hAnsi="Helvetica" w:cs="Arial"/>
          <w:b/>
          <w:i/>
          <w:sz w:val="22"/>
          <w:szCs w:val="22"/>
        </w:rPr>
        <w:t>DNA extraction and detection of CTNNB1 mutations</w:t>
      </w:r>
    </w:p>
    <w:p w14:paraId="40A6C16E" w14:textId="77777777" w:rsidR="001B4CA3" w:rsidRPr="003625D1" w:rsidRDefault="001B4CA3" w:rsidP="002858C4">
      <w:pPr>
        <w:pStyle w:val="NormalWeb"/>
        <w:spacing w:before="0" w:beforeAutospacing="0" w:after="0" w:afterAutospacing="0" w:line="360" w:lineRule="auto"/>
        <w:jc w:val="both"/>
        <w:rPr>
          <w:rFonts w:ascii="Helvetica" w:hAnsi="Helvetica" w:cs="Arial"/>
          <w:sz w:val="22"/>
          <w:szCs w:val="22"/>
        </w:rPr>
      </w:pPr>
      <w:r w:rsidRPr="003625D1">
        <w:rPr>
          <w:rFonts w:ascii="Helvetica" w:hAnsi="Helvetica" w:cs="Arial"/>
          <w:sz w:val="22"/>
          <w:szCs w:val="22"/>
        </w:rPr>
        <w:t xml:space="preserve">Prior to DNA extraction from FFPE (formalin-fixed paraffin-embedded) samples, all tissue sections were macrodissected to avoid contamination from non-cancerous tissue. Genomic DNA was isolated from 9 macrodissected 5 μm-thick FFPE sections using QIAamp DNA FFPE Tissue Kit (Qiagen). DNA quantity was assessed using nanodrop. Presence of hot-spot mutations in </w:t>
      </w:r>
      <w:r w:rsidRPr="003625D1">
        <w:rPr>
          <w:rFonts w:ascii="Helvetica" w:hAnsi="Helvetica" w:cs="Arial"/>
          <w:i/>
          <w:sz w:val="22"/>
          <w:szCs w:val="22"/>
        </w:rPr>
        <w:t>CTNNB1</w:t>
      </w:r>
      <w:r w:rsidRPr="003625D1">
        <w:rPr>
          <w:rFonts w:ascii="Helvetica" w:hAnsi="Helvetica" w:cs="Arial"/>
          <w:sz w:val="22"/>
          <w:szCs w:val="22"/>
        </w:rPr>
        <w:t xml:space="preserve"> gene was assessed by polymerase chain reaction (PCR) and subsequent Sanger sequencing. PCR was performed in a volume of 25 µL reaction mixture containing 1.5 mmol/L MgCl</w:t>
      </w:r>
      <w:r w:rsidRPr="003625D1">
        <w:rPr>
          <w:rFonts w:ascii="Helvetica" w:hAnsi="Helvetica" w:cs="Arial"/>
          <w:sz w:val="22"/>
          <w:szCs w:val="22"/>
          <w:vertAlign w:val="subscript"/>
        </w:rPr>
        <w:t>2</w:t>
      </w:r>
      <w:r w:rsidRPr="003625D1">
        <w:rPr>
          <w:rFonts w:ascii="Helvetica" w:hAnsi="Helvetica" w:cs="Arial"/>
          <w:sz w:val="22"/>
          <w:szCs w:val="22"/>
        </w:rPr>
        <w:t xml:space="preserve">, 0.2 mmol/L of each deoxynucleoside triphosphate, 0.125 mmol/L of each primer, and 1 U of Platinum Taq DNA Polymerase (Invitrogen), and using the following protocol: 95°C for 2 minutes, 40 cycles of denaturation at 95°C for 30 seconds, 60°C annealing for 30 seconds, and 72°C extension for 2 minutes, followed by a 10-minute final extension at 72°C. The primers used were 5’-GATTTGATGGAGTTGGACATGG-3’ (forward) and 5’-TGTTCTTGAGTGAAGGACTGAG-3’ (reverse). PCR products were then run on a 2% agarose gel and the band of interest was extracted using PureLink Quick Gel Extraction kit (Invitrogen). The DNA was submitted to Macrogen USA for standard Sanger sequencing. </w:t>
      </w:r>
    </w:p>
    <w:p w14:paraId="585769BC" w14:textId="77777777" w:rsidR="001B4CA3" w:rsidRPr="003625D1" w:rsidRDefault="001B4CA3" w:rsidP="002858C4">
      <w:pPr>
        <w:pStyle w:val="NormalWeb"/>
        <w:spacing w:before="0" w:beforeAutospacing="0" w:after="0" w:afterAutospacing="0" w:line="360" w:lineRule="auto"/>
        <w:jc w:val="both"/>
        <w:rPr>
          <w:rFonts w:ascii="Helvetica" w:hAnsi="Helvetica" w:cs="Arial"/>
          <w:sz w:val="22"/>
          <w:szCs w:val="22"/>
        </w:rPr>
      </w:pPr>
    </w:p>
    <w:p w14:paraId="2C8023CB" w14:textId="77777777" w:rsidR="001B4CA3" w:rsidRPr="003625D1" w:rsidRDefault="001B4CA3" w:rsidP="002858C4">
      <w:pPr>
        <w:spacing w:line="360" w:lineRule="auto"/>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br w:type="page"/>
      </w:r>
    </w:p>
    <w:p w14:paraId="4AE9FC0F"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t>TABLES</w:t>
      </w:r>
    </w:p>
    <w:p w14:paraId="0D77B913" w14:textId="77777777" w:rsidR="001B4CA3" w:rsidRPr="003625D1" w:rsidRDefault="001B4CA3" w:rsidP="002858C4">
      <w:pPr>
        <w:spacing w:line="360" w:lineRule="auto"/>
        <w:rPr>
          <w:rFonts w:ascii="Helvetica" w:eastAsiaTheme="minorEastAsia" w:hAnsi="Helvetica" w:cs="Arial"/>
          <w:bCs/>
          <w:sz w:val="22"/>
          <w:szCs w:val="22"/>
          <w:lang w:eastAsia="ja-JP"/>
        </w:rPr>
      </w:pPr>
      <w:r w:rsidRPr="003625D1">
        <w:rPr>
          <w:rFonts w:ascii="Helvetica" w:eastAsiaTheme="minorEastAsia" w:hAnsi="Helvetica" w:cs="Arial"/>
          <w:b/>
          <w:bCs/>
          <w:sz w:val="22"/>
          <w:szCs w:val="22"/>
          <w:lang w:eastAsia="ja-JP"/>
        </w:rPr>
        <w:t xml:space="preserve">Supplementary Table S1. Oncogenic signatures analyzed by GSEA in </w:t>
      </w:r>
      <w:r w:rsidRPr="003625D1">
        <w:rPr>
          <w:rFonts w:ascii="Helvetica" w:eastAsiaTheme="minorEastAsia" w:hAnsi="Helvetica" w:cs="Arial"/>
          <w:b/>
          <w:bCs/>
          <w:i/>
          <w:sz w:val="22"/>
          <w:szCs w:val="22"/>
          <w:lang w:eastAsia="ja-JP"/>
        </w:rPr>
        <w:t>MYC-luc;sg-p53</w:t>
      </w:r>
      <w:r w:rsidRPr="003625D1">
        <w:rPr>
          <w:rFonts w:ascii="Helvetica" w:eastAsiaTheme="minorEastAsia" w:hAnsi="Helvetica" w:cs="Arial"/>
          <w:b/>
          <w:bCs/>
          <w:sz w:val="22"/>
          <w:szCs w:val="22"/>
          <w:lang w:eastAsia="ja-JP"/>
        </w:rPr>
        <w:t xml:space="preserve"> (n = 3) and </w:t>
      </w:r>
      <w:r w:rsidRPr="003625D1">
        <w:rPr>
          <w:rFonts w:ascii="Helvetica" w:eastAsiaTheme="minorEastAsia" w:hAnsi="Helvetica" w:cs="Arial"/>
          <w:b/>
          <w:bCs/>
          <w:i/>
          <w:sz w:val="22"/>
          <w:szCs w:val="22"/>
          <w:lang w:eastAsia="ja-JP"/>
        </w:rPr>
        <w:t>MYC-lucOS;sg-p53</w:t>
      </w:r>
      <w:r w:rsidRPr="003625D1">
        <w:rPr>
          <w:rFonts w:ascii="Helvetica" w:eastAsiaTheme="minorEastAsia" w:hAnsi="Helvetica" w:cs="Arial"/>
          <w:b/>
          <w:bCs/>
          <w:sz w:val="22"/>
          <w:szCs w:val="22"/>
          <w:lang w:eastAsia="ja-JP"/>
        </w:rPr>
        <w:t xml:space="preserve"> (n = 3) murine HCCs. </w:t>
      </w:r>
      <w:r w:rsidRPr="003625D1">
        <w:rPr>
          <w:rFonts w:ascii="Helvetica" w:eastAsiaTheme="minorEastAsia" w:hAnsi="Helvetica" w:cs="Arial"/>
          <w:bCs/>
          <w:sz w:val="22"/>
          <w:szCs w:val="22"/>
          <w:lang w:eastAsia="ja-JP"/>
        </w:rPr>
        <w:t>NES, normalized enrichment score.</w:t>
      </w:r>
    </w:p>
    <w:tbl>
      <w:tblPr>
        <w:tblW w:w="8745" w:type="dxa"/>
        <w:tblLayout w:type="fixed"/>
        <w:tblCellMar>
          <w:left w:w="0" w:type="dxa"/>
          <w:right w:w="0" w:type="dxa"/>
        </w:tblCellMar>
        <w:tblLook w:val="04A0" w:firstRow="1" w:lastRow="0" w:firstColumn="1" w:lastColumn="0" w:noHBand="0" w:noVBand="1"/>
      </w:tblPr>
      <w:tblGrid>
        <w:gridCol w:w="3705"/>
        <w:gridCol w:w="900"/>
        <w:gridCol w:w="1170"/>
        <w:gridCol w:w="1620"/>
        <w:gridCol w:w="1350"/>
      </w:tblGrid>
      <w:tr w:rsidR="001B4CA3" w:rsidRPr="003625D1" w14:paraId="77A6753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03B76A" w14:textId="77777777" w:rsidR="001B4CA3" w:rsidRPr="003625D1" w:rsidRDefault="001B4CA3" w:rsidP="002858C4">
            <w:pPr>
              <w:spacing w:line="360" w:lineRule="auto"/>
              <w:rPr>
                <w:rFonts w:ascii="Helvetica" w:hAnsi="Helvetica"/>
                <w:b/>
                <w:bCs/>
                <w:sz w:val="20"/>
              </w:rPr>
            </w:pPr>
            <w:r w:rsidRPr="003625D1">
              <w:rPr>
                <w:rFonts w:ascii="Helvetica" w:hAnsi="Helvetica"/>
                <w:b/>
                <w:bCs/>
                <w:sz w:val="20"/>
              </w:rPr>
              <w:t>NAME</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AA0291C" w14:textId="77777777" w:rsidR="001B4CA3" w:rsidRPr="003625D1" w:rsidRDefault="001B4CA3" w:rsidP="002858C4">
            <w:pPr>
              <w:spacing w:line="360" w:lineRule="auto"/>
              <w:jc w:val="right"/>
              <w:rPr>
                <w:rFonts w:ascii="Helvetica" w:hAnsi="Helvetica"/>
                <w:b/>
                <w:bCs/>
                <w:sz w:val="20"/>
              </w:rPr>
            </w:pPr>
            <w:r w:rsidRPr="003625D1">
              <w:rPr>
                <w:rFonts w:ascii="Helvetica" w:hAnsi="Helvetica"/>
                <w:b/>
                <w:bCs/>
                <w:sz w:val="20"/>
              </w:rPr>
              <w:t>SIZE</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D55FB94" w14:textId="77777777" w:rsidR="001B4CA3" w:rsidRPr="003625D1" w:rsidRDefault="001B4CA3" w:rsidP="002858C4">
            <w:pPr>
              <w:spacing w:line="360" w:lineRule="auto"/>
              <w:jc w:val="right"/>
              <w:rPr>
                <w:rFonts w:ascii="Helvetica" w:hAnsi="Helvetica"/>
                <w:b/>
                <w:bCs/>
                <w:sz w:val="20"/>
              </w:rPr>
            </w:pPr>
            <w:r w:rsidRPr="003625D1">
              <w:rPr>
                <w:rFonts w:ascii="Helvetica" w:hAnsi="Helvetica"/>
                <w:b/>
                <w:bCs/>
                <w:sz w:val="20"/>
              </w:rPr>
              <w:t>NES</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A11F87" w14:textId="77777777" w:rsidR="001B4CA3" w:rsidRPr="003625D1" w:rsidRDefault="001B4CA3" w:rsidP="002858C4">
            <w:pPr>
              <w:spacing w:line="360" w:lineRule="auto"/>
              <w:jc w:val="right"/>
              <w:rPr>
                <w:rFonts w:ascii="Helvetica" w:hAnsi="Helvetica"/>
                <w:b/>
                <w:bCs/>
                <w:sz w:val="20"/>
              </w:rPr>
            </w:pPr>
            <w:r w:rsidRPr="003625D1">
              <w:rPr>
                <w:rFonts w:ascii="Helvetica" w:hAnsi="Helvetica"/>
                <w:b/>
                <w:bCs/>
                <w:sz w:val="20"/>
              </w:rPr>
              <w:t>NOM p-val</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E4351CF" w14:textId="77777777" w:rsidR="001B4CA3" w:rsidRPr="003625D1" w:rsidRDefault="001B4CA3" w:rsidP="002858C4">
            <w:pPr>
              <w:spacing w:line="360" w:lineRule="auto"/>
              <w:jc w:val="right"/>
              <w:rPr>
                <w:rFonts w:ascii="Helvetica" w:hAnsi="Helvetica"/>
                <w:b/>
                <w:bCs/>
                <w:sz w:val="20"/>
              </w:rPr>
            </w:pPr>
            <w:r w:rsidRPr="003625D1">
              <w:rPr>
                <w:rFonts w:ascii="Helvetica" w:hAnsi="Helvetica"/>
                <w:b/>
                <w:bCs/>
                <w:sz w:val="20"/>
              </w:rPr>
              <w:t>FDR q-val</w:t>
            </w:r>
          </w:p>
        </w:tc>
      </w:tr>
      <w:tr w:rsidR="001B4CA3" w:rsidRPr="003625D1" w14:paraId="2FA6847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7ECE640" w14:textId="77777777" w:rsidR="001B4CA3" w:rsidRPr="003625D1" w:rsidRDefault="001B4CA3" w:rsidP="002858C4">
            <w:pPr>
              <w:spacing w:line="360" w:lineRule="auto"/>
              <w:rPr>
                <w:rFonts w:ascii="Helvetica" w:hAnsi="Helvetica"/>
                <w:b/>
                <w:bCs/>
                <w:sz w:val="20"/>
              </w:rPr>
            </w:pPr>
            <w:r w:rsidRPr="003625D1">
              <w:rPr>
                <w:rFonts w:ascii="Helvetica" w:hAnsi="Helvetica"/>
                <w:b/>
                <w:bCs/>
                <w:sz w:val="20"/>
              </w:rPr>
              <w:t xml:space="preserve">Enriched in </w:t>
            </w:r>
            <w:r w:rsidRPr="003625D1">
              <w:rPr>
                <w:rFonts w:ascii="Helvetica" w:hAnsi="Helvetica"/>
                <w:b/>
                <w:bCs/>
                <w:i/>
                <w:iCs/>
                <w:sz w:val="20"/>
              </w:rPr>
              <w:t>MYC-lucOS;sg-p53</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4A0289" w14:textId="77777777" w:rsidR="001B4CA3" w:rsidRPr="003625D1" w:rsidRDefault="001B4CA3" w:rsidP="002858C4">
            <w:pPr>
              <w:spacing w:line="360" w:lineRule="auto"/>
              <w:rPr>
                <w:rFonts w:ascii="Helvetica" w:hAnsi="Helvetica"/>
                <w:b/>
                <w:bCs/>
                <w:sz w:val="20"/>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0502114" w14:textId="77777777" w:rsidR="001B4CA3" w:rsidRPr="003625D1" w:rsidRDefault="001B4CA3" w:rsidP="002858C4">
            <w:pPr>
              <w:spacing w:line="360" w:lineRule="auto"/>
              <w:rPr>
                <w:rFonts w:ascii="Helvetica" w:hAnsi="Helvetica"/>
                <w:b/>
                <w:bCs/>
                <w:sz w:val="20"/>
              </w:rPr>
            </w:pP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D11D7E7" w14:textId="77777777" w:rsidR="001B4CA3" w:rsidRPr="003625D1" w:rsidRDefault="001B4CA3" w:rsidP="002858C4">
            <w:pPr>
              <w:spacing w:line="360" w:lineRule="auto"/>
              <w:rPr>
                <w:rFonts w:ascii="Helvetica" w:hAnsi="Helvetica"/>
                <w:b/>
                <w:bCs/>
                <w:sz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0949861" w14:textId="77777777" w:rsidR="001B4CA3" w:rsidRPr="003625D1" w:rsidRDefault="001B4CA3" w:rsidP="002858C4">
            <w:pPr>
              <w:spacing w:line="360" w:lineRule="auto"/>
              <w:rPr>
                <w:rFonts w:ascii="Helvetica" w:hAnsi="Helvetica"/>
                <w:b/>
                <w:bCs/>
                <w:sz w:val="20"/>
              </w:rPr>
            </w:pPr>
          </w:p>
        </w:tc>
      </w:tr>
      <w:tr w:rsidR="001B4CA3" w:rsidRPr="003625D1" w14:paraId="0001BE8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23406FF" w14:textId="77777777" w:rsidR="001B4CA3" w:rsidRPr="003625D1" w:rsidRDefault="001B4CA3" w:rsidP="002858C4">
            <w:pPr>
              <w:spacing w:line="360" w:lineRule="auto"/>
              <w:rPr>
                <w:rFonts w:ascii="Helvetica" w:hAnsi="Helvetica"/>
                <w:sz w:val="20"/>
              </w:rPr>
            </w:pPr>
            <w:r w:rsidRPr="003625D1">
              <w:rPr>
                <w:rFonts w:ascii="Helvetica" w:hAnsi="Helvetica"/>
                <w:sz w:val="20"/>
              </w:rPr>
              <w:t>BCAT_BILD_ET_AL_DN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FD289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B0B45C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1.4017792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A7FE49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0.10763209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77148C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0D4289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DF81345" w14:textId="77777777" w:rsidR="001B4CA3" w:rsidRPr="003625D1" w:rsidRDefault="001B4CA3" w:rsidP="002858C4">
            <w:pPr>
              <w:spacing w:line="360" w:lineRule="auto"/>
              <w:rPr>
                <w:rFonts w:ascii="Helvetica" w:hAnsi="Helvetica"/>
                <w:sz w:val="20"/>
              </w:rPr>
            </w:pPr>
            <w:r w:rsidRPr="003625D1">
              <w:rPr>
                <w:rFonts w:ascii="Helvetica" w:hAnsi="Helvetica"/>
                <w:sz w:val="20"/>
              </w:rPr>
              <w:t>EIF4E_DN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08151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93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E1CC3B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1.392698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08DAA4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C9913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99DDEB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6262B9B" w14:textId="77777777" w:rsidR="001B4CA3" w:rsidRPr="003625D1" w:rsidRDefault="001B4CA3" w:rsidP="002858C4">
            <w:pPr>
              <w:spacing w:line="360" w:lineRule="auto"/>
              <w:rPr>
                <w:rFonts w:ascii="Helvetica" w:hAnsi="Helvetica"/>
                <w:sz w:val="20"/>
              </w:rPr>
            </w:pPr>
            <w:r w:rsidRPr="003625D1">
              <w:rPr>
                <w:rFonts w:ascii="Helvetica" w:hAnsi="Helvetica"/>
                <w:sz w:val="20"/>
              </w:rPr>
              <w:t>PKCA_DN.V1_UP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63B1B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8A5ECE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1.3392494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07F67C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2BD777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1C98F7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875CB77" w14:textId="77777777" w:rsidR="001B4CA3" w:rsidRPr="003625D1" w:rsidRDefault="001B4CA3" w:rsidP="002858C4">
            <w:pPr>
              <w:spacing w:line="360" w:lineRule="auto"/>
              <w:rPr>
                <w:rFonts w:ascii="Helvetica" w:hAnsi="Helvetica"/>
                <w:sz w:val="20"/>
              </w:rPr>
            </w:pPr>
            <w:r w:rsidRPr="003625D1">
              <w:rPr>
                <w:rFonts w:ascii="Helvetica" w:hAnsi="Helvetica"/>
                <w:sz w:val="20"/>
              </w:rPr>
              <w:t>PRC2_SUZ12_UP.V1_DN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A0B602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17542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1.3373437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A79885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36FC44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E9F74B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C91A07E" w14:textId="77777777" w:rsidR="001B4CA3" w:rsidRPr="003625D1" w:rsidRDefault="001B4CA3" w:rsidP="002858C4">
            <w:pPr>
              <w:spacing w:line="360" w:lineRule="auto"/>
              <w:rPr>
                <w:rFonts w:ascii="Helvetica" w:hAnsi="Helvetica"/>
                <w:sz w:val="20"/>
              </w:rPr>
            </w:pPr>
            <w:r w:rsidRPr="003625D1">
              <w:rPr>
                <w:rFonts w:ascii="Helvetica" w:hAnsi="Helvetica"/>
                <w:sz w:val="20"/>
              </w:rPr>
              <w:t>SRC_UP.V1_DN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C700E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27B676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1.314339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339C1A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9C67C6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0001C6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64DE055" w14:textId="77777777" w:rsidR="001B4CA3" w:rsidRPr="003625D1" w:rsidRDefault="001B4CA3" w:rsidP="002858C4">
            <w:pPr>
              <w:spacing w:line="360" w:lineRule="auto"/>
              <w:rPr>
                <w:rFonts w:ascii="Helvetica" w:hAnsi="Helvetica"/>
                <w:sz w:val="20"/>
              </w:rPr>
            </w:pPr>
            <w:r w:rsidRPr="003625D1">
              <w:rPr>
                <w:rFonts w:ascii="Helvetica" w:hAnsi="Helvetica"/>
                <w:sz w:val="20"/>
              </w:rPr>
              <w:t>PRC2_EZH2_UP.V1_DN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A3F1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07F0B0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1.3004566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4D7CE8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61C1FE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B39D9F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F4FA791" w14:textId="77777777" w:rsidR="001B4CA3" w:rsidRPr="003625D1" w:rsidRDefault="001B4CA3" w:rsidP="002858C4">
            <w:pPr>
              <w:spacing w:line="360" w:lineRule="auto"/>
              <w:rPr>
                <w:rFonts w:ascii="Helvetica" w:hAnsi="Helvetica"/>
                <w:sz w:val="20"/>
              </w:rPr>
            </w:pPr>
            <w:r w:rsidRPr="003625D1">
              <w:rPr>
                <w:rFonts w:ascii="Helvetica" w:hAnsi="Helvetica"/>
                <w:sz w:val="20"/>
              </w:rPr>
              <w:t>CYCLIN_D1_UP.V1_DN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DDC25F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1A948B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1.2758791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57D2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0.108606555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241A3E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1E4189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56CAF87" w14:textId="77777777" w:rsidR="001B4CA3" w:rsidRPr="003625D1" w:rsidRDefault="001B4CA3" w:rsidP="002858C4">
            <w:pPr>
              <w:spacing w:line="360" w:lineRule="auto"/>
              <w:rPr>
                <w:rFonts w:ascii="Helvetica" w:hAnsi="Helvetica"/>
                <w:sz w:val="20"/>
              </w:rPr>
            </w:pPr>
            <w:r w:rsidRPr="003625D1">
              <w:rPr>
                <w:rFonts w:ascii="Helvetica" w:hAnsi="Helvetica"/>
                <w:sz w:val="20"/>
              </w:rPr>
              <w:t>ESC_V6.5_UP_EARLY.V1_UP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96BF1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32E72A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1.2605222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7F2716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AF631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A11E59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6905E4E" w14:textId="77777777" w:rsidR="001B4CA3" w:rsidRPr="003625D1" w:rsidRDefault="001B4CA3" w:rsidP="002858C4">
            <w:pPr>
              <w:spacing w:line="360" w:lineRule="auto"/>
              <w:rPr>
                <w:rFonts w:ascii="Helvetica" w:hAnsi="Helvetica"/>
                <w:sz w:val="20"/>
              </w:rPr>
            </w:pPr>
            <w:r w:rsidRPr="003625D1">
              <w:rPr>
                <w:rFonts w:ascii="Helvetica" w:hAnsi="Helvetica"/>
                <w:sz w:val="20"/>
              </w:rPr>
              <w:t>PRC1_BMI_UP.V1_DN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7E9D1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35C980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1.2478946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40176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FCDED3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EFCD1D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BA1BBCF" w14:textId="77777777" w:rsidR="001B4CA3" w:rsidRPr="003625D1" w:rsidRDefault="001B4CA3" w:rsidP="002858C4">
            <w:pPr>
              <w:spacing w:line="360" w:lineRule="auto"/>
              <w:rPr>
                <w:rFonts w:ascii="Helvetica" w:hAnsi="Helvetica"/>
                <w:sz w:val="20"/>
              </w:rPr>
            </w:pPr>
            <w:r w:rsidRPr="003625D1">
              <w:rPr>
                <w:rFonts w:ascii="Helvetica" w:hAnsi="Helvetica"/>
                <w:sz w:val="20"/>
              </w:rPr>
              <w:t>YAP1_UP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6AEA1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39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477B42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1.2333175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F4601A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0.10966543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BBAF95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4DE459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40A8D95" w14:textId="77777777" w:rsidR="001B4CA3" w:rsidRPr="003625D1" w:rsidRDefault="001B4CA3" w:rsidP="002858C4">
            <w:pPr>
              <w:spacing w:line="360" w:lineRule="auto"/>
              <w:rPr>
                <w:rFonts w:ascii="Helvetica" w:hAnsi="Helvetica"/>
                <w:sz w:val="20"/>
              </w:rPr>
            </w:pPr>
            <w:r w:rsidRPr="003625D1">
              <w:rPr>
                <w:rFonts w:ascii="Helvetica" w:hAnsi="Helvetica"/>
                <w:sz w:val="20"/>
              </w:rPr>
              <w:t>BCAT_GDS748_DN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3E63F4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36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3158E4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1.2273605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D01438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0.10309278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488F2F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E65636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E20E42F" w14:textId="77777777" w:rsidR="001B4CA3" w:rsidRPr="003625D1" w:rsidRDefault="001B4CA3" w:rsidP="002858C4">
            <w:pPr>
              <w:spacing w:line="360" w:lineRule="auto"/>
              <w:rPr>
                <w:rFonts w:ascii="Helvetica" w:hAnsi="Helvetica"/>
                <w:sz w:val="20"/>
              </w:rPr>
            </w:pPr>
            <w:r w:rsidRPr="003625D1">
              <w:rPr>
                <w:rFonts w:ascii="Helvetica" w:hAnsi="Helvetica"/>
                <w:sz w:val="20"/>
              </w:rPr>
              <w:t>ATF2_UP.V1_DN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EDEC49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329269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1.2068361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CB9E57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0.106589146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2A5D19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FF90FE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2A2EA9E" w14:textId="77777777" w:rsidR="001B4CA3" w:rsidRPr="003625D1" w:rsidRDefault="001B4CA3" w:rsidP="002858C4">
            <w:pPr>
              <w:spacing w:line="360" w:lineRule="auto"/>
              <w:rPr>
                <w:rFonts w:ascii="Helvetica" w:hAnsi="Helvetica"/>
                <w:sz w:val="20"/>
              </w:rPr>
            </w:pPr>
            <w:r w:rsidRPr="003625D1">
              <w:rPr>
                <w:rFonts w:ascii="Helvetica" w:hAnsi="Helvetica"/>
                <w:sz w:val="20"/>
              </w:rPr>
              <w:t>ATF2_S_UP.V1_UP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F0F697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D4DF1A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1.1988376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3CF52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794BBE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524958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0E4680A" w14:textId="77777777" w:rsidR="001B4CA3" w:rsidRPr="003625D1" w:rsidRDefault="001B4CA3" w:rsidP="002858C4">
            <w:pPr>
              <w:spacing w:line="360" w:lineRule="auto"/>
              <w:rPr>
                <w:rFonts w:ascii="Helvetica" w:hAnsi="Helvetica"/>
                <w:sz w:val="20"/>
              </w:rPr>
            </w:pPr>
            <w:r w:rsidRPr="003625D1">
              <w:rPr>
                <w:rFonts w:ascii="Helvetica" w:hAnsi="Helvetica"/>
                <w:sz w:val="20"/>
              </w:rPr>
              <w:t>SNF5_DN.V1_UP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5780DF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9BD924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1.1929619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8A09E4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0.29411766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4E5F63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1607AD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789DA5A" w14:textId="77777777" w:rsidR="001B4CA3" w:rsidRPr="003625D1" w:rsidRDefault="001B4CA3" w:rsidP="002858C4">
            <w:pPr>
              <w:spacing w:line="360" w:lineRule="auto"/>
              <w:rPr>
                <w:rFonts w:ascii="Helvetica" w:hAnsi="Helvetica"/>
                <w:sz w:val="20"/>
              </w:rPr>
            </w:pPr>
            <w:r w:rsidRPr="003625D1">
              <w:rPr>
                <w:rFonts w:ascii="Helvetica" w:hAnsi="Helvetica"/>
                <w:sz w:val="20"/>
              </w:rPr>
              <w:t>IL2_UP.V1_DN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8A74E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0B3A35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1.181506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68D861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0.10557769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DD9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66CF88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D567E59" w14:textId="77777777" w:rsidR="001B4CA3" w:rsidRPr="003625D1" w:rsidRDefault="001B4CA3" w:rsidP="002858C4">
            <w:pPr>
              <w:spacing w:line="360" w:lineRule="auto"/>
              <w:rPr>
                <w:rFonts w:ascii="Helvetica" w:hAnsi="Helvetica"/>
                <w:sz w:val="20"/>
              </w:rPr>
            </w:pPr>
            <w:r w:rsidRPr="003625D1">
              <w:rPr>
                <w:rFonts w:ascii="Helvetica" w:hAnsi="Helvetica"/>
                <w:sz w:val="20"/>
              </w:rPr>
              <w:t>JAK2_DN.V1_UP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3A052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EE4ADD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1.1734569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5EEEB8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0.100603625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9CD5CC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5F1855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D8698AD" w14:textId="77777777" w:rsidR="001B4CA3" w:rsidRPr="003625D1" w:rsidRDefault="001B4CA3" w:rsidP="002858C4">
            <w:pPr>
              <w:spacing w:line="360" w:lineRule="auto"/>
              <w:rPr>
                <w:rFonts w:ascii="Helvetica" w:hAnsi="Helvetica"/>
                <w:sz w:val="20"/>
              </w:rPr>
            </w:pPr>
            <w:r w:rsidRPr="003625D1">
              <w:rPr>
                <w:rFonts w:ascii="Helvetica" w:hAnsi="Helvetica"/>
                <w:sz w:val="20"/>
              </w:rPr>
              <w:t>RAF_UP.V1_DN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F9BEB9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BA9789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1.1659428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F83FAF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0.10456274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53ED15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DCEE89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D9638AB" w14:textId="77777777" w:rsidR="001B4CA3" w:rsidRPr="003625D1" w:rsidRDefault="001B4CA3" w:rsidP="002858C4">
            <w:pPr>
              <w:spacing w:line="360" w:lineRule="auto"/>
              <w:rPr>
                <w:rFonts w:ascii="Helvetica" w:hAnsi="Helvetica"/>
                <w:sz w:val="20"/>
              </w:rPr>
            </w:pPr>
            <w:r w:rsidRPr="003625D1">
              <w:rPr>
                <w:rFonts w:ascii="Helvetica" w:hAnsi="Helvetica"/>
                <w:sz w:val="20"/>
              </w:rPr>
              <w:t>CSR_LATE_UP.V1_DN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08E9E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C0372A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1.1586678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B52620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0.2004008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287C64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B336FA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5BE9FE1" w14:textId="77777777" w:rsidR="001B4CA3" w:rsidRPr="003625D1" w:rsidRDefault="001B4CA3" w:rsidP="002858C4">
            <w:pPr>
              <w:spacing w:line="360" w:lineRule="auto"/>
              <w:rPr>
                <w:rFonts w:ascii="Helvetica" w:hAnsi="Helvetica"/>
                <w:sz w:val="20"/>
              </w:rPr>
            </w:pPr>
            <w:r w:rsidRPr="003625D1">
              <w:rPr>
                <w:rFonts w:ascii="Helvetica" w:hAnsi="Helvetica"/>
                <w:sz w:val="20"/>
              </w:rPr>
              <w:t>E2F3_UP.V1_UP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087A9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52E1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1.1514105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BAFEFA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789594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EFC7DD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F505376" w14:textId="77777777" w:rsidR="001B4CA3" w:rsidRPr="003625D1" w:rsidRDefault="001B4CA3" w:rsidP="002858C4">
            <w:pPr>
              <w:spacing w:line="360" w:lineRule="auto"/>
              <w:rPr>
                <w:rFonts w:ascii="Helvetica" w:hAnsi="Helvetica"/>
                <w:sz w:val="20"/>
              </w:rPr>
            </w:pPr>
            <w:r w:rsidRPr="003625D1">
              <w:rPr>
                <w:rFonts w:ascii="Helvetica" w:hAnsi="Helvetica"/>
                <w:sz w:val="20"/>
              </w:rPr>
              <w:t>RB_DN.V1_UP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9E82E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71091C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1.1475664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1B4C86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0.31610337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77B8E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E95152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7734186" w14:textId="77777777" w:rsidR="001B4CA3" w:rsidRPr="003625D1" w:rsidRDefault="001B4CA3" w:rsidP="002858C4">
            <w:pPr>
              <w:spacing w:line="360" w:lineRule="auto"/>
              <w:rPr>
                <w:rFonts w:ascii="Helvetica" w:hAnsi="Helvetica"/>
                <w:sz w:val="20"/>
              </w:rPr>
            </w:pPr>
            <w:r w:rsidRPr="003625D1">
              <w:rPr>
                <w:rFonts w:ascii="Helvetica" w:hAnsi="Helvetica"/>
                <w:sz w:val="20"/>
              </w:rPr>
              <w:t>CTIP_DN.V1_DN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BA5648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30F823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1.1460432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504324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0.1037182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D0AB38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160A3A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85A8431" w14:textId="77777777" w:rsidR="001B4CA3" w:rsidRPr="003625D1" w:rsidRDefault="001B4CA3" w:rsidP="002858C4">
            <w:pPr>
              <w:spacing w:line="360" w:lineRule="auto"/>
              <w:rPr>
                <w:rFonts w:ascii="Helvetica" w:hAnsi="Helvetica"/>
                <w:sz w:val="20"/>
              </w:rPr>
            </w:pPr>
            <w:r w:rsidRPr="003625D1">
              <w:rPr>
                <w:rFonts w:ascii="Helvetica" w:hAnsi="Helvetica"/>
                <w:sz w:val="20"/>
              </w:rPr>
              <w:t>VEGF_A_UP.V1_UP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8E16A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D07F01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1.1454589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493748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0.19573644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7E96F5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FFD8AE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3736270" w14:textId="77777777" w:rsidR="001B4CA3" w:rsidRPr="003625D1" w:rsidRDefault="001B4CA3" w:rsidP="002858C4">
            <w:pPr>
              <w:spacing w:line="360" w:lineRule="auto"/>
              <w:rPr>
                <w:rFonts w:ascii="Helvetica" w:hAnsi="Helvetica"/>
                <w:sz w:val="20"/>
              </w:rPr>
            </w:pPr>
            <w:r w:rsidRPr="003625D1">
              <w:rPr>
                <w:rFonts w:ascii="Helvetica" w:hAnsi="Helvetica"/>
                <w:sz w:val="20"/>
              </w:rPr>
              <w:t>RB_P130_DN.V1_UP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94269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A989E9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1.1440784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C098BE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0.10076046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54916D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95C249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CC56E45" w14:textId="77777777" w:rsidR="001B4CA3" w:rsidRPr="003625D1" w:rsidRDefault="001B4CA3" w:rsidP="002858C4">
            <w:pPr>
              <w:spacing w:line="360" w:lineRule="auto"/>
              <w:rPr>
                <w:rFonts w:ascii="Helvetica" w:hAnsi="Helvetica"/>
                <w:sz w:val="20"/>
              </w:rPr>
            </w:pPr>
            <w:r w:rsidRPr="003625D1">
              <w:rPr>
                <w:rFonts w:ascii="Helvetica" w:hAnsi="Helvetica"/>
                <w:sz w:val="20"/>
              </w:rPr>
              <w:t>DCA_UP.V1_DN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241E1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DA2333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1.1434256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29391E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0.20892495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25246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17A714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EF382D4" w14:textId="77777777" w:rsidR="001B4CA3" w:rsidRPr="003625D1" w:rsidRDefault="001B4CA3" w:rsidP="002858C4">
            <w:pPr>
              <w:spacing w:line="360" w:lineRule="auto"/>
              <w:rPr>
                <w:rFonts w:ascii="Helvetica" w:hAnsi="Helvetica"/>
                <w:sz w:val="20"/>
              </w:rPr>
            </w:pPr>
            <w:r w:rsidRPr="003625D1">
              <w:rPr>
                <w:rFonts w:ascii="Helvetica" w:hAnsi="Helvetica"/>
                <w:sz w:val="20"/>
              </w:rPr>
              <w:t>NOTCH_DN.V1_UP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EEC2A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8AF418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1.1419442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671103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0.093023255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6D3D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01B33D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1582F72" w14:textId="77777777" w:rsidR="001B4CA3" w:rsidRPr="003625D1" w:rsidRDefault="001B4CA3" w:rsidP="002858C4">
            <w:pPr>
              <w:spacing w:line="360" w:lineRule="auto"/>
              <w:rPr>
                <w:rFonts w:ascii="Helvetica" w:hAnsi="Helvetica"/>
                <w:sz w:val="20"/>
              </w:rPr>
            </w:pPr>
            <w:r w:rsidRPr="003625D1">
              <w:rPr>
                <w:rFonts w:ascii="Helvetica" w:hAnsi="Helvetica"/>
                <w:sz w:val="20"/>
              </w:rPr>
              <w:t>SIRNA_EIF4GI_DN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F20F7E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80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ED39B2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1.1409672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F339F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0.27592954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C04D2E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23AEFA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EA0B617" w14:textId="77777777" w:rsidR="001B4CA3" w:rsidRPr="003625D1" w:rsidRDefault="001B4CA3" w:rsidP="002858C4">
            <w:pPr>
              <w:spacing w:line="360" w:lineRule="auto"/>
              <w:rPr>
                <w:rFonts w:ascii="Helvetica" w:hAnsi="Helvetica"/>
                <w:sz w:val="20"/>
              </w:rPr>
            </w:pPr>
            <w:r w:rsidRPr="003625D1">
              <w:rPr>
                <w:rFonts w:ascii="Helvetica" w:hAnsi="Helvetica"/>
                <w:sz w:val="20"/>
              </w:rPr>
              <w:t>TBK1.DF_DN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6767B4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268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A64345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1.1384729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139273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8A1CCC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F70749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A0893F6" w14:textId="77777777" w:rsidR="001B4CA3" w:rsidRPr="003625D1" w:rsidRDefault="001B4CA3" w:rsidP="002858C4">
            <w:pPr>
              <w:spacing w:line="360" w:lineRule="auto"/>
              <w:rPr>
                <w:rFonts w:ascii="Helvetica" w:hAnsi="Helvetica"/>
                <w:sz w:val="20"/>
              </w:rPr>
            </w:pPr>
            <w:r w:rsidRPr="003625D1">
              <w:rPr>
                <w:rFonts w:ascii="Helvetica" w:hAnsi="Helvetica"/>
                <w:sz w:val="20"/>
              </w:rPr>
              <w:t>EGFR_UP.V1_DN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6212A5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16253F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1.1378766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43C67C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0.09631147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C65FB8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FE52E7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83698F4" w14:textId="77777777" w:rsidR="001B4CA3" w:rsidRPr="003625D1" w:rsidRDefault="001B4CA3" w:rsidP="002858C4">
            <w:pPr>
              <w:spacing w:line="360" w:lineRule="auto"/>
              <w:rPr>
                <w:rFonts w:ascii="Helvetica" w:hAnsi="Helvetica"/>
                <w:sz w:val="20"/>
              </w:rPr>
            </w:pPr>
            <w:r w:rsidRPr="003625D1">
              <w:rPr>
                <w:rFonts w:ascii="Helvetica" w:hAnsi="Helvetica"/>
                <w:sz w:val="20"/>
              </w:rPr>
              <w:t>PRC1_BMI_UP.V1_UP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196B47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D95FB5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1.135967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D7345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0.11111111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400706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68BED5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6340ED4" w14:textId="77777777" w:rsidR="001B4CA3" w:rsidRPr="003625D1" w:rsidRDefault="001B4CA3" w:rsidP="002858C4">
            <w:pPr>
              <w:spacing w:line="360" w:lineRule="auto"/>
              <w:rPr>
                <w:rFonts w:ascii="Helvetica" w:hAnsi="Helvetica"/>
                <w:sz w:val="20"/>
              </w:rPr>
            </w:pPr>
            <w:r w:rsidRPr="003625D1">
              <w:rPr>
                <w:rFonts w:ascii="Helvetica" w:hAnsi="Helvetica"/>
                <w:sz w:val="20"/>
              </w:rPr>
              <w:t>NFE2L2.V2</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629AA1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357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76E19D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1.1327188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5E2AB9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DCBEA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0.98569196</w:t>
            </w:r>
          </w:p>
        </w:tc>
      </w:tr>
      <w:tr w:rsidR="001B4CA3" w:rsidRPr="003625D1" w14:paraId="44A5A90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11D953A" w14:textId="77777777" w:rsidR="001B4CA3" w:rsidRPr="003625D1" w:rsidRDefault="001B4CA3" w:rsidP="002858C4">
            <w:pPr>
              <w:spacing w:line="360" w:lineRule="auto"/>
              <w:rPr>
                <w:rFonts w:ascii="Helvetica" w:hAnsi="Helvetica"/>
                <w:sz w:val="20"/>
              </w:rPr>
            </w:pPr>
            <w:r w:rsidRPr="003625D1">
              <w:rPr>
                <w:rFonts w:ascii="Helvetica" w:hAnsi="Helvetica"/>
                <w:sz w:val="20"/>
              </w:rPr>
              <w:t>HOXA9_DN.V1_DN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F28B6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1DA537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1.1245518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FC012B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69B735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BB9870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25331B7" w14:textId="77777777" w:rsidR="001B4CA3" w:rsidRPr="003625D1" w:rsidRDefault="001B4CA3" w:rsidP="002858C4">
            <w:pPr>
              <w:spacing w:line="360" w:lineRule="auto"/>
              <w:rPr>
                <w:rFonts w:ascii="Helvetica" w:hAnsi="Helvetica"/>
                <w:sz w:val="20"/>
              </w:rPr>
            </w:pPr>
            <w:r w:rsidRPr="003625D1">
              <w:rPr>
                <w:rFonts w:ascii="Helvetica" w:hAnsi="Helvetica"/>
                <w:sz w:val="20"/>
              </w:rPr>
              <w:t>ATM_DN.V1_DN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A6F2B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BBA9AB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1.1187239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0CE53E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0.21705426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67543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74DB59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77DAFD3" w14:textId="77777777" w:rsidR="001B4CA3" w:rsidRPr="003625D1" w:rsidRDefault="001B4CA3" w:rsidP="002858C4">
            <w:pPr>
              <w:spacing w:line="360" w:lineRule="auto"/>
              <w:rPr>
                <w:rFonts w:ascii="Helvetica" w:hAnsi="Helvetica"/>
                <w:sz w:val="20"/>
              </w:rPr>
            </w:pPr>
            <w:r w:rsidRPr="003625D1">
              <w:rPr>
                <w:rFonts w:ascii="Helvetica" w:hAnsi="Helvetica"/>
                <w:sz w:val="20"/>
              </w:rPr>
              <w:t>BRCA1_DN.V1_DN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CEDF6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A5E7E7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1.1179175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627611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0.21325052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C4ADD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75A0BC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B3C73AB" w14:textId="77777777" w:rsidR="001B4CA3" w:rsidRPr="003625D1" w:rsidRDefault="001B4CA3" w:rsidP="002858C4">
            <w:pPr>
              <w:spacing w:line="360" w:lineRule="auto"/>
              <w:rPr>
                <w:rFonts w:ascii="Helvetica" w:hAnsi="Helvetica"/>
                <w:sz w:val="20"/>
              </w:rPr>
            </w:pPr>
            <w:r w:rsidRPr="003625D1">
              <w:rPr>
                <w:rFonts w:ascii="Helvetica" w:hAnsi="Helvetica"/>
                <w:sz w:val="20"/>
              </w:rPr>
              <w:t>RAPA_EARLY_UP.V1_DN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2E2CB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B76D1F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1.117071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8617D8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0.09221312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F1A19B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0.98034066</w:t>
            </w:r>
          </w:p>
        </w:tc>
      </w:tr>
      <w:tr w:rsidR="001B4CA3" w:rsidRPr="003625D1" w14:paraId="6809C4D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4829A0D" w14:textId="77777777" w:rsidR="001B4CA3" w:rsidRPr="003625D1" w:rsidRDefault="001B4CA3" w:rsidP="002858C4">
            <w:pPr>
              <w:spacing w:line="360" w:lineRule="auto"/>
              <w:rPr>
                <w:rFonts w:ascii="Helvetica" w:hAnsi="Helvetica"/>
                <w:sz w:val="20"/>
              </w:rPr>
            </w:pPr>
            <w:r w:rsidRPr="003625D1">
              <w:rPr>
                <w:rFonts w:ascii="Helvetica" w:hAnsi="Helvetica"/>
                <w:sz w:val="20"/>
              </w:rPr>
              <w:t>ATF2_UP.V1_UP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5CA68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6CB58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1.1141201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77BB50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0.31073445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FDCE35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0.9624811</w:t>
            </w:r>
          </w:p>
        </w:tc>
      </w:tr>
      <w:tr w:rsidR="001B4CA3" w:rsidRPr="003625D1" w14:paraId="72AD88E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9D03B59" w14:textId="77777777" w:rsidR="001B4CA3" w:rsidRPr="003625D1" w:rsidRDefault="001B4CA3" w:rsidP="002858C4">
            <w:pPr>
              <w:spacing w:line="360" w:lineRule="auto"/>
              <w:rPr>
                <w:rFonts w:ascii="Helvetica" w:hAnsi="Helvetica"/>
                <w:sz w:val="20"/>
              </w:rPr>
            </w:pPr>
            <w:r w:rsidRPr="003625D1">
              <w:rPr>
                <w:rFonts w:ascii="Helvetica" w:hAnsi="Helvetica"/>
                <w:sz w:val="20"/>
              </w:rPr>
              <w:t>MEK_UP.V1_DN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81B2B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EB26AE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1.1134163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BBF7E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F217C6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0.9424216</w:t>
            </w:r>
          </w:p>
        </w:tc>
      </w:tr>
      <w:tr w:rsidR="001B4CA3" w:rsidRPr="003625D1" w14:paraId="53FF04D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66AD753" w14:textId="77777777" w:rsidR="001B4CA3" w:rsidRPr="003625D1" w:rsidRDefault="001B4CA3" w:rsidP="002858C4">
            <w:pPr>
              <w:spacing w:line="360" w:lineRule="auto"/>
              <w:rPr>
                <w:rFonts w:ascii="Helvetica" w:hAnsi="Helvetica"/>
                <w:sz w:val="20"/>
              </w:rPr>
            </w:pPr>
            <w:r w:rsidRPr="003625D1">
              <w:rPr>
                <w:rFonts w:ascii="Helvetica" w:hAnsi="Helvetica"/>
                <w:sz w:val="20"/>
              </w:rPr>
              <w:t>P53_DN.V2_DN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D33BE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1AEFCD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1.1122364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125B23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0.22007722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E32F57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0.92009795</w:t>
            </w:r>
          </w:p>
        </w:tc>
      </w:tr>
      <w:tr w:rsidR="001B4CA3" w:rsidRPr="003625D1" w14:paraId="464322F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96A3BB8" w14:textId="77777777" w:rsidR="001B4CA3" w:rsidRPr="003625D1" w:rsidRDefault="001B4CA3" w:rsidP="002858C4">
            <w:pPr>
              <w:spacing w:line="360" w:lineRule="auto"/>
              <w:rPr>
                <w:rFonts w:ascii="Helvetica" w:hAnsi="Helvetica"/>
                <w:sz w:val="20"/>
              </w:rPr>
            </w:pPr>
            <w:r w:rsidRPr="003625D1">
              <w:rPr>
                <w:rFonts w:ascii="Helvetica" w:hAnsi="Helvetica"/>
                <w:sz w:val="20"/>
              </w:rPr>
              <w:t>JAK2_DN.V1_DN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81EC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267DCA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1.1079501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587F55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0.19959678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DADC5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0.92482454</w:t>
            </w:r>
          </w:p>
        </w:tc>
      </w:tr>
      <w:tr w:rsidR="001B4CA3" w:rsidRPr="003625D1" w14:paraId="314DB39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8A103DF" w14:textId="77777777" w:rsidR="001B4CA3" w:rsidRPr="003625D1" w:rsidRDefault="001B4CA3" w:rsidP="002858C4">
            <w:pPr>
              <w:spacing w:line="360" w:lineRule="auto"/>
              <w:rPr>
                <w:rFonts w:ascii="Helvetica" w:hAnsi="Helvetica"/>
                <w:sz w:val="20"/>
              </w:rPr>
            </w:pPr>
            <w:r w:rsidRPr="003625D1">
              <w:rPr>
                <w:rFonts w:ascii="Helvetica" w:hAnsi="Helvetica"/>
                <w:sz w:val="20"/>
              </w:rPr>
              <w:t>LTE2_UP.V1_DN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1E46F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8948FF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1.1070931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663359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0.21714285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70CCE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0.9055889</w:t>
            </w:r>
          </w:p>
        </w:tc>
      </w:tr>
      <w:tr w:rsidR="001B4CA3" w:rsidRPr="003625D1" w14:paraId="0ED7067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CF07B22" w14:textId="77777777" w:rsidR="001B4CA3" w:rsidRPr="003625D1" w:rsidRDefault="001B4CA3" w:rsidP="002858C4">
            <w:pPr>
              <w:spacing w:line="360" w:lineRule="auto"/>
              <w:rPr>
                <w:rFonts w:ascii="Helvetica" w:hAnsi="Helvetica"/>
                <w:sz w:val="20"/>
              </w:rPr>
            </w:pPr>
            <w:r w:rsidRPr="003625D1">
              <w:rPr>
                <w:rFonts w:ascii="Helvetica" w:hAnsi="Helvetica"/>
                <w:sz w:val="20"/>
              </w:rPr>
              <w:t>GLI1_UP.V1_UP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0B08CD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016C9A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1.1065828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542C71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0.19547325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DDC7DE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0.88422346</w:t>
            </w:r>
          </w:p>
        </w:tc>
      </w:tr>
      <w:tr w:rsidR="001B4CA3" w:rsidRPr="003625D1" w14:paraId="78C8AEB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A1F233F" w14:textId="77777777" w:rsidR="001B4CA3" w:rsidRPr="003625D1" w:rsidRDefault="001B4CA3" w:rsidP="002858C4">
            <w:pPr>
              <w:spacing w:line="360" w:lineRule="auto"/>
              <w:rPr>
                <w:rFonts w:ascii="Helvetica" w:hAnsi="Helvetica"/>
                <w:sz w:val="20"/>
              </w:rPr>
            </w:pPr>
            <w:r w:rsidRPr="003625D1">
              <w:rPr>
                <w:rFonts w:ascii="Helvetica" w:hAnsi="Helvetica"/>
                <w:sz w:val="20"/>
              </w:rPr>
              <w:t>BCAT.100_UP.V1_DN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980DF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30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F5B992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1.1011986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80FA61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0.18832392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B63A54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0.88810575</w:t>
            </w:r>
          </w:p>
        </w:tc>
      </w:tr>
      <w:tr w:rsidR="001B4CA3" w:rsidRPr="003625D1" w14:paraId="7C62117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E2BFF3" w14:textId="77777777" w:rsidR="001B4CA3" w:rsidRPr="003625D1" w:rsidRDefault="001B4CA3" w:rsidP="002858C4">
            <w:pPr>
              <w:spacing w:line="360" w:lineRule="auto"/>
              <w:rPr>
                <w:rFonts w:ascii="Helvetica" w:hAnsi="Helvetica"/>
                <w:sz w:val="20"/>
              </w:rPr>
            </w:pPr>
            <w:r w:rsidRPr="003625D1">
              <w:rPr>
                <w:rFonts w:ascii="Helvetica" w:hAnsi="Helvetica"/>
                <w:sz w:val="20"/>
              </w:rPr>
              <w:t>RPS14_DN.V1_UP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EAACA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3EEB20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1.1011381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72F855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0.1891892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51B1E3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0.8681739</w:t>
            </w:r>
          </w:p>
        </w:tc>
      </w:tr>
      <w:tr w:rsidR="001B4CA3" w:rsidRPr="003625D1" w14:paraId="6CB7DE6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9460ADA" w14:textId="77777777" w:rsidR="001B4CA3" w:rsidRPr="003625D1" w:rsidRDefault="001B4CA3" w:rsidP="002858C4">
            <w:pPr>
              <w:spacing w:line="360" w:lineRule="auto"/>
              <w:rPr>
                <w:rFonts w:ascii="Helvetica" w:hAnsi="Helvetica"/>
                <w:sz w:val="20"/>
              </w:rPr>
            </w:pPr>
            <w:r w:rsidRPr="003625D1">
              <w:rPr>
                <w:rFonts w:ascii="Helvetica" w:hAnsi="Helvetica"/>
                <w:sz w:val="20"/>
              </w:rPr>
              <w:t>KRAS.KIDNEY_UP.V1_DN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F1B459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44A212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1.1006219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AE79B7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0.1988417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44994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0.8526014</w:t>
            </w:r>
          </w:p>
        </w:tc>
      </w:tr>
      <w:tr w:rsidR="001B4CA3" w:rsidRPr="003625D1" w14:paraId="7BBE5E7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4DAF691" w14:textId="77777777" w:rsidR="001B4CA3" w:rsidRPr="003625D1" w:rsidRDefault="001B4CA3" w:rsidP="002858C4">
            <w:pPr>
              <w:spacing w:line="360" w:lineRule="auto"/>
              <w:rPr>
                <w:rFonts w:ascii="Helvetica" w:hAnsi="Helvetica"/>
                <w:sz w:val="20"/>
              </w:rPr>
            </w:pPr>
            <w:r w:rsidRPr="003625D1">
              <w:rPr>
                <w:rFonts w:ascii="Helvetica" w:hAnsi="Helvetica"/>
                <w:sz w:val="20"/>
              </w:rPr>
              <w:t>BMI1_DN.V1_DN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3215E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F7E469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1.0992688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A66A6E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0.10020877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F1DF7F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0.84051496</w:t>
            </w:r>
          </w:p>
        </w:tc>
      </w:tr>
      <w:tr w:rsidR="001B4CA3" w:rsidRPr="003625D1" w14:paraId="240FAE2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13C2EF0" w14:textId="77777777" w:rsidR="001B4CA3" w:rsidRPr="003625D1" w:rsidRDefault="001B4CA3" w:rsidP="002858C4">
            <w:pPr>
              <w:spacing w:line="360" w:lineRule="auto"/>
              <w:rPr>
                <w:rFonts w:ascii="Helvetica" w:hAnsi="Helvetica"/>
                <w:sz w:val="20"/>
              </w:rPr>
            </w:pPr>
            <w:r w:rsidRPr="003625D1">
              <w:rPr>
                <w:rFonts w:ascii="Helvetica" w:hAnsi="Helvetica"/>
                <w:sz w:val="20"/>
              </w:rPr>
              <w:t>IL15_UP.V1_DN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CE1905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46A592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1.0971199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EEC06D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0.30350193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FCE2FE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0.8311692</w:t>
            </w:r>
          </w:p>
        </w:tc>
      </w:tr>
      <w:tr w:rsidR="001B4CA3" w:rsidRPr="003625D1" w14:paraId="2ABCB17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89982F6" w14:textId="77777777" w:rsidR="001B4CA3" w:rsidRPr="003625D1" w:rsidRDefault="001B4CA3" w:rsidP="002858C4">
            <w:pPr>
              <w:spacing w:line="360" w:lineRule="auto"/>
              <w:rPr>
                <w:rFonts w:ascii="Helvetica" w:hAnsi="Helvetica"/>
                <w:sz w:val="20"/>
              </w:rPr>
            </w:pPr>
            <w:r w:rsidRPr="003625D1">
              <w:rPr>
                <w:rFonts w:ascii="Helvetica" w:hAnsi="Helvetica"/>
                <w:sz w:val="20"/>
              </w:rPr>
              <w:t>MTOR_UP.V1_UP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441DAF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D79965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1.087465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C8936F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0.30753565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70E4D6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0.8620225</w:t>
            </w:r>
          </w:p>
        </w:tc>
      </w:tr>
      <w:tr w:rsidR="001B4CA3" w:rsidRPr="003625D1" w14:paraId="4E9F05E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3F06FBB" w14:textId="77777777" w:rsidR="001B4CA3" w:rsidRPr="003625D1" w:rsidRDefault="001B4CA3" w:rsidP="002858C4">
            <w:pPr>
              <w:spacing w:line="360" w:lineRule="auto"/>
              <w:rPr>
                <w:rFonts w:ascii="Helvetica" w:hAnsi="Helvetica"/>
                <w:sz w:val="20"/>
              </w:rPr>
            </w:pPr>
            <w:r w:rsidRPr="003625D1">
              <w:rPr>
                <w:rFonts w:ascii="Helvetica" w:hAnsi="Helvetica"/>
                <w:sz w:val="20"/>
              </w:rPr>
              <w:t>P53_DN.V1_DN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FB227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26503C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1.0863683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84F6C2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0.2857143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9F59D4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0.84970194</w:t>
            </w:r>
          </w:p>
        </w:tc>
      </w:tr>
      <w:tr w:rsidR="001B4CA3" w:rsidRPr="003625D1" w14:paraId="03B6249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B264B5" w14:textId="77777777" w:rsidR="001B4CA3" w:rsidRPr="003625D1" w:rsidRDefault="001B4CA3" w:rsidP="002858C4">
            <w:pPr>
              <w:spacing w:line="360" w:lineRule="auto"/>
              <w:rPr>
                <w:rFonts w:ascii="Helvetica" w:hAnsi="Helvetica"/>
                <w:sz w:val="20"/>
              </w:rPr>
            </w:pPr>
            <w:r w:rsidRPr="003625D1">
              <w:rPr>
                <w:rFonts w:ascii="Helvetica" w:hAnsi="Helvetica"/>
                <w:sz w:val="20"/>
              </w:rPr>
              <w:t>GCNP_SHH_UP_LATE.V1_UP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CE3BE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DDD306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1.070296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997130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0.09343936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3C18FC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0.9172781</w:t>
            </w:r>
          </w:p>
        </w:tc>
      </w:tr>
      <w:tr w:rsidR="001B4CA3" w:rsidRPr="003625D1" w14:paraId="2C8065E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DA626B1" w14:textId="77777777" w:rsidR="001B4CA3" w:rsidRPr="003625D1" w:rsidRDefault="001B4CA3" w:rsidP="002858C4">
            <w:pPr>
              <w:spacing w:line="360" w:lineRule="auto"/>
              <w:rPr>
                <w:rFonts w:ascii="Helvetica" w:hAnsi="Helvetica"/>
                <w:sz w:val="20"/>
              </w:rPr>
            </w:pPr>
            <w:r w:rsidRPr="003625D1">
              <w:rPr>
                <w:rFonts w:ascii="Helvetica" w:hAnsi="Helvetica"/>
                <w:sz w:val="20"/>
              </w:rPr>
              <w:t>PRC2_EED_UP.V1_DN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2747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FFBE08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1.058468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CE1FB6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0.33204633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4758BC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0.9546363</w:t>
            </w:r>
          </w:p>
        </w:tc>
      </w:tr>
      <w:tr w:rsidR="001B4CA3" w:rsidRPr="003625D1" w14:paraId="179957D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4D123A2" w14:textId="77777777" w:rsidR="001B4CA3" w:rsidRPr="003625D1" w:rsidRDefault="001B4CA3" w:rsidP="002858C4">
            <w:pPr>
              <w:spacing w:line="360" w:lineRule="auto"/>
              <w:rPr>
                <w:rFonts w:ascii="Helvetica" w:hAnsi="Helvetica"/>
                <w:sz w:val="20"/>
              </w:rPr>
            </w:pPr>
            <w:r w:rsidRPr="003625D1">
              <w:rPr>
                <w:rFonts w:ascii="Helvetica" w:hAnsi="Helvetica"/>
                <w:sz w:val="20"/>
              </w:rPr>
              <w:t>WNT_UP.V1_UP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650CED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51C423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1.0490048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825C4B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0.21115538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BF9C22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0.97910887</w:t>
            </w:r>
          </w:p>
        </w:tc>
      </w:tr>
      <w:tr w:rsidR="001B4CA3" w:rsidRPr="003625D1" w14:paraId="206B8F3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0CA88A6" w14:textId="77777777" w:rsidR="001B4CA3" w:rsidRPr="003625D1" w:rsidRDefault="001B4CA3" w:rsidP="002858C4">
            <w:pPr>
              <w:spacing w:line="360" w:lineRule="auto"/>
              <w:rPr>
                <w:rFonts w:ascii="Helvetica" w:hAnsi="Helvetica"/>
                <w:sz w:val="20"/>
              </w:rPr>
            </w:pPr>
            <w:r w:rsidRPr="003625D1">
              <w:rPr>
                <w:rFonts w:ascii="Helvetica" w:hAnsi="Helvetica"/>
                <w:sz w:val="20"/>
              </w:rPr>
              <w:t>BCAT.100_UP.V1_UP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E92A1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000697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1.0344719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ADB653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0.530888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DC66DB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3C2122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96248B6" w14:textId="77777777" w:rsidR="001B4CA3" w:rsidRPr="003625D1" w:rsidRDefault="001B4CA3" w:rsidP="002858C4">
            <w:pPr>
              <w:spacing w:line="360" w:lineRule="auto"/>
              <w:rPr>
                <w:rFonts w:ascii="Helvetica" w:hAnsi="Helvetica"/>
                <w:sz w:val="20"/>
              </w:rPr>
            </w:pPr>
            <w:r w:rsidRPr="003625D1">
              <w:rPr>
                <w:rFonts w:ascii="Helvetica" w:hAnsi="Helvetica"/>
                <w:sz w:val="20"/>
              </w:rPr>
              <w:t>LTE2_UP.V1_UP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C412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1ABBF7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1.031249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4DC493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0.31320754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1F088E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5B1B9C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73EB656" w14:textId="77777777" w:rsidR="001B4CA3" w:rsidRPr="003625D1" w:rsidRDefault="001B4CA3" w:rsidP="002858C4">
            <w:pPr>
              <w:spacing w:line="360" w:lineRule="auto"/>
              <w:rPr>
                <w:rFonts w:ascii="Helvetica" w:hAnsi="Helvetica"/>
                <w:sz w:val="20"/>
              </w:rPr>
            </w:pPr>
            <w:r w:rsidRPr="003625D1">
              <w:rPr>
                <w:rFonts w:ascii="Helvetica" w:hAnsi="Helvetica"/>
                <w:sz w:val="20"/>
              </w:rPr>
              <w:t>AKT_UP.V1_UP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E5D11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94378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1.0312377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220DE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0.42857143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C7C400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6A9D7A2"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E3070E3" w14:textId="77777777" w:rsidR="001B4CA3" w:rsidRPr="003625D1" w:rsidRDefault="001B4CA3" w:rsidP="002858C4">
            <w:pPr>
              <w:spacing w:line="360" w:lineRule="auto"/>
              <w:rPr>
                <w:rFonts w:ascii="Helvetica" w:hAnsi="Helvetica"/>
                <w:sz w:val="20"/>
              </w:rPr>
            </w:pPr>
            <w:r w:rsidRPr="003625D1">
              <w:rPr>
                <w:rFonts w:ascii="Helvetica" w:hAnsi="Helvetica"/>
                <w:sz w:val="20"/>
              </w:rPr>
              <w:t>KRAS.AMP.LUNG_UP.V1_UP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367A8C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AC1CA5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1.0287954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77CE18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0.41117764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CE48AB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2E70E6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CC23D30" w14:textId="77777777" w:rsidR="001B4CA3" w:rsidRPr="003625D1" w:rsidRDefault="001B4CA3" w:rsidP="002858C4">
            <w:pPr>
              <w:spacing w:line="360" w:lineRule="auto"/>
              <w:rPr>
                <w:rFonts w:ascii="Helvetica" w:hAnsi="Helvetica"/>
                <w:sz w:val="20"/>
              </w:rPr>
            </w:pPr>
            <w:r w:rsidRPr="003625D1">
              <w:rPr>
                <w:rFonts w:ascii="Helvetica" w:hAnsi="Helvetica"/>
                <w:sz w:val="20"/>
              </w:rPr>
              <w:t>KRAS.PROSTATE_UP.V1_DN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2B2446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BF65DC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1.0287348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579B1D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0.41431263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8A8E85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E597A3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5205E5B" w14:textId="77777777" w:rsidR="001B4CA3" w:rsidRPr="003625D1" w:rsidRDefault="001B4CA3" w:rsidP="002858C4">
            <w:pPr>
              <w:spacing w:line="360" w:lineRule="auto"/>
              <w:rPr>
                <w:rFonts w:ascii="Helvetica" w:hAnsi="Helvetica"/>
                <w:sz w:val="20"/>
              </w:rPr>
            </w:pPr>
            <w:r w:rsidRPr="003625D1">
              <w:rPr>
                <w:rFonts w:ascii="Helvetica" w:hAnsi="Helvetica"/>
                <w:sz w:val="20"/>
              </w:rPr>
              <w:t>RELA_DN.V1_DN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5D0BA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3841B0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1.0249478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E0CE57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0.3806706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FCB892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BC78E1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9B2F3D7" w14:textId="77777777" w:rsidR="001B4CA3" w:rsidRPr="003625D1" w:rsidRDefault="001B4CA3" w:rsidP="002858C4">
            <w:pPr>
              <w:spacing w:line="360" w:lineRule="auto"/>
              <w:rPr>
                <w:rFonts w:ascii="Helvetica" w:hAnsi="Helvetica"/>
                <w:sz w:val="20"/>
              </w:rPr>
            </w:pPr>
            <w:r w:rsidRPr="003625D1">
              <w:rPr>
                <w:rFonts w:ascii="Helvetica" w:hAnsi="Helvetica"/>
                <w:sz w:val="20"/>
              </w:rPr>
              <w:t>STK33_SKM_UP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4140B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231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F5D975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1.0247042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484723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0.30857143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81DD6D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E0B98F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1A29A44" w14:textId="77777777" w:rsidR="001B4CA3" w:rsidRPr="003625D1" w:rsidRDefault="001B4CA3" w:rsidP="002858C4">
            <w:pPr>
              <w:spacing w:line="360" w:lineRule="auto"/>
              <w:rPr>
                <w:rFonts w:ascii="Helvetica" w:hAnsi="Helvetica"/>
                <w:sz w:val="20"/>
              </w:rPr>
            </w:pPr>
            <w:r w:rsidRPr="003625D1">
              <w:rPr>
                <w:rFonts w:ascii="Helvetica" w:hAnsi="Helvetica"/>
                <w:sz w:val="20"/>
              </w:rPr>
              <w:t>PDGF_ERK_DN.V1_UP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604E5F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4F7F91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1.0244198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81BF3F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0.2804642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36C552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0.9887706</w:t>
            </w:r>
          </w:p>
        </w:tc>
      </w:tr>
      <w:tr w:rsidR="001B4CA3" w:rsidRPr="003625D1" w14:paraId="5E2DBE8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DF97B0E" w14:textId="77777777" w:rsidR="001B4CA3" w:rsidRPr="003625D1" w:rsidRDefault="001B4CA3" w:rsidP="002858C4">
            <w:pPr>
              <w:spacing w:line="360" w:lineRule="auto"/>
              <w:rPr>
                <w:rFonts w:ascii="Helvetica" w:hAnsi="Helvetica"/>
                <w:sz w:val="20"/>
              </w:rPr>
            </w:pPr>
            <w:r w:rsidRPr="003625D1">
              <w:rPr>
                <w:rFonts w:ascii="Helvetica" w:hAnsi="Helvetica"/>
                <w:sz w:val="20"/>
              </w:rPr>
              <w:t>BCAT_GDS748_UP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6F28AD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1C57A9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1.0215358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FFD42A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0.3976834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1F20E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0.9907023</w:t>
            </w:r>
          </w:p>
        </w:tc>
      </w:tr>
      <w:tr w:rsidR="001B4CA3" w:rsidRPr="003625D1" w14:paraId="6BCC962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BF36A3C" w14:textId="77777777" w:rsidR="001B4CA3" w:rsidRPr="003625D1" w:rsidRDefault="001B4CA3" w:rsidP="002858C4">
            <w:pPr>
              <w:spacing w:line="360" w:lineRule="auto"/>
              <w:rPr>
                <w:rFonts w:ascii="Helvetica" w:hAnsi="Helvetica"/>
                <w:sz w:val="20"/>
              </w:rPr>
            </w:pPr>
            <w:r w:rsidRPr="003625D1">
              <w:rPr>
                <w:rFonts w:ascii="Helvetica" w:hAnsi="Helvetica"/>
                <w:sz w:val="20"/>
              </w:rPr>
              <w:t>MYC_UP.V1_DN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43F38D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8738C8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1.0210608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3E318B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0.4165103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A391AF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0.9779101</w:t>
            </w:r>
          </w:p>
        </w:tc>
      </w:tr>
      <w:tr w:rsidR="001B4CA3" w:rsidRPr="003625D1" w14:paraId="48A27F0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2A92BE3" w14:textId="77777777" w:rsidR="001B4CA3" w:rsidRPr="003625D1" w:rsidRDefault="001B4CA3" w:rsidP="002858C4">
            <w:pPr>
              <w:spacing w:line="360" w:lineRule="auto"/>
              <w:rPr>
                <w:rFonts w:ascii="Helvetica" w:hAnsi="Helvetica"/>
                <w:sz w:val="20"/>
              </w:rPr>
            </w:pPr>
            <w:r w:rsidRPr="003625D1">
              <w:rPr>
                <w:rFonts w:ascii="Helvetica" w:hAnsi="Helvetica"/>
                <w:sz w:val="20"/>
              </w:rPr>
              <w:t>TBK1.DN.48HRS_UP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F05758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F79F87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1.0205667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53D807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0.50884086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377090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0.9627148</w:t>
            </w:r>
          </w:p>
        </w:tc>
      </w:tr>
      <w:tr w:rsidR="001B4CA3" w:rsidRPr="003625D1" w14:paraId="3748913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CEF0FF3" w14:textId="77777777" w:rsidR="001B4CA3" w:rsidRPr="003625D1" w:rsidRDefault="001B4CA3" w:rsidP="002858C4">
            <w:pPr>
              <w:spacing w:line="360" w:lineRule="auto"/>
              <w:rPr>
                <w:rFonts w:ascii="Helvetica" w:hAnsi="Helvetica"/>
                <w:sz w:val="20"/>
              </w:rPr>
            </w:pPr>
            <w:r w:rsidRPr="003625D1">
              <w:rPr>
                <w:rFonts w:ascii="Helvetica" w:hAnsi="Helvetica"/>
                <w:sz w:val="20"/>
              </w:rPr>
              <w:t>GCNP_SHH_UP_EARLY.V1_UP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4394C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DB046C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1.0149257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99078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0.48393574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FC1C25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0.9706773</w:t>
            </w:r>
          </w:p>
        </w:tc>
      </w:tr>
      <w:tr w:rsidR="001B4CA3" w:rsidRPr="003625D1" w14:paraId="767FB34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5F6D0A0" w14:textId="77777777" w:rsidR="001B4CA3" w:rsidRPr="003625D1" w:rsidRDefault="001B4CA3" w:rsidP="002858C4">
            <w:pPr>
              <w:spacing w:line="360" w:lineRule="auto"/>
              <w:rPr>
                <w:rFonts w:ascii="Helvetica" w:hAnsi="Helvetica"/>
                <w:sz w:val="20"/>
              </w:rPr>
            </w:pPr>
            <w:r w:rsidRPr="003625D1">
              <w:rPr>
                <w:rFonts w:ascii="Helvetica" w:hAnsi="Helvetica"/>
                <w:sz w:val="20"/>
              </w:rPr>
              <w:t>MEL18_DN.V1_DN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8AE837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9F5162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1.0125246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A5FFEC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0.41984734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BD26A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0.95792234</w:t>
            </w:r>
          </w:p>
        </w:tc>
      </w:tr>
      <w:tr w:rsidR="001B4CA3" w:rsidRPr="003625D1" w14:paraId="018FC46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C0D5488" w14:textId="77777777" w:rsidR="001B4CA3" w:rsidRPr="003625D1" w:rsidRDefault="001B4CA3" w:rsidP="002858C4">
            <w:pPr>
              <w:spacing w:line="360" w:lineRule="auto"/>
              <w:rPr>
                <w:rFonts w:ascii="Helvetica" w:hAnsi="Helvetica"/>
                <w:sz w:val="20"/>
              </w:rPr>
            </w:pPr>
            <w:r w:rsidRPr="003625D1">
              <w:rPr>
                <w:rFonts w:ascii="Helvetica" w:hAnsi="Helvetica"/>
                <w:sz w:val="20"/>
              </w:rPr>
              <w:t>JNK_DN.V1_UP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6709FA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9A89C2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1.0108569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47AAA7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0.4950884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0EAFA4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0.9634183</w:t>
            </w:r>
          </w:p>
        </w:tc>
      </w:tr>
      <w:tr w:rsidR="001B4CA3" w:rsidRPr="003625D1" w14:paraId="7B17663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36EFBE4" w14:textId="77777777" w:rsidR="001B4CA3" w:rsidRPr="003625D1" w:rsidRDefault="001B4CA3" w:rsidP="002858C4">
            <w:pPr>
              <w:spacing w:line="360" w:lineRule="auto"/>
              <w:rPr>
                <w:rFonts w:ascii="Helvetica" w:hAnsi="Helvetica"/>
                <w:sz w:val="20"/>
              </w:rPr>
            </w:pPr>
            <w:r w:rsidRPr="003625D1">
              <w:rPr>
                <w:rFonts w:ascii="Helvetica" w:hAnsi="Helvetica"/>
                <w:sz w:val="20"/>
              </w:rPr>
              <w:t>PRC2_EED_UP.V1_UP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3C2041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523B66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1.0001575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19C2B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0.39688715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550E2B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0.99614275</w:t>
            </w:r>
          </w:p>
        </w:tc>
      </w:tr>
      <w:tr w:rsidR="001B4CA3" w:rsidRPr="003625D1" w14:paraId="20CE236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BB85777" w14:textId="77777777" w:rsidR="001B4CA3" w:rsidRPr="003625D1" w:rsidRDefault="001B4CA3" w:rsidP="002858C4">
            <w:pPr>
              <w:spacing w:line="360" w:lineRule="auto"/>
              <w:rPr>
                <w:rFonts w:ascii="Helvetica" w:hAnsi="Helvetica"/>
                <w:sz w:val="20"/>
              </w:rPr>
            </w:pPr>
            <w:r w:rsidRPr="003625D1">
              <w:rPr>
                <w:rFonts w:ascii="Helvetica" w:hAnsi="Helvetica"/>
                <w:sz w:val="20"/>
              </w:rPr>
              <w:t>ESC_J1_UP_EARLY.V1_UP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005F3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B5101B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0.99411565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DBCA42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0.5283401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8F317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2DB7E0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F30BD20" w14:textId="77777777" w:rsidR="001B4CA3" w:rsidRPr="003625D1" w:rsidRDefault="001B4CA3" w:rsidP="002858C4">
            <w:pPr>
              <w:spacing w:line="360" w:lineRule="auto"/>
              <w:rPr>
                <w:rFonts w:ascii="Helvetica" w:hAnsi="Helvetica"/>
                <w:sz w:val="20"/>
              </w:rPr>
            </w:pPr>
            <w:r w:rsidRPr="003625D1">
              <w:rPr>
                <w:rFonts w:ascii="Helvetica" w:hAnsi="Helvetica"/>
                <w:sz w:val="20"/>
              </w:rPr>
              <w:t>NRL_DN.V1_DN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D4298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549DCA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0.99041003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DA3173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0.51132077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4BE47F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0.9995861</w:t>
            </w:r>
          </w:p>
        </w:tc>
      </w:tr>
      <w:tr w:rsidR="001B4CA3" w:rsidRPr="003625D1" w14:paraId="3F52142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97E043D" w14:textId="77777777" w:rsidR="001B4CA3" w:rsidRPr="003625D1" w:rsidRDefault="001B4CA3" w:rsidP="002858C4">
            <w:pPr>
              <w:spacing w:line="360" w:lineRule="auto"/>
              <w:rPr>
                <w:rFonts w:ascii="Helvetica" w:hAnsi="Helvetica"/>
                <w:sz w:val="20"/>
              </w:rPr>
            </w:pPr>
            <w:r w:rsidRPr="003625D1">
              <w:rPr>
                <w:rFonts w:ascii="Helvetica" w:hAnsi="Helvetica"/>
                <w:sz w:val="20"/>
              </w:rPr>
              <w:t>KRAS.PROSTATE_UP.V1_UP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2759F7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5740D5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0.9871208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2FE25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0.5096525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80A545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B69598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ADAE1F9" w14:textId="77777777" w:rsidR="001B4CA3" w:rsidRPr="003625D1" w:rsidRDefault="001B4CA3" w:rsidP="002858C4">
            <w:pPr>
              <w:spacing w:line="360" w:lineRule="auto"/>
              <w:rPr>
                <w:rFonts w:ascii="Helvetica" w:hAnsi="Helvetica"/>
                <w:sz w:val="20"/>
              </w:rPr>
            </w:pPr>
            <w:r w:rsidRPr="003625D1">
              <w:rPr>
                <w:rFonts w:ascii="Helvetica" w:hAnsi="Helvetica"/>
                <w:sz w:val="20"/>
              </w:rPr>
              <w:t>VEGF_A_UP.V1_DN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A1BD8D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5A593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0.9847527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A1E6EA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0.51132077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C87A8F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A0C32D2"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39C756B" w14:textId="77777777" w:rsidR="001B4CA3" w:rsidRPr="003625D1" w:rsidRDefault="001B4CA3" w:rsidP="002858C4">
            <w:pPr>
              <w:spacing w:line="360" w:lineRule="auto"/>
              <w:rPr>
                <w:rFonts w:ascii="Helvetica" w:hAnsi="Helvetica"/>
                <w:sz w:val="20"/>
              </w:rPr>
            </w:pPr>
            <w:r w:rsidRPr="003625D1">
              <w:rPr>
                <w:rFonts w:ascii="Helvetica" w:hAnsi="Helvetica"/>
                <w:sz w:val="20"/>
              </w:rPr>
              <w:t>CSR_EARLY_UP.V1_DN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45180D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5C93C7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0.98436934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4221C3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0.5259117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BA23D0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0.98721075</w:t>
            </w:r>
          </w:p>
        </w:tc>
      </w:tr>
      <w:tr w:rsidR="001B4CA3" w:rsidRPr="003625D1" w14:paraId="42C131E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106971B" w14:textId="77777777" w:rsidR="001B4CA3" w:rsidRPr="003625D1" w:rsidRDefault="001B4CA3" w:rsidP="002858C4">
            <w:pPr>
              <w:spacing w:line="360" w:lineRule="auto"/>
              <w:rPr>
                <w:rFonts w:ascii="Helvetica" w:hAnsi="Helvetica"/>
                <w:sz w:val="20"/>
              </w:rPr>
            </w:pPr>
            <w:r w:rsidRPr="003625D1">
              <w:rPr>
                <w:rFonts w:ascii="Helvetica" w:hAnsi="Helvetica"/>
                <w:sz w:val="20"/>
              </w:rPr>
              <w:t>KRAS.AMP.LUNG_UP.V1_DN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DFA11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234486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0.98219126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ACB393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0.51039696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15FC97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0.9801646</w:t>
            </w:r>
          </w:p>
        </w:tc>
      </w:tr>
      <w:tr w:rsidR="001B4CA3" w:rsidRPr="003625D1" w14:paraId="53ABEB3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8A32F14" w14:textId="77777777" w:rsidR="001B4CA3" w:rsidRPr="003625D1" w:rsidRDefault="001B4CA3" w:rsidP="002858C4">
            <w:pPr>
              <w:spacing w:line="360" w:lineRule="auto"/>
              <w:rPr>
                <w:rFonts w:ascii="Helvetica" w:hAnsi="Helvetica"/>
                <w:sz w:val="20"/>
              </w:rPr>
            </w:pPr>
            <w:r w:rsidRPr="003625D1">
              <w:rPr>
                <w:rFonts w:ascii="Helvetica" w:hAnsi="Helvetica"/>
                <w:sz w:val="20"/>
              </w:rPr>
              <w:t>KRAS.DF.V1_UP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751B76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4F6D46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0.98135054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C3F140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0.42857143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AEF917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0.96989334</w:t>
            </w:r>
          </w:p>
        </w:tc>
      </w:tr>
      <w:tr w:rsidR="001B4CA3" w:rsidRPr="003625D1" w14:paraId="4824804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56BF30E" w14:textId="77777777" w:rsidR="001B4CA3" w:rsidRPr="003625D1" w:rsidRDefault="001B4CA3" w:rsidP="002858C4">
            <w:pPr>
              <w:spacing w:line="360" w:lineRule="auto"/>
              <w:rPr>
                <w:rFonts w:ascii="Helvetica" w:hAnsi="Helvetica"/>
                <w:sz w:val="20"/>
              </w:rPr>
            </w:pPr>
            <w:r w:rsidRPr="003625D1">
              <w:rPr>
                <w:rFonts w:ascii="Helvetica" w:hAnsi="Helvetica"/>
                <w:sz w:val="20"/>
              </w:rPr>
              <w:t>KRAS.DF.V1_DN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58118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2A5B07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0.9811951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9700DE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0.6040892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AD1A7F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0.95730627</w:t>
            </w:r>
          </w:p>
        </w:tc>
      </w:tr>
      <w:tr w:rsidR="001B4CA3" w:rsidRPr="003625D1" w14:paraId="476A9DB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B5AC2D8" w14:textId="77777777" w:rsidR="001B4CA3" w:rsidRPr="003625D1" w:rsidRDefault="001B4CA3" w:rsidP="002858C4">
            <w:pPr>
              <w:spacing w:line="360" w:lineRule="auto"/>
              <w:rPr>
                <w:rFonts w:ascii="Helvetica" w:hAnsi="Helvetica"/>
                <w:sz w:val="20"/>
              </w:rPr>
            </w:pPr>
            <w:r w:rsidRPr="003625D1">
              <w:rPr>
                <w:rFonts w:ascii="Helvetica" w:hAnsi="Helvetica"/>
                <w:sz w:val="20"/>
              </w:rPr>
              <w:t>IL21_UP.V1_DN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3F1AD2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98BFB4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0.9795952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A34557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0.49325627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4BED12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0.95468265</w:t>
            </w:r>
          </w:p>
        </w:tc>
      </w:tr>
      <w:tr w:rsidR="001B4CA3" w:rsidRPr="003625D1" w14:paraId="3C60B6A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0320398" w14:textId="77777777" w:rsidR="001B4CA3" w:rsidRPr="003625D1" w:rsidRDefault="001B4CA3" w:rsidP="002858C4">
            <w:pPr>
              <w:spacing w:line="360" w:lineRule="auto"/>
              <w:rPr>
                <w:rFonts w:ascii="Helvetica" w:hAnsi="Helvetica"/>
                <w:sz w:val="20"/>
              </w:rPr>
            </w:pPr>
            <w:r w:rsidRPr="003625D1">
              <w:rPr>
                <w:rFonts w:ascii="Helvetica" w:hAnsi="Helvetica"/>
                <w:sz w:val="20"/>
              </w:rPr>
              <w:t>STK33_NOMO_DN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C0D74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230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610933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0.9769808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4EBA02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0.4730539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E6B106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0.94997543</w:t>
            </w:r>
          </w:p>
        </w:tc>
      </w:tr>
      <w:tr w:rsidR="001B4CA3" w:rsidRPr="003625D1" w14:paraId="7672546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54BF4D7" w14:textId="77777777" w:rsidR="001B4CA3" w:rsidRPr="003625D1" w:rsidRDefault="001B4CA3" w:rsidP="002858C4">
            <w:pPr>
              <w:spacing w:line="360" w:lineRule="auto"/>
              <w:rPr>
                <w:rFonts w:ascii="Helvetica" w:hAnsi="Helvetica"/>
                <w:sz w:val="20"/>
              </w:rPr>
            </w:pPr>
            <w:r w:rsidRPr="003625D1">
              <w:rPr>
                <w:rFonts w:ascii="Helvetica" w:hAnsi="Helvetica"/>
                <w:sz w:val="20"/>
              </w:rPr>
              <w:t>RPS14_DN.V1_DN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FCC39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4E7FF0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0.9753664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3059F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0.38381743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0F8DE3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0.9421662</w:t>
            </w:r>
          </w:p>
        </w:tc>
      </w:tr>
      <w:tr w:rsidR="001B4CA3" w:rsidRPr="003625D1" w14:paraId="7E2FE83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B1DAF05" w14:textId="77777777" w:rsidR="001B4CA3" w:rsidRPr="003625D1" w:rsidRDefault="001B4CA3" w:rsidP="002858C4">
            <w:pPr>
              <w:spacing w:line="360" w:lineRule="auto"/>
              <w:rPr>
                <w:rFonts w:ascii="Helvetica" w:hAnsi="Helvetica"/>
                <w:sz w:val="20"/>
              </w:rPr>
            </w:pPr>
            <w:r w:rsidRPr="003625D1">
              <w:rPr>
                <w:rFonts w:ascii="Helvetica" w:hAnsi="Helvetica"/>
                <w:sz w:val="20"/>
              </w:rPr>
              <w:t>AKT_UP.V1_DN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D008F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3F5B84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0.97350436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4AAC0D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0.50760454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5B43A5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0.9385424</w:t>
            </w:r>
          </w:p>
        </w:tc>
      </w:tr>
      <w:tr w:rsidR="001B4CA3" w:rsidRPr="003625D1" w14:paraId="4DF1438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EEC4513" w14:textId="77777777" w:rsidR="001B4CA3" w:rsidRPr="003625D1" w:rsidRDefault="001B4CA3" w:rsidP="002858C4">
            <w:pPr>
              <w:spacing w:line="360" w:lineRule="auto"/>
              <w:rPr>
                <w:rFonts w:ascii="Helvetica" w:hAnsi="Helvetica"/>
                <w:sz w:val="20"/>
              </w:rPr>
            </w:pPr>
            <w:r w:rsidRPr="003625D1">
              <w:rPr>
                <w:rFonts w:ascii="Helvetica" w:hAnsi="Helvetica"/>
                <w:sz w:val="20"/>
              </w:rPr>
              <w:t>JNK_DN.V1_DN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229B4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FABE7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0.9714143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0DE261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0.5239923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6850D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0.9356709</w:t>
            </w:r>
          </w:p>
        </w:tc>
      </w:tr>
      <w:tr w:rsidR="001B4CA3" w:rsidRPr="003625D1" w14:paraId="06332E7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BB9926D" w14:textId="77777777" w:rsidR="001B4CA3" w:rsidRPr="003625D1" w:rsidRDefault="001B4CA3" w:rsidP="002858C4">
            <w:pPr>
              <w:spacing w:line="360" w:lineRule="auto"/>
              <w:rPr>
                <w:rFonts w:ascii="Helvetica" w:hAnsi="Helvetica"/>
                <w:sz w:val="20"/>
              </w:rPr>
            </w:pPr>
            <w:r w:rsidRPr="003625D1">
              <w:rPr>
                <w:rFonts w:ascii="Helvetica" w:hAnsi="Helvetica"/>
                <w:sz w:val="20"/>
              </w:rPr>
              <w:t>ALK_DN.V1_DN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33326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C211B8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0.9694547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29741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0.620229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A5767B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0.92877084</w:t>
            </w:r>
          </w:p>
        </w:tc>
      </w:tr>
      <w:tr w:rsidR="001B4CA3" w:rsidRPr="003625D1" w14:paraId="2036CC7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489D08F" w14:textId="77777777" w:rsidR="001B4CA3" w:rsidRPr="003625D1" w:rsidRDefault="001B4CA3" w:rsidP="002858C4">
            <w:pPr>
              <w:spacing w:line="360" w:lineRule="auto"/>
              <w:rPr>
                <w:rFonts w:ascii="Helvetica" w:hAnsi="Helvetica"/>
                <w:sz w:val="20"/>
              </w:rPr>
            </w:pPr>
            <w:r w:rsidRPr="003625D1">
              <w:rPr>
                <w:rFonts w:ascii="Helvetica" w:hAnsi="Helvetica"/>
                <w:sz w:val="20"/>
              </w:rPr>
              <w:t>STK33_NOMO_UP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12F5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0625EB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0.96674323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8D8531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0.39688715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DF7A30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0.9234195</w:t>
            </w:r>
          </w:p>
        </w:tc>
      </w:tr>
      <w:tr w:rsidR="001B4CA3" w:rsidRPr="003625D1" w14:paraId="43EC503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14FBC09" w14:textId="77777777" w:rsidR="001B4CA3" w:rsidRPr="003625D1" w:rsidRDefault="001B4CA3" w:rsidP="002858C4">
            <w:pPr>
              <w:spacing w:line="360" w:lineRule="auto"/>
              <w:rPr>
                <w:rFonts w:ascii="Helvetica" w:hAnsi="Helvetica"/>
                <w:sz w:val="20"/>
              </w:rPr>
            </w:pPr>
            <w:r w:rsidRPr="003625D1">
              <w:rPr>
                <w:rFonts w:ascii="Helvetica" w:hAnsi="Helvetica"/>
                <w:sz w:val="20"/>
              </w:rPr>
              <w:t>CTIP_DN.V1_UP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DA34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9E88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0.9641593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1E88EC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0.38899803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1BABCD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0.92058593</w:t>
            </w:r>
          </w:p>
        </w:tc>
      </w:tr>
      <w:tr w:rsidR="001B4CA3" w:rsidRPr="003625D1" w14:paraId="11EC883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BCD1C79" w14:textId="77777777" w:rsidR="001B4CA3" w:rsidRPr="003625D1" w:rsidRDefault="001B4CA3" w:rsidP="002858C4">
            <w:pPr>
              <w:spacing w:line="360" w:lineRule="auto"/>
              <w:rPr>
                <w:rFonts w:ascii="Helvetica" w:hAnsi="Helvetica"/>
                <w:sz w:val="20"/>
              </w:rPr>
            </w:pPr>
            <w:r w:rsidRPr="003625D1">
              <w:rPr>
                <w:rFonts w:ascii="Helvetica" w:hAnsi="Helvetica"/>
                <w:sz w:val="20"/>
              </w:rPr>
              <w:t>KRAS.LUNG.BREAST_UP.V1_DN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CA426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86200D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0.96399724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C83F3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0.32239383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72E9A9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0.9099816</w:t>
            </w:r>
          </w:p>
        </w:tc>
      </w:tr>
      <w:tr w:rsidR="001B4CA3" w:rsidRPr="003625D1" w14:paraId="3AA8AEC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A3364A7" w14:textId="77777777" w:rsidR="001B4CA3" w:rsidRPr="003625D1" w:rsidRDefault="001B4CA3" w:rsidP="002858C4">
            <w:pPr>
              <w:spacing w:line="360" w:lineRule="auto"/>
              <w:rPr>
                <w:rFonts w:ascii="Helvetica" w:hAnsi="Helvetica"/>
                <w:sz w:val="20"/>
              </w:rPr>
            </w:pPr>
            <w:r w:rsidRPr="003625D1">
              <w:rPr>
                <w:rFonts w:ascii="Helvetica" w:hAnsi="Helvetica"/>
                <w:sz w:val="20"/>
              </w:rPr>
              <w:t>STK33_UP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A921F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249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38A30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0.95148385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8095F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0.39688715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05700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0.9552862</w:t>
            </w:r>
          </w:p>
        </w:tc>
      </w:tr>
      <w:tr w:rsidR="001B4CA3" w:rsidRPr="003625D1" w14:paraId="65E769F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4455B55" w14:textId="77777777" w:rsidR="001B4CA3" w:rsidRPr="003625D1" w:rsidRDefault="001B4CA3" w:rsidP="002858C4">
            <w:pPr>
              <w:spacing w:line="360" w:lineRule="auto"/>
              <w:rPr>
                <w:rFonts w:ascii="Helvetica" w:hAnsi="Helvetica"/>
                <w:sz w:val="20"/>
              </w:rPr>
            </w:pPr>
            <w:r w:rsidRPr="003625D1">
              <w:rPr>
                <w:rFonts w:ascii="Helvetica" w:hAnsi="Helvetica"/>
                <w:sz w:val="20"/>
              </w:rPr>
              <w:t>BRCA1_DN.V1_UP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3CDCCA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32125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0.94709015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0F6795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0.4990138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A9A8B8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0.96054935</w:t>
            </w:r>
          </w:p>
        </w:tc>
      </w:tr>
      <w:tr w:rsidR="001B4CA3" w:rsidRPr="003625D1" w14:paraId="64ECAD3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9DA4A91" w14:textId="77777777" w:rsidR="001B4CA3" w:rsidRPr="003625D1" w:rsidRDefault="001B4CA3" w:rsidP="002858C4">
            <w:pPr>
              <w:spacing w:line="360" w:lineRule="auto"/>
              <w:rPr>
                <w:rFonts w:ascii="Helvetica" w:hAnsi="Helvetica"/>
                <w:sz w:val="20"/>
              </w:rPr>
            </w:pPr>
            <w:r w:rsidRPr="003625D1">
              <w:rPr>
                <w:rFonts w:ascii="Helvetica" w:hAnsi="Helvetica"/>
                <w:sz w:val="20"/>
              </w:rPr>
              <w:t>BMI1_DN_MEL18_DN.V1_DN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66B86A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6187BF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0.94233626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458BCC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0.6223507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B4DDB8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0.96787256</w:t>
            </w:r>
          </w:p>
        </w:tc>
      </w:tr>
      <w:tr w:rsidR="001B4CA3" w:rsidRPr="003625D1" w14:paraId="2E6D8C4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6BD7CD4" w14:textId="77777777" w:rsidR="001B4CA3" w:rsidRPr="003625D1" w:rsidRDefault="001B4CA3" w:rsidP="002858C4">
            <w:pPr>
              <w:spacing w:line="360" w:lineRule="auto"/>
              <w:rPr>
                <w:rFonts w:ascii="Helvetica" w:hAnsi="Helvetica"/>
                <w:sz w:val="20"/>
              </w:rPr>
            </w:pPr>
            <w:r w:rsidRPr="003625D1">
              <w:rPr>
                <w:rFonts w:ascii="Helvetica" w:hAnsi="Helvetica"/>
                <w:sz w:val="20"/>
              </w:rPr>
              <w:t>PTEN_DN.V1_DN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6AC2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0A75D0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0.94142264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FA805D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0.5931864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BF418F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0.9598608</w:t>
            </w:r>
          </w:p>
        </w:tc>
      </w:tr>
      <w:tr w:rsidR="001B4CA3" w:rsidRPr="003625D1" w14:paraId="24FA609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BAA3DA8" w14:textId="77777777" w:rsidR="001B4CA3" w:rsidRPr="003625D1" w:rsidRDefault="001B4CA3" w:rsidP="002858C4">
            <w:pPr>
              <w:spacing w:line="360" w:lineRule="auto"/>
              <w:rPr>
                <w:rFonts w:ascii="Helvetica" w:hAnsi="Helvetica"/>
                <w:sz w:val="20"/>
              </w:rPr>
            </w:pPr>
            <w:r w:rsidRPr="003625D1">
              <w:rPr>
                <w:rFonts w:ascii="Helvetica" w:hAnsi="Helvetica"/>
                <w:sz w:val="20"/>
              </w:rPr>
              <w:t>AKT_UP_MTOR_DN.V1_UP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D0C17A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3F4D97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0.9307445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3472B4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0.41984734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C54317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0.9953192</w:t>
            </w:r>
          </w:p>
        </w:tc>
      </w:tr>
      <w:tr w:rsidR="001B4CA3" w:rsidRPr="003625D1" w14:paraId="7A54899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457B6AD" w14:textId="77777777" w:rsidR="001B4CA3" w:rsidRPr="003625D1" w:rsidRDefault="001B4CA3" w:rsidP="002858C4">
            <w:pPr>
              <w:spacing w:line="360" w:lineRule="auto"/>
              <w:rPr>
                <w:rFonts w:ascii="Helvetica" w:hAnsi="Helvetica"/>
                <w:sz w:val="20"/>
              </w:rPr>
            </w:pPr>
            <w:r w:rsidRPr="003625D1">
              <w:rPr>
                <w:rFonts w:ascii="Helvetica" w:hAnsi="Helvetica"/>
                <w:sz w:val="20"/>
              </w:rPr>
              <w:t>PDGF_UP.V1_UP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07EB6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EDFB9F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0.92620015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7EE453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0.41965973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2654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F0D455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82F7186" w14:textId="77777777" w:rsidR="001B4CA3" w:rsidRPr="003625D1" w:rsidRDefault="001B4CA3" w:rsidP="002858C4">
            <w:pPr>
              <w:spacing w:line="360" w:lineRule="auto"/>
              <w:rPr>
                <w:rFonts w:ascii="Helvetica" w:hAnsi="Helvetica"/>
                <w:sz w:val="20"/>
              </w:rPr>
            </w:pPr>
            <w:r w:rsidRPr="003625D1">
              <w:rPr>
                <w:rFonts w:ascii="Helvetica" w:hAnsi="Helvetica"/>
                <w:sz w:val="20"/>
              </w:rPr>
              <w:t>ERB2_UP.V1_DN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F22EB5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AB0AE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0.9226707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1CEE11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0.6052104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89D212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E1A65A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B2AA7C0" w14:textId="77777777" w:rsidR="001B4CA3" w:rsidRPr="003625D1" w:rsidRDefault="001B4CA3" w:rsidP="002858C4">
            <w:pPr>
              <w:spacing w:line="360" w:lineRule="auto"/>
              <w:rPr>
                <w:rFonts w:ascii="Helvetica" w:hAnsi="Helvetica"/>
                <w:sz w:val="20"/>
              </w:rPr>
            </w:pPr>
            <w:r w:rsidRPr="003625D1">
              <w:rPr>
                <w:rFonts w:ascii="Helvetica" w:hAnsi="Helvetica"/>
                <w:sz w:val="20"/>
              </w:rPr>
              <w:t>CYCLIN_D1_KE_.V1_UP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72359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E7F78B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0.92098385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B47C70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0.68761903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ABEF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0D2BDE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BAB8FF" w14:textId="77777777" w:rsidR="001B4CA3" w:rsidRPr="003625D1" w:rsidRDefault="001B4CA3" w:rsidP="002858C4">
            <w:pPr>
              <w:spacing w:line="360" w:lineRule="auto"/>
              <w:rPr>
                <w:rFonts w:ascii="Helvetica" w:hAnsi="Helvetica"/>
                <w:sz w:val="20"/>
              </w:rPr>
            </w:pPr>
            <w:r w:rsidRPr="003625D1">
              <w:rPr>
                <w:rFonts w:ascii="Helvetica" w:hAnsi="Helvetica"/>
                <w:sz w:val="20"/>
              </w:rPr>
              <w:t>ESC_J1_UP_LATE.V1_UP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57D5B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FAFC25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0.92096597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4BEBDF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0.51224107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48BC35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0.99635804</w:t>
            </w:r>
          </w:p>
        </w:tc>
      </w:tr>
      <w:tr w:rsidR="001B4CA3" w:rsidRPr="003625D1" w14:paraId="32B8345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FCCD93C" w14:textId="77777777" w:rsidR="001B4CA3" w:rsidRPr="003625D1" w:rsidRDefault="001B4CA3" w:rsidP="002858C4">
            <w:pPr>
              <w:spacing w:line="360" w:lineRule="auto"/>
              <w:rPr>
                <w:rFonts w:ascii="Helvetica" w:hAnsi="Helvetica"/>
                <w:sz w:val="20"/>
              </w:rPr>
            </w:pPr>
            <w:r w:rsidRPr="003625D1">
              <w:rPr>
                <w:rFonts w:ascii="Helvetica" w:hAnsi="Helvetica"/>
                <w:sz w:val="20"/>
              </w:rPr>
              <w:t>MTOR_UP.V1_DN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B685C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535DE0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0.91216433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E92C29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0.6164122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F40598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53220A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FBCB755" w14:textId="77777777" w:rsidR="001B4CA3" w:rsidRPr="003625D1" w:rsidRDefault="001B4CA3" w:rsidP="002858C4">
            <w:pPr>
              <w:spacing w:line="360" w:lineRule="auto"/>
              <w:rPr>
                <w:rFonts w:ascii="Helvetica" w:hAnsi="Helvetica"/>
                <w:sz w:val="20"/>
              </w:rPr>
            </w:pPr>
            <w:r w:rsidRPr="003625D1">
              <w:rPr>
                <w:rFonts w:ascii="Helvetica" w:hAnsi="Helvetica"/>
                <w:sz w:val="20"/>
              </w:rPr>
              <w:t>PKCA_DN.V1_DN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D22DE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B3760E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0.91129607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68CD53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0.6949807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DD207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A9541E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F1BC12B" w14:textId="77777777" w:rsidR="001B4CA3" w:rsidRPr="003625D1" w:rsidRDefault="001B4CA3" w:rsidP="002858C4">
            <w:pPr>
              <w:spacing w:line="360" w:lineRule="auto"/>
              <w:rPr>
                <w:rFonts w:ascii="Helvetica" w:hAnsi="Helvetica"/>
                <w:sz w:val="20"/>
              </w:rPr>
            </w:pPr>
            <w:r w:rsidRPr="003625D1">
              <w:rPr>
                <w:rFonts w:ascii="Helvetica" w:hAnsi="Helvetica"/>
                <w:sz w:val="20"/>
              </w:rPr>
              <w:t>LEF1_UP.V1_DN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CE7D4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AA964A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0.9078109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F878CF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0.51039696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E38F82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537599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B0DB17A" w14:textId="77777777" w:rsidR="001B4CA3" w:rsidRPr="003625D1" w:rsidRDefault="001B4CA3" w:rsidP="002858C4">
            <w:pPr>
              <w:spacing w:line="360" w:lineRule="auto"/>
              <w:rPr>
                <w:rFonts w:ascii="Helvetica" w:hAnsi="Helvetica"/>
                <w:sz w:val="20"/>
              </w:rPr>
            </w:pPr>
            <w:r w:rsidRPr="003625D1">
              <w:rPr>
                <w:rFonts w:ascii="Helvetica" w:hAnsi="Helvetica"/>
                <w:sz w:val="20"/>
              </w:rPr>
              <w:t>NOTCH_DN.V1_DN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5E738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D82021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0.90701383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F9616B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0.60076046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BF29B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0.99238926</w:t>
            </w:r>
          </w:p>
        </w:tc>
      </w:tr>
      <w:tr w:rsidR="001B4CA3" w:rsidRPr="003625D1" w14:paraId="2369CBF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7742289" w14:textId="77777777" w:rsidR="001B4CA3" w:rsidRPr="003625D1" w:rsidRDefault="001B4CA3" w:rsidP="002858C4">
            <w:pPr>
              <w:spacing w:line="360" w:lineRule="auto"/>
              <w:rPr>
                <w:rFonts w:ascii="Helvetica" w:hAnsi="Helvetica"/>
                <w:sz w:val="20"/>
              </w:rPr>
            </w:pPr>
            <w:r w:rsidRPr="003625D1">
              <w:rPr>
                <w:rFonts w:ascii="Helvetica" w:hAnsi="Helvetica"/>
                <w:sz w:val="20"/>
              </w:rPr>
              <w:t>RB_P107_DN.V1_UP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D5DBC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00A205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0.90561086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F8655A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0.624498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F90070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0.98446447</w:t>
            </w:r>
          </w:p>
        </w:tc>
      </w:tr>
      <w:tr w:rsidR="001B4CA3" w:rsidRPr="003625D1" w14:paraId="0A4865C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CC1ABD4" w14:textId="77777777" w:rsidR="001B4CA3" w:rsidRPr="003625D1" w:rsidRDefault="001B4CA3" w:rsidP="002858C4">
            <w:pPr>
              <w:spacing w:line="360" w:lineRule="auto"/>
              <w:rPr>
                <w:rFonts w:ascii="Helvetica" w:hAnsi="Helvetica"/>
                <w:sz w:val="20"/>
              </w:rPr>
            </w:pPr>
            <w:r w:rsidRPr="003625D1">
              <w:rPr>
                <w:rFonts w:ascii="Helvetica" w:hAnsi="Helvetica"/>
                <w:sz w:val="20"/>
              </w:rPr>
              <w:t>ATF2_S_UP.V1_DN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E99E3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96842C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0.90371376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D7BEF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0.7992278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2C5D34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0.98133415</w:t>
            </w:r>
          </w:p>
        </w:tc>
      </w:tr>
      <w:tr w:rsidR="001B4CA3" w:rsidRPr="003625D1" w14:paraId="401C5212"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675423C" w14:textId="77777777" w:rsidR="001B4CA3" w:rsidRPr="003625D1" w:rsidRDefault="001B4CA3" w:rsidP="002858C4">
            <w:pPr>
              <w:spacing w:line="360" w:lineRule="auto"/>
              <w:rPr>
                <w:rFonts w:ascii="Helvetica" w:hAnsi="Helvetica"/>
                <w:sz w:val="20"/>
              </w:rPr>
            </w:pPr>
            <w:r w:rsidRPr="003625D1">
              <w:rPr>
                <w:rFonts w:ascii="Helvetica" w:hAnsi="Helvetica"/>
                <w:sz w:val="20"/>
              </w:rPr>
              <w:t>CAHOY_ASTROCYTIC</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7AC17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96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F5C47D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0.9035401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23C247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0.710728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84FFFF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0.97183996</w:t>
            </w:r>
          </w:p>
        </w:tc>
      </w:tr>
      <w:tr w:rsidR="001B4CA3" w:rsidRPr="003625D1" w14:paraId="3175E68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985491E" w14:textId="77777777" w:rsidR="001B4CA3" w:rsidRPr="003625D1" w:rsidRDefault="001B4CA3" w:rsidP="002858C4">
            <w:pPr>
              <w:spacing w:line="360" w:lineRule="auto"/>
              <w:rPr>
                <w:rFonts w:ascii="Helvetica" w:hAnsi="Helvetica"/>
                <w:sz w:val="20"/>
              </w:rPr>
            </w:pPr>
            <w:r w:rsidRPr="003625D1">
              <w:rPr>
                <w:rFonts w:ascii="Helvetica" w:hAnsi="Helvetica"/>
                <w:sz w:val="20"/>
              </w:rPr>
              <w:t>PDGF_UP.V1_DN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952CFC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8FAC56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0.89992595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733F9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0.5929368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5BF29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0.97926885</w:t>
            </w:r>
          </w:p>
        </w:tc>
      </w:tr>
      <w:tr w:rsidR="001B4CA3" w:rsidRPr="003625D1" w14:paraId="3630596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3192C20" w14:textId="77777777" w:rsidR="001B4CA3" w:rsidRPr="003625D1" w:rsidRDefault="001B4CA3" w:rsidP="002858C4">
            <w:pPr>
              <w:spacing w:line="360" w:lineRule="auto"/>
              <w:rPr>
                <w:rFonts w:ascii="Helvetica" w:hAnsi="Helvetica"/>
                <w:sz w:val="20"/>
              </w:rPr>
            </w:pPr>
            <w:r w:rsidRPr="003625D1">
              <w:rPr>
                <w:rFonts w:ascii="Helvetica" w:hAnsi="Helvetica"/>
                <w:sz w:val="20"/>
              </w:rPr>
              <w:t>RAPA_EARLY_UP.V1_UP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BE76C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0DEAD9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0.8990163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9B768A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0.81474483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C35C76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0.9729798</w:t>
            </w:r>
          </w:p>
        </w:tc>
      </w:tr>
      <w:tr w:rsidR="001B4CA3" w:rsidRPr="003625D1" w14:paraId="46E01F4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7E2458A" w14:textId="77777777" w:rsidR="001B4CA3" w:rsidRPr="003625D1" w:rsidRDefault="001B4CA3" w:rsidP="002858C4">
            <w:pPr>
              <w:spacing w:line="360" w:lineRule="auto"/>
              <w:rPr>
                <w:rFonts w:ascii="Helvetica" w:hAnsi="Helvetica"/>
                <w:sz w:val="20"/>
              </w:rPr>
            </w:pPr>
            <w:r w:rsidRPr="003625D1">
              <w:rPr>
                <w:rFonts w:ascii="Helvetica" w:hAnsi="Helvetica"/>
                <w:sz w:val="20"/>
              </w:rPr>
              <w:t>TGFB_UP.V1_DN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92B4C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D2DCA4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0.8953074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0B6B28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0.6969112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BECCF7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0.98398226</w:t>
            </w:r>
          </w:p>
        </w:tc>
      </w:tr>
      <w:tr w:rsidR="001B4CA3" w:rsidRPr="003625D1" w14:paraId="257639C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F1D2018" w14:textId="77777777" w:rsidR="001B4CA3" w:rsidRPr="003625D1" w:rsidRDefault="001B4CA3" w:rsidP="002858C4">
            <w:pPr>
              <w:spacing w:line="360" w:lineRule="auto"/>
              <w:rPr>
                <w:rFonts w:ascii="Helvetica" w:hAnsi="Helvetica"/>
                <w:sz w:val="20"/>
              </w:rPr>
            </w:pPr>
            <w:r w:rsidRPr="003625D1">
              <w:rPr>
                <w:rFonts w:ascii="Helvetica" w:hAnsi="Helvetica"/>
                <w:sz w:val="20"/>
              </w:rPr>
              <w:t>MTOR_UP.N4.V1_DN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64F3C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E85E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0.8866626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F88B11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9FE8D0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0.9946288</w:t>
            </w:r>
          </w:p>
        </w:tc>
      </w:tr>
      <w:tr w:rsidR="001B4CA3" w:rsidRPr="003625D1" w14:paraId="782DBEF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393BCD8" w14:textId="77777777" w:rsidR="001B4CA3" w:rsidRPr="003625D1" w:rsidRDefault="001B4CA3" w:rsidP="002858C4">
            <w:pPr>
              <w:spacing w:line="360" w:lineRule="auto"/>
              <w:rPr>
                <w:rFonts w:ascii="Helvetica" w:hAnsi="Helvetica"/>
                <w:sz w:val="20"/>
              </w:rPr>
            </w:pPr>
            <w:r w:rsidRPr="003625D1">
              <w:rPr>
                <w:rFonts w:ascii="Helvetica" w:hAnsi="Helvetica"/>
                <w:sz w:val="20"/>
              </w:rPr>
              <w:t>PIGF_UP.V1_DN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C088B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64A34B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0.8859802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7D6297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0.71705425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E01051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0.98546726</w:t>
            </w:r>
          </w:p>
        </w:tc>
      </w:tr>
      <w:tr w:rsidR="001B4CA3" w:rsidRPr="003625D1" w14:paraId="1D8EE6F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E03E1A0" w14:textId="77777777" w:rsidR="001B4CA3" w:rsidRPr="003625D1" w:rsidRDefault="001B4CA3" w:rsidP="002858C4">
            <w:pPr>
              <w:spacing w:line="360" w:lineRule="auto"/>
              <w:rPr>
                <w:rFonts w:ascii="Helvetica" w:hAnsi="Helvetica"/>
                <w:sz w:val="20"/>
              </w:rPr>
            </w:pPr>
            <w:r w:rsidRPr="003625D1">
              <w:rPr>
                <w:rFonts w:ascii="Helvetica" w:hAnsi="Helvetica"/>
                <w:sz w:val="20"/>
              </w:rPr>
              <w:t>CRX_DN.V1_UP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F36D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6AF233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0.88224345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7E7021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0.9028571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447478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0.9840761</w:t>
            </w:r>
          </w:p>
        </w:tc>
      </w:tr>
      <w:tr w:rsidR="001B4CA3" w:rsidRPr="003625D1" w14:paraId="31EC043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E3FA066" w14:textId="77777777" w:rsidR="001B4CA3" w:rsidRPr="003625D1" w:rsidRDefault="001B4CA3" w:rsidP="002858C4">
            <w:pPr>
              <w:spacing w:line="360" w:lineRule="auto"/>
              <w:rPr>
                <w:rFonts w:ascii="Helvetica" w:hAnsi="Helvetica"/>
                <w:sz w:val="20"/>
              </w:rPr>
            </w:pPr>
            <w:r w:rsidRPr="003625D1">
              <w:rPr>
                <w:rFonts w:ascii="Helvetica" w:hAnsi="Helvetica"/>
                <w:sz w:val="20"/>
              </w:rPr>
              <w:t>CAHOY_NEURONAL</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F9168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92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3E2696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0.87803376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F3446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0.5192308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293FA0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0.9897636</w:t>
            </w:r>
          </w:p>
        </w:tc>
      </w:tr>
      <w:tr w:rsidR="001B4CA3" w:rsidRPr="003625D1" w14:paraId="3945FE6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66A5678" w14:textId="77777777" w:rsidR="001B4CA3" w:rsidRPr="003625D1" w:rsidRDefault="001B4CA3" w:rsidP="002858C4">
            <w:pPr>
              <w:spacing w:line="360" w:lineRule="auto"/>
              <w:rPr>
                <w:rFonts w:ascii="Helvetica" w:hAnsi="Helvetica"/>
                <w:sz w:val="20"/>
              </w:rPr>
            </w:pPr>
            <w:r w:rsidRPr="003625D1">
              <w:rPr>
                <w:rFonts w:ascii="Helvetica" w:hAnsi="Helvetica"/>
                <w:sz w:val="20"/>
              </w:rPr>
              <w:t>CRX_NRL_DN.V1_UP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84250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08DDC9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0.8763141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D54F66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0.6177024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F7DD44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0.9855067</w:t>
            </w:r>
          </w:p>
        </w:tc>
      </w:tr>
      <w:tr w:rsidR="001B4CA3" w:rsidRPr="003625D1" w14:paraId="3010123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D3CFE32" w14:textId="77777777" w:rsidR="001B4CA3" w:rsidRPr="003625D1" w:rsidRDefault="001B4CA3" w:rsidP="002858C4">
            <w:pPr>
              <w:spacing w:line="360" w:lineRule="auto"/>
              <w:rPr>
                <w:rFonts w:ascii="Helvetica" w:hAnsi="Helvetica"/>
                <w:sz w:val="20"/>
              </w:rPr>
            </w:pPr>
            <w:r w:rsidRPr="003625D1">
              <w:rPr>
                <w:rFonts w:ascii="Helvetica" w:hAnsi="Helvetica"/>
                <w:sz w:val="20"/>
              </w:rPr>
              <w:t>PTEN_DN.V2_UP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F0A30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5AAF55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0.8734614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A940F5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0.5096525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D1D173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0.9912974</w:t>
            </w:r>
          </w:p>
        </w:tc>
      </w:tr>
      <w:tr w:rsidR="001B4CA3" w:rsidRPr="003625D1" w14:paraId="7E57654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3987AA9" w14:textId="77777777" w:rsidR="001B4CA3" w:rsidRPr="003625D1" w:rsidRDefault="001B4CA3" w:rsidP="002858C4">
            <w:pPr>
              <w:spacing w:line="360" w:lineRule="auto"/>
              <w:rPr>
                <w:rFonts w:ascii="Helvetica" w:hAnsi="Helvetica"/>
                <w:sz w:val="20"/>
              </w:rPr>
            </w:pPr>
            <w:r w:rsidRPr="003625D1">
              <w:rPr>
                <w:rFonts w:ascii="Helvetica" w:hAnsi="Helvetica"/>
                <w:sz w:val="20"/>
              </w:rPr>
              <w:t>DCA_UP.V1_UP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A690B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009B45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0.87205136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F581F8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0.90267175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2BD970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0.98816633</w:t>
            </w:r>
          </w:p>
        </w:tc>
      </w:tr>
      <w:tr w:rsidR="001B4CA3" w:rsidRPr="003625D1" w14:paraId="4CC7FC9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9D69529" w14:textId="77777777" w:rsidR="001B4CA3" w:rsidRPr="003625D1" w:rsidRDefault="001B4CA3" w:rsidP="002858C4">
            <w:pPr>
              <w:spacing w:line="360" w:lineRule="auto"/>
              <w:rPr>
                <w:rFonts w:ascii="Helvetica" w:hAnsi="Helvetica"/>
                <w:sz w:val="20"/>
              </w:rPr>
            </w:pPr>
            <w:r w:rsidRPr="003625D1">
              <w:rPr>
                <w:rFonts w:ascii="Helvetica" w:hAnsi="Helvetica"/>
                <w:sz w:val="20"/>
              </w:rPr>
              <w:t>KRAS.LUNG_UP.V1_UP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82543B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8A302F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0.8691194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B5AE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0.6191406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502857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0.98817736</w:t>
            </w:r>
          </w:p>
        </w:tc>
      </w:tr>
      <w:tr w:rsidR="001B4CA3" w:rsidRPr="003625D1" w14:paraId="7BD4328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F319062" w14:textId="77777777" w:rsidR="001B4CA3" w:rsidRPr="003625D1" w:rsidRDefault="001B4CA3" w:rsidP="002858C4">
            <w:pPr>
              <w:spacing w:line="360" w:lineRule="auto"/>
              <w:rPr>
                <w:rFonts w:ascii="Helvetica" w:hAnsi="Helvetica"/>
                <w:sz w:val="20"/>
              </w:rPr>
            </w:pPr>
            <w:r w:rsidRPr="003625D1">
              <w:rPr>
                <w:rFonts w:ascii="Helvetica" w:hAnsi="Helvetica"/>
                <w:sz w:val="20"/>
              </w:rPr>
              <w:t>GCNP_SHH_UP_EARLY.V1_DN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7CD88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F8C174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0.86826855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C65BCE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0.80080485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60D006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0.98230976</w:t>
            </w:r>
          </w:p>
        </w:tc>
      </w:tr>
      <w:tr w:rsidR="001B4CA3" w:rsidRPr="003625D1" w14:paraId="3E331FB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6A31BBE" w14:textId="77777777" w:rsidR="001B4CA3" w:rsidRPr="003625D1" w:rsidRDefault="001B4CA3" w:rsidP="002858C4">
            <w:pPr>
              <w:spacing w:line="360" w:lineRule="auto"/>
              <w:rPr>
                <w:rFonts w:ascii="Helvetica" w:hAnsi="Helvetica"/>
                <w:sz w:val="20"/>
              </w:rPr>
            </w:pPr>
            <w:r w:rsidRPr="003625D1">
              <w:rPr>
                <w:rFonts w:ascii="Helvetica" w:hAnsi="Helvetica"/>
                <w:sz w:val="20"/>
              </w:rPr>
              <w:t>CAHOY_OLIGODENDROCUTIC</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6C129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88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F11875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0.86803854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E81EAB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0.79844964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915A3A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0.9743929</w:t>
            </w:r>
          </w:p>
        </w:tc>
      </w:tr>
      <w:tr w:rsidR="001B4CA3" w:rsidRPr="003625D1" w14:paraId="6B7EB52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A54B394" w14:textId="77777777" w:rsidR="001B4CA3" w:rsidRPr="003625D1" w:rsidRDefault="001B4CA3" w:rsidP="002858C4">
            <w:pPr>
              <w:spacing w:line="360" w:lineRule="auto"/>
              <w:rPr>
                <w:rFonts w:ascii="Helvetica" w:hAnsi="Helvetica"/>
                <w:sz w:val="20"/>
              </w:rPr>
            </w:pPr>
            <w:r w:rsidRPr="003625D1">
              <w:rPr>
                <w:rFonts w:ascii="Helvetica" w:hAnsi="Helvetica"/>
                <w:sz w:val="20"/>
              </w:rPr>
              <w:t>PTEN_DN.V1_UP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7A178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CE5329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0.8656979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FD2AC9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0.6223507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032E4C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0.97012717</w:t>
            </w:r>
          </w:p>
        </w:tc>
      </w:tr>
      <w:tr w:rsidR="001B4CA3" w:rsidRPr="003625D1" w14:paraId="1530768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6F86884" w14:textId="77777777" w:rsidR="001B4CA3" w:rsidRPr="003625D1" w:rsidRDefault="001B4CA3" w:rsidP="002858C4">
            <w:pPr>
              <w:spacing w:line="360" w:lineRule="auto"/>
              <w:rPr>
                <w:rFonts w:ascii="Helvetica" w:hAnsi="Helvetica"/>
                <w:sz w:val="20"/>
              </w:rPr>
            </w:pPr>
            <w:r w:rsidRPr="003625D1">
              <w:rPr>
                <w:rFonts w:ascii="Helvetica" w:hAnsi="Helvetica"/>
                <w:sz w:val="20"/>
              </w:rPr>
              <w:t>ATM_DN.V1_UP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CE779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5CE4AB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0.8610628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614780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0.6970874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A4CF3C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0.9742069</w:t>
            </w:r>
          </w:p>
        </w:tc>
      </w:tr>
      <w:tr w:rsidR="001B4CA3" w:rsidRPr="003625D1" w14:paraId="669CC61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F3FE817" w14:textId="77777777" w:rsidR="001B4CA3" w:rsidRPr="003625D1" w:rsidRDefault="001B4CA3" w:rsidP="002858C4">
            <w:pPr>
              <w:spacing w:line="360" w:lineRule="auto"/>
              <w:rPr>
                <w:rFonts w:ascii="Helvetica" w:hAnsi="Helvetica"/>
                <w:sz w:val="20"/>
              </w:rPr>
            </w:pPr>
            <w:r w:rsidRPr="003625D1">
              <w:rPr>
                <w:rFonts w:ascii="Helvetica" w:hAnsi="Helvetica"/>
                <w:sz w:val="20"/>
              </w:rPr>
              <w:t>KRAS.600.LUNG.BREAST_UP.V1_DN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B7AC6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233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E5D8A3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0.8429205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8C2C8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0.9015444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D9635D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D861B5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768F8D0" w14:textId="77777777" w:rsidR="001B4CA3" w:rsidRPr="003625D1" w:rsidRDefault="001B4CA3" w:rsidP="002858C4">
            <w:pPr>
              <w:spacing w:line="360" w:lineRule="auto"/>
              <w:rPr>
                <w:rFonts w:ascii="Helvetica" w:hAnsi="Helvetica"/>
                <w:sz w:val="20"/>
              </w:rPr>
            </w:pPr>
            <w:r w:rsidRPr="003625D1">
              <w:rPr>
                <w:rFonts w:ascii="Helvetica" w:hAnsi="Helvetica"/>
                <w:sz w:val="20"/>
              </w:rPr>
              <w:t>P53_DN.V1_UP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1E18D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AAB71F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0.84079987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E40726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0.7936803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97235C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E3FEFF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CD4933B" w14:textId="77777777" w:rsidR="001B4CA3" w:rsidRPr="003625D1" w:rsidRDefault="001B4CA3" w:rsidP="002858C4">
            <w:pPr>
              <w:spacing w:line="360" w:lineRule="auto"/>
              <w:rPr>
                <w:rFonts w:ascii="Helvetica" w:hAnsi="Helvetica"/>
                <w:sz w:val="20"/>
              </w:rPr>
            </w:pPr>
            <w:r w:rsidRPr="003625D1">
              <w:rPr>
                <w:rFonts w:ascii="Helvetica" w:hAnsi="Helvetica"/>
                <w:sz w:val="20"/>
              </w:rPr>
              <w:t>ESC_V6.5_UP_LATE.V1_UP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2210D1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900BA6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0.8264602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BFAA81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0.6967985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A10B6C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402A3C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5E4C4A0" w14:textId="77777777" w:rsidR="001B4CA3" w:rsidRPr="003625D1" w:rsidRDefault="001B4CA3" w:rsidP="002858C4">
            <w:pPr>
              <w:spacing w:line="360" w:lineRule="auto"/>
              <w:rPr>
                <w:rFonts w:ascii="Helvetica" w:hAnsi="Helvetica"/>
                <w:sz w:val="20"/>
              </w:rPr>
            </w:pPr>
            <w:r w:rsidRPr="003625D1">
              <w:rPr>
                <w:rFonts w:ascii="Helvetica" w:hAnsi="Helvetica"/>
                <w:sz w:val="20"/>
              </w:rPr>
              <w:t>E2F1_UP.V1_DN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457D9F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516FC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0.8210408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43B2FF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0.7992278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DAAFEE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E1ADA9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452401D" w14:textId="77777777" w:rsidR="001B4CA3" w:rsidRPr="003625D1" w:rsidRDefault="001B4CA3" w:rsidP="002858C4">
            <w:pPr>
              <w:spacing w:line="360" w:lineRule="auto"/>
              <w:rPr>
                <w:rFonts w:ascii="Helvetica" w:hAnsi="Helvetica"/>
                <w:sz w:val="20"/>
              </w:rPr>
            </w:pPr>
            <w:r w:rsidRPr="003625D1">
              <w:rPr>
                <w:rFonts w:ascii="Helvetica" w:hAnsi="Helvetica"/>
                <w:sz w:val="20"/>
              </w:rPr>
              <w:t>KRAS.BREAST_UP.V1_UP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272A0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2854EF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0.81700385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F32E6C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0.8146718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ECBDE4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08F4C7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7402D9D" w14:textId="77777777" w:rsidR="001B4CA3" w:rsidRPr="003625D1" w:rsidRDefault="001B4CA3" w:rsidP="002858C4">
            <w:pPr>
              <w:spacing w:line="360" w:lineRule="auto"/>
              <w:rPr>
                <w:rFonts w:ascii="Helvetica" w:hAnsi="Helvetica"/>
                <w:sz w:val="20"/>
              </w:rPr>
            </w:pPr>
            <w:r w:rsidRPr="003625D1">
              <w:rPr>
                <w:rFonts w:ascii="Helvetica" w:hAnsi="Helvetica"/>
                <w:sz w:val="20"/>
              </w:rPr>
              <w:t>KRAS.600_UP.V1_DN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422D5A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241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76C081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0.81512326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67E532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0.7953668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74A18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1BB24F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4757FAB" w14:textId="77777777" w:rsidR="001B4CA3" w:rsidRPr="003625D1" w:rsidRDefault="001B4CA3" w:rsidP="002858C4">
            <w:pPr>
              <w:spacing w:line="360" w:lineRule="auto"/>
              <w:rPr>
                <w:rFonts w:ascii="Helvetica" w:hAnsi="Helvetica"/>
                <w:sz w:val="20"/>
              </w:rPr>
            </w:pPr>
            <w:r w:rsidRPr="003625D1">
              <w:rPr>
                <w:rFonts w:ascii="Helvetica" w:hAnsi="Helvetica"/>
                <w:sz w:val="20"/>
              </w:rPr>
              <w:t>CYCLIN_D1_KE_.V1_DN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AFA86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FDD274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0.813803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237B14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0.8986083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D996B6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A685FA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386E96F" w14:textId="77777777" w:rsidR="001B4CA3" w:rsidRPr="003625D1" w:rsidRDefault="001B4CA3" w:rsidP="002858C4">
            <w:pPr>
              <w:spacing w:line="360" w:lineRule="auto"/>
              <w:rPr>
                <w:rFonts w:ascii="Helvetica" w:hAnsi="Helvetica"/>
                <w:sz w:val="20"/>
              </w:rPr>
            </w:pPr>
            <w:r w:rsidRPr="003625D1">
              <w:rPr>
                <w:rFonts w:ascii="Helvetica" w:hAnsi="Helvetica"/>
                <w:sz w:val="20"/>
              </w:rPr>
              <w:t>RAF_UP.V1_UP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9B613E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92650D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0.81208795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F762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0.80190474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7F3D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641390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12B3E73" w14:textId="77777777" w:rsidR="001B4CA3" w:rsidRPr="003625D1" w:rsidRDefault="001B4CA3" w:rsidP="002858C4">
            <w:pPr>
              <w:spacing w:line="360" w:lineRule="auto"/>
              <w:rPr>
                <w:rFonts w:ascii="Helvetica" w:hAnsi="Helvetica"/>
                <w:sz w:val="20"/>
              </w:rPr>
            </w:pPr>
            <w:r w:rsidRPr="003625D1">
              <w:rPr>
                <w:rFonts w:ascii="Helvetica" w:hAnsi="Helvetica"/>
                <w:sz w:val="20"/>
              </w:rPr>
              <w:t>KRAS.LUNG_UP.V1_DN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078A0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3464C7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0.80594957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AF02D9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0.90304184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13160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2A1674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F368336" w14:textId="77777777" w:rsidR="001B4CA3" w:rsidRPr="003625D1" w:rsidRDefault="001B4CA3" w:rsidP="002858C4">
            <w:pPr>
              <w:spacing w:line="360" w:lineRule="auto"/>
              <w:rPr>
                <w:rFonts w:ascii="Helvetica" w:hAnsi="Helvetica"/>
                <w:sz w:val="20"/>
              </w:rPr>
            </w:pPr>
            <w:r w:rsidRPr="003625D1">
              <w:rPr>
                <w:rFonts w:ascii="Helvetica" w:hAnsi="Helvetica"/>
                <w:sz w:val="20"/>
              </w:rPr>
              <w:t>RELA_DN.V1_UP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954802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9C4B08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0.8027304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9B527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0.90192306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5C7876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70ABA2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50332B5" w14:textId="77777777" w:rsidR="001B4CA3" w:rsidRPr="003625D1" w:rsidRDefault="001B4CA3" w:rsidP="002858C4">
            <w:pPr>
              <w:spacing w:line="360" w:lineRule="auto"/>
              <w:rPr>
                <w:rFonts w:ascii="Helvetica" w:hAnsi="Helvetica"/>
                <w:sz w:val="20"/>
              </w:rPr>
            </w:pPr>
            <w:r w:rsidRPr="003625D1">
              <w:rPr>
                <w:rFonts w:ascii="Helvetica" w:hAnsi="Helvetica"/>
                <w:sz w:val="20"/>
              </w:rPr>
              <w:t>RB_DN.V1_DN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6BD1A8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FAF7F8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0.7977357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ABCAA7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0.6065259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2E3C50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A446432"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193E90C" w14:textId="77777777" w:rsidR="001B4CA3" w:rsidRPr="003625D1" w:rsidRDefault="001B4CA3" w:rsidP="002858C4">
            <w:pPr>
              <w:spacing w:line="360" w:lineRule="auto"/>
              <w:rPr>
                <w:rFonts w:ascii="Helvetica" w:hAnsi="Helvetica"/>
                <w:sz w:val="20"/>
              </w:rPr>
            </w:pPr>
            <w:r w:rsidRPr="003625D1">
              <w:rPr>
                <w:rFonts w:ascii="Helvetica" w:hAnsi="Helvetica"/>
                <w:sz w:val="20"/>
              </w:rPr>
              <w:t>KRAS.BREAST_UP.V1_DN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2602F6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F07452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0.7954092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4F5C98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0.7953668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442305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B148B1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CC4CB07" w14:textId="77777777" w:rsidR="001B4CA3" w:rsidRPr="003625D1" w:rsidRDefault="001B4CA3" w:rsidP="002858C4">
            <w:pPr>
              <w:spacing w:line="360" w:lineRule="auto"/>
              <w:rPr>
                <w:rFonts w:ascii="Helvetica" w:hAnsi="Helvetica"/>
                <w:sz w:val="20"/>
              </w:rPr>
            </w:pPr>
            <w:r w:rsidRPr="003625D1">
              <w:rPr>
                <w:rFonts w:ascii="Helvetica" w:hAnsi="Helvetica"/>
                <w:sz w:val="20"/>
              </w:rPr>
              <w:t>WNT_UP.V1_DN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AD7E7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EDA956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0.7828065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A213A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0.9015444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ED84D2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3B79C4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E28B490" w14:textId="77777777" w:rsidR="001B4CA3" w:rsidRPr="003625D1" w:rsidRDefault="001B4CA3" w:rsidP="002858C4">
            <w:pPr>
              <w:spacing w:line="360" w:lineRule="auto"/>
              <w:rPr>
                <w:rFonts w:ascii="Helvetica" w:hAnsi="Helvetica"/>
                <w:sz w:val="20"/>
              </w:rPr>
            </w:pPr>
            <w:r w:rsidRPr="003625D1">
              <w:rPr>
                <w:rFonts w:ascii="Helvetica" w:hAnsi="Helvetica"/>
                <w:sz w:val="20"/>
              </w:rPr>
              <w:t>E2F1_UP.V1_UP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A3F5E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184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F1D16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0.77684474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9E7A65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0.67196816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E53F3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343B39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5F3A544" w14:textId="77777777" w:rsidR="001B4CA3" w:rsidRPr="003625D1" w:rsidRDefault="001B4CA3" w:rsidP="002858C4">
            <w:pPr>
              <w:spacing w:line="360" w:lineRule="auto"/>
              <w:rPr>
                <w:rFonts w:ascii="Helvetica" w:hAnsi="Helvetica"/>
                <w:sz w:val="20"/>
              </w:rPr>
            </w:pPr>
            <w:r w:rsidRPr="003625D1">
              <w:rPr>
                <w:rFonts w:ascii="Helvetica" w:hAnsi="Helvetica"/>
                <w:sz w:val="20"/>
              </w:rPr>
              <w:t>PRC2_EZH2_UP.V1_UP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17E82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33156A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0.76569974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6D68A5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0.70689654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8598C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66BFBA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74E37EB" w14:textId="77777777" w:rsidR="001B4CA3" w:rsidRPr="003625D1" w:rsidRDefault="001B4CA3" w:rsidP="002858C4">
            <w:pPr>
              <w:spacing w:line="360" w:lineRule="auto"/>
              <w:rPr>
                <w:rFonts w:ascii="Helvetica" w:hAnsi="Helvetica"/>
                <w:sz w:val="20"/>
              </w:rPr>
            </w:pPr>
            <w:r w:rsidRPr="003625D1">
              <w:rPr>
                <w:rFonts w:ascii="Helvetica" w:hAnsi="Helvetica"/>
                <w:sz w:val="20"/>
              </w:rPr>
              <w:t>PRC2_SUZ12_UP.V1_UP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C420D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52BC1E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0.7644362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AB980F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0.8084291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994A43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093C4A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7A27901" w14:textId="77777777" w:rsidR="001B4CA3" w:rsidRPr="003625D1" w:rsidRDefault="001B4CA3" w:rsidP="002858C4">
            <w:pPr>
              <w:spacing w:line="360" w:lineRule="auto"/>
              <w:rPr>
                <w:rFonts w:ascii="Helvetica" w:hAnsi="Helvetica"/>
                <w:sz w:val="20"/>
              </w:rPr>
            </w:pPr>
            <w:r w:rsidRPr="003625D1">
              <w:rPr>
                <w:rFonts w:ascii="Helvetica" w:hAnsi="Helvetica"/>
                <w:sz w:val="20"/>
              </w:rPr>
              <w:t>IL21_UP.V1_UP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0909D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8CA19F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0.76069796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C5436A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0.9017341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5C0CD6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55F3FB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FEB056A" w14:textId="77777777" w:rsidR="001B4CA3" w:rsidRPr="003625D1" w:rsidRDefault="001B4CA3" w:rsidP="002858C4">
            <w:pPr>
              <w:spacing w:line="360" w:lineRule="auto"/>
              <w:rPr>
                <w:rFonts w:ascii="Helvetica" w:hAnsi="Helvetica"/>
                <w:sz w:val="20"/>
              </w:rPr>
            </w:pPr>
            <w:r w:rsidRPr="003625D1">
              <w:rPr>
                <w:rFonts w:ascii="Helvetica" w:hAnsi="Helvetica"/>
                <w:sz w:val="20"/>
              </w:rPr>
              <w:t>RB_P130_DN.V1_DN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63BA4C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92E188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0.7536666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86FB49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0.7808765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07075A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0C54BD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21D4A51" w14:textId="77777777" w:rsidR="001B4CA3" w:rsidRPr="003625D1" w:rsidRDefault="001B4CA3" w:rsidP="002858C4">
            <w:pPr>
              <w:spacing w:line="360" w:lineRule="auto"/>
              <w:rPr>
                <w:rFonts w:ascii="Helvetica" w:hAnsi="Helvetica"/>
                <w:sz w:val="20"/>
              </w:rPr>
            </w:pPr>
            <w:r w:rsidRPr="003625D1">
              <w:rPr>
                <w:rFonts w:ascii="Helvetica" w:hAnsi="Helvetica"/>
                <w:sz w:val="20"/>
              </w:rPr>
              <w:t>IL2_UP.V1_UP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B8EDA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981EC8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0.7495987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85C786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0.8084291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E849E9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000F68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BFB6567" w14:textId="77777777" w:rsidR="001B4CA3" w:rsidRPr="003625D1" w:rsidRDefault="001B4CA3" w:rsidP="002858C4">
            <w:pPr>
              <w:spacing w:line="360" w:lineRule="auto"/>
              <w:rPr>
                <w:rFonts w:ascii="Helvetica" w:hAnsi="Helvetica"/>
                <w:sz w:val="20"/>
              </w:rPr>
            </w:pPr>
            <w:r w:rsidRPr="003625D1">
              <w:rPr>
                <w:rFonts w:ascii="Helvetica" w:hAnsi="Helvetica"/>
                <w:sz w:val="20"/>
              </w:rPr>
              <w:t>SNF5_DN.V1_DN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6DE24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08EB10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0.7461306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D2A67A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0.90304184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ED86E0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94C541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FFD7A0B" w14:textId="77777777" w:rsidR="001B4CA3" w:rsidRPr="003625D1" w:rsidRDefault="001B4CA3" w:rsidP="002858C4">
            <w:pPr>
              <w:spacing w:line="360" w:lineRule="auto"/>
              <w:rPr>
                <w:rFonts w:ascii="Helvetica" w:hAnsi="Helvetica"/>
                <w:sz w:val="20"/>
              </w:rPr>
            </w:pPr>
            <w:r w:rsidRPr="003625D1">
              <w:rPr>
                <w:rFonts w:ascii="Helvetica" w:hAnsi="Helvetica"/>
                <w:sz w:val="20"/>
              </w:rPr>
              <w:t>CAMP_UP.V1_DN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3FE74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183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097EB6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0.74465007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F2F98A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0.9043152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FF1EC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94D39F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042DF1B" w14:textId="77777777" w:rsidR="001B4CA3" w:rsidRPr="003625D1" w:rsidRDefault="001B4CA3" w:rsidP="002858C4">
            <w:pPr>
              <w:spacing w:line="360" w:lineRule="auto"/>
              <w:rPr>
                <w:rFonts w:ascii="Helvetica" w:hAnsi="Helvetica"/>
                <w:sz w:val="20"/>
              </w:rPr>
            </w:pPr>
            <w:r w:rsidRPr="003625D1">
              <w:rPr>
                <w:rFonts w:ascii="Helvetica" w:hAnsi="Helvetica"/>
                <w:sz w:val="20"/>
              </w:rPr>
              <w:t>SRC_UP.V1_UP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075E61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6093E6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0.7425978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BAAB4E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0.90267175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EEBDB6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B52E04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2B58501" w14:textId="77777777" w:rsidR="001B4CA3" w:rsidRPr="003625D1" w:rsidRDefault="001B4CA3" w:rsidP="002858C4">
            <w:pPr>
              <w:spacing w:line="360" w:lineRule="auto"/>
              <w:rPr>
                <w:rFonts w:ascii="Helvetica" w:hAnsi="Helvetica"/>
                <w:sz w:val="20"/>
              </w:rPr>
            </w:pPr>
            <w:r w:rsidRPr="003625D1">
              <w:rPr>
                <w:rFonts w:ascii="Helvetica" w:hAnsi="Helvetica"/>
                <w:sz w:val="20"/>
              </w:rPr>
              <w:t>E2F3_UP.V1_DN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8BC741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0BF8D5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0.7415406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9F539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0.90192306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7D9F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BC99DD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573F3EA" w14:textId="77777777" w:rsidR="001B4CA3" w:rsidRPr="003625D1" w:rsidRDefault="001B4CA3" w:rsidP="002858C4">
            <w:pPr>
              <w:spacing w:line="360" w:lineRule="auto"/>
              <w:rPr>
                <w:rFonts w:ascii="Helvetica" w:hAnsi="Helvetica"/>
                <w:sz w:val="20"/>
              </w:rPr>
            </w:pPr>
            <w:r w:rsidRPr="003625D1">
              <w:rPr>
                <w:rFonts w:ascii="Helvetica" w:hAnsi="Helvetica"/>
                <w:sz w:val="20"/>
              </w:rPr>
              <w:t>KRAS.50_UP.V1_UP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C61414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1248D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0.74136823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A821AB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0.90304184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C48469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5FB571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0BA4DA1" w14:textId="77777777" w:rsidR="001B4CA3" w:rsidRPr="003625D1" w:rsidRDefault="001B4CA3" w:rsidP="002858C4">
            <w:pPr>
              <w:spacing w:line="360" w:lineRule="auto"/>
              <w:rPr>
                <w:rFonts w:ascii="Helvetica" w:hAnsi="Helvetica"/>
                <w:sz w:val="20"/>
              </w:rPr>
            </w:pPr>
            <w:r w:rsidRPr="003625D1">
              <w:rPr>
                <w:rFonts w:ascii="Helvetica" w:hAnsi="Helvetica"/>
                <w:sz w:val="20"/>
              </w:rPr>
              <w:t>NRL_DN.V1_UP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640D64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068615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0.7380713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F6C204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0.90077823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21E0D9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04CEDE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6498212" w14:textId="77777777" w:rsidR="001B4CA3" w:rsidRPr="003625D1" w:rsidRDefault="001B4CA3" w:rsidP="002858C4">
            <w:pPr>
              <w:spacing w:line="360" w:lineRule="auto"/>
              <w:rPr>
                <w:rFonts w:ascii="Helvetica" w:hAnsi="Helvetica"/>
                <w:sz w:val="20"/>
              </w:rPr>
            </w:pPr>
            <w:r w:rsidRPr="003625D1">
              <w:rPr>
                <w:rFonts w:ascii="Helvetica" w:hAnsi="Helvetica"/>
                <w:sz w:val="20"/>
              </w:rPr>
              <w:t>TBK1.DF_UP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0FCF8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263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298F92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0.7378989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19A62B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0.9035917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AC91C3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9B64D4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24FBB65" w14:textId="77777777" w:rsidR="001B4CA3" w:rsidRPr="003625D1" w:rsidRDefault="001B4CA3" w:rsidP="002858C4">
            <w:pPr>
              <w:spacing w:line="360" w:lineRule="auto"/>
              <w:rPr>
                <w:rFonts w:ascii="Helvetica" w:hAnsi="Helvetica"/>
                <w:sz w:val="20"/>
              </w:rPr>
            </w:pPr>
            <w:r w:rsidRPr="003625D1">
              <w:rPr>
                <w:rFonts w:ascii="Helvetica" w:hAnsi="Helvetica"/>
                <w:sz w:val="20"/>
              </w:rPr>
              <w:t>CSR_LATE_UP.V1_UP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D4CA9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96BD95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0.7298146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97EC9E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0.7248996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015A70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2591A5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1C069EE" w14:textId="77777777" w:rsidR="001B4CA3" w:rsidRPr="003625D1" w:rsidRDefault="001B4CA3" w:rsidP="002858C4">
            <w:pPr>
              <w:spacing w:line="360" w:lineRule="auto"/>
              <w:rPr>
                <w:rFonts w:ascii="Helvetica" w:hAnsi="Helvetica"/>
                <w:sz w:val="20"/>
              </w:rPr>
            </w:pPr>
            <w:r w:rsidRPr="003625D1">
              <w:rPr>
                <w:rFonts w:ascii="Helvetica" w:hAnsi="Helvetica"/>
                <w:sz w:val="20"/>
              </w:rPr>
              <w:t>ERB2_UP.V1_UP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DAC729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BB55F0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0.7248244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80C762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0.9043152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11D768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91CA92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F5575A0" w14:textId="77777777" w:rsidR="001B4CA3" w:rsidRPr="003625D1" w:rsidRDefault="001B4CA3" w:rsidP="002858C4">
            <w:pPr>
              <w:spacing w:line="360" w:lineRule="auto"/>
              <w:rPr>
                <w:rFonts w:ascii="Helvetica" w:hAnsi="Helvetica"/>
                <w:sz w:val="20"/>
              </w:rPr>
            </w:pPr>
            <w:r w:rsidRPr="003625D1">
              <w:rPr>
                <w:rFonts w:ascii="Helvetica" w:hAnsi="Helvetica"/>
                <w:sz w:val="20"/>
              </w:rPr>
              <w:t>CRX_DN.V1_DN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8E22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3C1711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0.72226053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1C2BF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0.90304184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6CE72F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F54DEFC"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B92CF1B" w14:textId="77777777" w:rsidR="001B4CA3" w:rsidRPr="003625D1" w:rsidRDefault="001B4CA3" w:rsidP="002858C4">
            <w:pPr>
              <w:spacing w:line="360" w:lineRule="auto"/>
              <w:rPr>
                <w:rFonts w:ascii="Helvetica" w:hAnsi="Helvetica"/>
                <w:sz w:val="20"/>
              </w:rPr>
            </w:pPr>
            <w:r w:rsidRPr="003625D1">
              <w:rPr>
                <w:rFonts w:ascii="Helvetica" w:hAnsi="Helvetica"/>
                <w:sz w:val="20"/>
              </w:rPr>
              <w:t>KRAS.LUNG.BREAST_UP.V1_UP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A201BA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CD164C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0.7166102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81500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0.90304184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8CDEEF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7C8E12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5FB22F2" w14:textId="77777777" w:rsidR="001B4CA3" w:rsidRPr="003625D1" w:rsidRDefault="001B4CA3" w:rsidP="002858C4">
            <w:pPr>
              <w:spacing w:line="360" w:lineRule="auto"/>
              <w:rPr>
                <w:rFonts w:ascii="Helvetica" w:hAnsi="Helvetica"/>
                <w:sz w:val="20"/>
              </w:rPr>
            </w:pPr>
            <w:r w:rsidRPr="003625D1">
              <w:rPr>
                <w:rFonts w:ascii="Helvetica" w:hAnsi="Helvetica"/>
                <w:sz w:val="20"/>
              </w:rPr>
              <w:t>IL15_UP.V1_UP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7856A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9A071F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0.6999477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B403CB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0.90304184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A66E0B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8ABCF3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0730A09" w14:textId="77777777" w:rsidR="001B4CA3" w:rsidRPr="003625D1" w:rsidRDefault="001B4CA3" w:rsidP="002858C4">
            <w:pPr>
              <w:spacing w:line="360" w:lineRule="auto"/>
              <w:rPr>
                <w:rFonts w:ascii="Helvetica" w:hAnsi="Helvetica"/>
                <w:sz w:val="20"/>
              </w:rPr>
            </w:pPr>
            <w:r w:rsidRPr="003625D1">
              <w:rPr>
                <w:rFonts w:ascii="Helvetica" w:hAnsi="Helvetica"/>
                <w:sz w:val="20"/>
              </w:rPr>
              <w:t>KRAS.600.LUNG.BREAST_UP.V1_UP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54C5D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232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735FF3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0.6921234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D8D2A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0.90267175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B975BD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391C72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239C8C6" w14:textId="77777777" w:rsidR="001B4CA3" w:rsidRPr="003625D1" w:rsidRDefault="001B4CA3" w:rsidP="002858C4">
            <w:pPr>
              <w:spacing w:line="360" w:lineRule="auto"/>
              <w:rPr>
                <w:rFonts w:ascii="Helvetica" w:hAnsi="Helvetica"/>
                <w:sz w:val="20"/>
              </w:rPr>
            </w:pPr>
            <w:r w:rsidRPr="003625D1">
              <w:rPr>
                <w:rFonts w:ascii="Helvetica" w:hAnsi="Helvetica"/>
                <w:sz w:val="20"/>
              </w:rPr>
              <w:t>P53_DN.V2_UP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DD8329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A18A7F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0.6916389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F0668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0.90077823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79B156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A8E500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A91BA66" w14:textId="77777777" w:rsidR="001B4CA3" w:rsidRPr="003625D1" w:rsidRDefault="001B4CA3" w:rsidP="002858C4">
            <w:pPr>
              <w:spacing w:line="360" w:lineRule="auto"/>
              <w:rPr>
                <w:rFonts w:ascii="Helvetica" w:hAnsi="Helvetica"/>
                <w:sz w:val="20"/>
              </w:rPr>
            </w:pPr>
            <w:r w:rsidRPr="003625D1">
              <w:rPr>
                <w:rFonts w:ascii="Helvetica" w:hAnsi="Helvetica"/>
                <w:sz w:val="20"/>
              </w:rPr>
              <w:t>PTEN_DN.V2_DN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A89A5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636F4A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0.68751204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554386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0.9052045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03C44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EE80A7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0A11435" w14:textId="77777777" w:rsidR="001B4CA3" w:rsidRPr="003625D1" w:rsidRDefault="001B4CA3" w:rsidP="002858C4">
            <w:pPr>
              <w:spacing w:line="360" w:lineRule="auto"/>
              <w:rPr>
                <w:rFonts w:ascii="Helvetica" w:hAnsi="Helvetica"/>
                <w:sz w:val="20"/>
              </w:rPr>
            </w:pPr>
            <w:r w:rsidRPr="003625D1">
              <w:rPr>
                <w:rFonts w:ascii="Helvetica" w:hAnsi="Helvetica"/>
                <w:sz w:val="20"/>
              </w:rPr>
              <w:t>CAHOY_ASTROGLIAL</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90EBC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95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8B2FA4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0.6793365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394C3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0.9015444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22DB79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483EBA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6E7754B" w14:textId="77777777" w:rsidR="001B4CA3" w:rsidRPr="003625D1" w:rsidRDefault="001B4CA3" w:rsidP="002858C4">
            <w:pPr>
              <w:spacing w:line="360" w:lineRule="auto"/>
              <w:rPr>
                <w:rFonts w:ascii="Helvetica" w:hAnsi="Helvetica"/>
                <w:sz w:val="20"/>
              </w:rPr>
            </w:pPr>
            <w:r w:rsidRPr="003625D1">
              <w:rPr>
                <w:rFonts w:ascii="Helvetica" w:hAnsi="Helvetica"/>
                <w:sz w:val="20"/>
              </w:rPr>
              <w:t>TGFB_UP.V1_UP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8B78D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9A7AB9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0.6574584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06EB7D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0.9035917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28E9F5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DD8FA9D"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3F53D98" w14:textId="77777777" w:rsidR="001B4CA3" w:rsidRPr="003625D1" w:rsidRDefault="001B4CA3" w:rsidP="002858C4">
            <w:pPr>
              <w:spacing w:line="360" w:lineRule="auto"/>
              <w:rPr>
                <w:rFonts w:ascii="Helvetica" w:hAnsi="Helvetica"/>
                <w:sz w:val="20"/>
              </w:rPr>
            </w:pPr>
            <w:r w:rsidRPr="003625D1">
              <w:rPr>
                <w:rFonts w:ascii="Helvetica" w:hAnsi="Helvetica"/>
                <w:sz w:val="20"/>
              </w:rPr>
              <w:t>BMI1_DN.V1_UP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248998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635C6E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0.6522988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81D3CA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0.8022814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4ACA23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CF2E79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8134DED" w14:textId="77777777" w:rsidR="001B4CA3" w:rsidRPr="003625D1" w:rsidRDefault="001B4CA3" w:rsidP="002858C4">
            <w:pPr>
              <w:spacing w:line="360" w:lineRule="auto"/>
              <w:rPr>
                <w:rFonts w:ascii="Helvetica" w:hAnsi="Helvetica"/>
                <w:sz w:val="20"/>
              </w:rPr>
            </w:pPr>
            <w:r w:rsidRPr="003625D1">
              <w:rPr>
                <w:rFonts w:ascii="Helvetica" w:hAnsi="Helvetica"/>
                <w:sz w:val="20"/>
              </w:rPr>
              <w:t>EGFR_UP.V1_UP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A13E5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FE2314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0.6438653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89532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0.9035917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648ABC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0.9983661</w:t>
            </w:r>
          </w:p>
        </w:tc>
      </w:tr>
      <w:tr w:rsidR="001B4CA3" w:rsidRPr="003625D1" w14:paraId="054D6800"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DABF7E2" w14:textId="77777777" w:rsidR="001B4CA3" w:rsidRPr="003625D1" w:rsidRDefault="001B4CA3" w:rsidP="002858C4">
            <w:pPr>
              <w:spacing w:line="360" w:lineRule="auto"/>
              <w:rPr>
                <w:rFonts w:ascii="Helvetica" w:hAnsi="Helvetica"/>
                <w:sz w:val="20"/>
              </w:rPr>
            </w:pPr>
            <w:r w:rsidRPr="003625D1">
              <w:rPr>
                <w:rFonts w:ascii="Helvetica" w:hAnsi="Helvetica"/>
                <w:sz w:val="20"/>
              </w:rPr>
              <w:t>MEK_UP.V1_UP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51532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FF0900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0.58459365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AD3577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0.7917448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8CEEC5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832C81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59B89CA" w14:textId="77777777" w:rsidR="001B4CA3" w:rsidRPr="003625D1" w:rsidRDefault="001B4CA3" w:rsidP="002858C4">
            <w:pPr>
              <w:spacing w:line="360" w:lineRule="auto"/>
              <w:rPr>
                <w:rFonts w:ascii="Helvetica" w:hAnsi="Helvetica"/>
                <w:sz w:val="20"/>
              </w:rPr>
            </w:pPr>
            <w:r w:rsidRPr="003625D1">
              <w:rPr>
                <w:rFonts w:ascii="Helvetica" w:hAnsi="Helvetica"/>
                <w:sz w:val="20"/>
              </w:rPr>
              <w:t>CORDENONSI_YAP_CONSERVED_SIGNATURE</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01D04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57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FA092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0.5716204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2BCBB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0.90229887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132E2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0.9993452</w:t>
            </w:r>
          </w:p>
        </w:tc>
      </w:tr>
      <w:tr w:rsidR="001B4CA3" w:rsidRPr="003625D1" w14:paraId="6189859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F3294A9" w14:textId="77777777" w:rsidR="001B4CA3" w:rsidRPr="003625D1" w:rsidRDefault="001B4CA3" w:rsidP="002858C4">
            <w:pPr>
              <w:spacing w:line="360" w:lineRule="auto"/>
              <w:rPr>
                <w:rFonts w:ascii="Helvetica" w:hAnsi="Helvetica"/>
                <w:sz w:val="20"/>
              </w:rPr>
            </w:pPr>
            <w:r w:rsidRPr="003625D1">
              <w:rPr>
                <w:rFonts w:ascii="Helvetica" w:hAnsi="Helvetica"/>
                <w:sz w:val="20"/>
              </w:rPr>
              <w:t>KRAS.300_UP.V1_UP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27DF8B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5BBCF8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0.569192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1159E0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0.90229887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55D260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0.99318665</w:t>
            </w:r>
          </w:p>
        </w:tc>
      </w:tr>
      <w:tr w:rsidR="001B4CA3" w:rsidRPr="003625D1" w14:paraId="7142455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3D67C31" w14:textId="77777777" w:rsidR="001B4CA3" w:rsidRPr="003625D1" w:rsidRDefault="001B4CA3" w:rsidP="002858C4">
            <w:pPr>
              <w:spacing w:line="360" w:lineRule="auto"/>
              <w:rPr>
                <w:rFonts w:ascii="Helvetica" w:hAnsi="Helvetica"/>
                <w:b/>
                <w:bCs/>
                <w:sz w:val="20"/>
              </w:rPr>
            </w:pPr>
            <w:r w:rsidRPr="003625D1">
              <w:rPr>
                <w:rFonts w:ascii="Helvetica" w:hAnsi="Helvetica"/>
                <w:b/>
                <w:bCs/>
                <w:sz w:val="20"/>
              </w:rPr>
              <w:t xml:space="preserve">Enriched in </w:t>
            </w:r>
            <w:r w:rsidRPr="003625D1">
              <w:rPr>
                <w:rFonts w:ascii="Helvetica" w:hAnsi="Helvetica"/>
                <w:b/>
                <w:bCs/>
                <w:i/>
                <w:iCs/>
                <w:sz w:val="20"/>
              </w:rPr>
              <w:t>MYC-luc;sg-p53</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667668E" w14:textId="77777777" w:rsidR="001B4CA3" w:rsidRPr="003625D1" w:rsidRDefault="001B4CA3" w:rsidP="002858C4">
            <w:pPr>
              <w:spacing w:line="360" w:lineRule="auto"/>
              <w:rPr>
                <w:rFonts w:ascii="Helvetica" w:hAnsi="Helvetica"/>
                <w:sz w:val="20"/>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7D607B6" w14:textId="77777777" w:rsidR="001B4CA3" w:rsidRPr="003625D1" w:rsidRDefault="001B4CA3" w:rsidP="002858C4">
            <w:pPr>
              <w:spacing w:line="360" w:lineRule="auto"/>
              <w:rPr>
                <w:rFonts w:ascii="Helvetica" w:hAnsi="Helvetica"/>
                <w:sz w:val="20"/>
              </w:rPr>
            </w:pP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8F2BECF" w14:textId="77777777" w:rsidR="001B4CA3" w:rsidRPr="003625D1" w:rsidRDefault="001B4CA3" w:rsidP="002858C4">
            <w:pPr>
              <w:spacing w:line="360" w:lineRule="auto"/>
              <w:rPr>
                <w:rFonts w:ascii="Helvetica" w:hAnsi="Helvetica"/>
                <w:sz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38F0868" w14:textId="77777777" w:rsidR="001B4CA3" w:rsidRPr="003625D1" w:rsidRDefault="001B4CA3" w:rsidP="002858C4">
            <w:pPr>
              <w:spacing w:line="360" w:lineRule="auto"/>
              <w:rPr>
                <w:rFonts w:ascii="Helvetica" w:hAnsi="Helvetica"/>
                <w:sz w:val="20"/>
              </w:rPr>
            </w:pPr>
          </w:p>
        </w:tc>
      </w:tr>
      <w:tr w:rsidR="001B4CA3" w:rsidRPr="003625D1" w14:paraId="19944FD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66ADFFE" w14:textId="77777777" w:rsidR="001B4CA3" w:rsidRPr="003625D1" w:rsidRDefault="001B4CA3" w:rsidP="002858C4">
            <w:pPr>
              <w:spacing w:line="360" w:lineRule="auto"/>
              <w:rPr>
                <w:rFonts w:ascii="Helvetica" w:hAnsi="Helvetica"/>
                <w:sz w:val="20"/>
              </w:rPr>
            </w:pPr>
            <w:r w:rsidRPr="003625D1">
              <w:rPr>
                <w:rFonts w:ascii="Helvetica" w:hAnsi="Helvetica"/>
                <w:sz w:val="20"/>
              </w:rPr>
              <w:t>EIF4E_UP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1FCE8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83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84377F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-1.4387141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F5E5E4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252B27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0.35398757</w:t>
            </w:r>
          </w:p>
        </w:tc>
      </w:tr>
      <w:tr w:rsidR="001B4CA3" w:rsidRPr="003625D1" w14:paraId="2730383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9C72306" w14:textId="77777777" w:rsidR="001B4CA3" w:rsidRPr="003625D1" w:rsidRDefault="001B4CA3" w:rsidP="002858C4">
            <w:pPr>
              <w:spacing w:line="360" w:lineRule="auto"/>
              <w:rPr>
                <w:rFonts w:ascii="Helvetica" w:hAnsi="Helvetica"/>
                <w:sz w:val="20"/>
              </w:rPr>
            </w:pPr>
            <w:r w:rsidRPr="003625D1">
              <w:rPr>
                <w:rFonts w:ascii="Helvetica" w:hAnsi="Helvetica"/>
                <w:sz w:val="20"/>
              </w:rPr>
              <w:t>MYC_UP.V1_UP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97811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A3EFB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-1.3524488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D361E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02F71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0.6023484</w:t>
            </w:r>
          </w:p>
        </w:tc>
      </w:tr>
      <w:tr w:rsidR="001B4CA3" w:rsidRPr="003625D1" w14:paraId="15E1C1E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FE9D618" w14:textId="77777777" w:rsidR="001B4CA3" w:rsidRPr="003625D1" w:rsidRDefault="001B4CA3" w:rsidP="002858C4">
            <w:pPr>
              <w:spacing w:line="360" w:lineRule="auto"/>
              <w:rPr>
                <w:rFonts w:ascii="Helvetica" w:hAnsi="Helvetica"/>
                <w:sz w:val="20"/>
              </w:rPr>
            </w:pPr>
            <w:r w:rsidRPr="003625D1">
              <w:rPr>
                <w:rFonts w:ascii="Helvetica" w:hAnsi="Helvetica"/>
                <w:sz w:val="20"/>
              </w:rPr>
              <w:t>CAMP_UP.V1_UP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C74C6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0CBFF9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-1.2764359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D18FF5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0.10114504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308DBB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0.7650757</w:t>
            </w:r>
          </w:p>
        </w:tc>
      </w:tr>
      <w:tr w:rsidR="001B4CA3" w:rsidRPr="003625D1" w14:paraId="60157F2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0D8FDF6" w14:textId="77777777" w:rsidR="001B4CA3" w:rsidRPr="003625D1" w:rsidRDefault="001B4CA3" w:rsidP="002858C4">
            <w:pPr>
              <w:spacing w:line="360" w:lineRule="auto"/>
              <w:rPr>
                <w:rFonts w:ascii="Helvetica" w:hAnsi="Helvetica"/>
                <w:sz w:val="20"/>
              </w:rPr>
            </w:pPr>
            <w:r w:rsidRPr="003625D1">
              <w:rPr>
                <w:rFonts w:ascii="Helvetica" w:hAnsi="Helvetica"/>
                <w:sz w:val="20"/>
              </w:rPr>
              <w:t>AKT_UP_MTOR_DN.V1_DN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F93729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69F51B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-1.0420941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90D90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0.3863179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85FD90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AF078A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3BB5841" w14:textId="77777777" w:rsidR="001B4CA3" w:rsidRPr="003625D1" w:rsidRDefault="001B4CA3" w:rsidP="002858C4">
            <w:pPr>
              <w:spacing w:line="360" w:lineRule="auto"/>
              <w:rPr>
                <w:rFonts w:ascii="Helvetica" w:hAnsi="Helvetica"/>
                <w:sz w:val="20"/>
              </w:rPr>
            </w:pPr>
            <w:r w:rsidRPr="003625D1">
              <w:rPr>
                <w:rFonts w:ascii="Helvetica" w:hAnsi="Helvetica"/>
                <w:sz w:val="20"/>
              </w:rPr>
              <w:t>SINGH_KRAS_DEPENDENCY_SIGNATURE_</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53576B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F18917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-1.0410426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C92530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0.57873213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48845F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775816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650B446" w14:textId="77777777" w:rsidR="001B4CA3" w:rsidRPr="003625D1" w:rsidRDefault="001B4CA3" w:rsidP="002858C4">
            <w:pPr>
              <w:spacing w:line="360" w:lineRule="auto"/>
              <w:rPr>
                <w:rFonts w:ascii="Helvetica" w:hAnsi="Helvetica"/>
                <w:sz w:val="20"/>
              </w:rPr>
            </w:pPr>
            <w:r w:rsidRPr="003625D1">
              <w:rPr>
                <w:rFonts w:ascii="Helvetica" w:hAnsi="Helvetica"/>
                <w:sz w:val="20"/>
              </w:rPr>
              <w:t>KRAS.50_UP.V1_DN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120979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37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A64D54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-0.9987784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957A31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0.4990099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218AB6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5511A3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1F1986C" w14:textId="77777777" w:rsidR="001B4CA3" w:rsidRPr="003625D1" w:rsidRDefault="001B4CA3" w:rsidP="002858C4">
            <w:pPr>
              <w:spacing w:line="360" w:lineRule="auto"/>
              <w:rPr>
                <w:rFonts w:ascii="Helvetica" w:hAnsi="Helvetica"/>
                <w:sz w:val="20"/>
              </w:rPr>
            </w:pPr>
            <w:r w:rsidRPr="003625D1">
              <w:rPr>
                <w:rFonts w:ascii="Helvetica" w:hAnsi="Helvetica"/>
                <w:sz w:val="20"/>
              </w:rPr>
              <w:t>TBK1.DN.48HRS_DN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71187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49</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9C44DA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-0.9802907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47B0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0.6046065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A518B1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16D934E"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367804F" w14:textId="77777777" w:rsidR="001B4CA3" w:rsidRPr="003625D1" w:rsidRDefault="001B4CA3" w:rsidP="002858C4">
            <w:pPr>
              <w:spacing w:line="360" w:lineRule="auto"/>
              <w:rPr>
                <w:rFonts w:ascii="Helvetica" w:hAnsi="Helvetica"/>
                <w:sz w:val="20"/>
              </w:rPr>
            </w:pPr>
            <w:r w:rsidRPr="003625D1">
              <w:rPr>
                <w:rFonts w:ascii="Helvetica" w:hAnsi="Helvetica"/>
                <w:sz w:val="20"/>
              </w:rPr>
              <w:t>ESC_J1_UP_LATE.V1_DN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4B1FF6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B9F44A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-0.9654259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81932F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0.48856547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9C4794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2281D6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3B8CA24" w14:textId="77777777" w:rsidR="001B4CA3" w:rsidRPr="003625D1" w:rsidRDefault="001B4CA3" w:rsidP="002858C4">
            <w:pPr>
              <w:spacing w:line="360" w:lineRule="auto"/>
              <w:rPr>
                <w:rFonts w:ascii="Helvetica" w:hAnsi="Helvetica"/>
                <w:sz w:val="20"/>
              </w:rPr>
            </w:pPr>
            <w:r w:rsidRPr="003625D1">
              <w:rPr>
                <w:rFonts w:ascii="Helvetica" w:hAnsi="Helvetica"/>
                <w:sz w:val="20"/>
              </w:rPr>
              <w:t>STK33_DN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32F806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237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05DA12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-0.96170026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2FCDF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0.3960396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A24003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57B2C7C2"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7FD152A" w14:textId="77777777" w:rsidR="001B4CA3" w:rsidRPr="003625D1" w:rsidRDefault="001B4CA3" w:rsidP="002858C4">
            <w:pPr>
              <w:spacing w:line="360" w:lineRule="auto"/>
              <w:rPr>
                <w:rFonts w:ascii="Helvetica" w:hAnsi="Helvetica"/>
                <w:sz w:val="20"/>
              </w:rPr>
            </w:pPr>
            <w:r w:rsidRPr="003625D1">
              <w:rPr>
                <w:rFonts w:ascii="Helvetica" w:hAnsi="Helvetica"/>
                <w:sz w:val="20"/>
              </w:rPr>
              <w:t>CRX_NRL_DN.V1_DN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21EC2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76DBD2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-0.9090561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17FD8BD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0.6701245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4EA32F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F56BFF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0A651FF" w14:textId="77777777" w:rsidR="001B4CA3" w:rsidRPr="003625D1" w:rsidRDefault="001B4CA3" w:rsidP="002858C4">
            <w:pPr>
              <w:spacing w:line="360" w:lineRule="auto"/>
              <w:rPr>
                <w:rFonts w:ascii="Helvetica" w:hAnsi="Helvetica"/>
                <w:sz w:val="20"/>
              </w:rPr>
            </w:pPr>
            <w:r w:rsidRPr="003625D1">
              <w:rPr>
                <w:rFonts w:ascii="Helvetica" w:hAnsi="Helvetica"/>
                <w:sz w:val="20"/>
              </w:rPr>
              <w:t>GCNP_SHH_UP_LATE.V1_DN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7A4421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387098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-0.9050568</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E862B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0.7886179</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C4DCA4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FC9E7C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3E0F5866" w14:textId="77777777" w:rsidR="001B4CA3" w:rsidRPr="003625D1" w:rsidRDefault="001B4CA3" w:rsidP="002858C4">
            <w:pPr>
              <w:spacing w:line="360" w:lineRule="auto"/>
              <w:rPr>
                <w:rFonts w:ascii="Helvetica" w:hAnsi="Helvetica"/>
                <w:sz w:val="20"/>
              </w:rPr>
            </w:pPr>
            <w:r w:rsidRPr="003625D1">
              <w:rPr>
                <w:rFonts w:ascii="Helvetica" w:hAnsi="Helvetica"/>
                <w:sz w:val="20"/>
              </w:rPr>
              <w:t>RB_P107_DN.V1_DN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DBF09A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4E2729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-0.90208894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E5398D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0.8110687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81A9B7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962D15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FCDEA87" w14:textId="77777777" w:rsidR="001B4CA3" w:rsidRPr="003625D1" w:rsidRDefault="001B4CA3" w:rsidP="002858C4">
            <w:pPr>
              <w:spacing w:line="360" w:lineRule="auto"/>
              <w:rPr>
                <w:rFonts w:ascii="Helvetica" w:hAnsi="Helvetica"/>
                <w:sz w:val="20"/>
              </w:rPr>
            </w:pPr>
            <w:r w:rsidRPr="003625D1">
              <w:rPr>
                <w:rFonts w:ascii="Helvetica" w:hAnsi="Helvetica"/>
                <w:sz w:val="20"/>
              </w:rPr>
              <w:t>YAP1_DN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9AB151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36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354B0E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-0.8940934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1270F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0.78904665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583B9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4BD00A8B"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F064EC7" w14:textId="77777777" w:rsidR="001B4CA3" w:rsidRPr="003625D1" w:rsidRDefault="001B4CA3" w:rsidP="002858C4">
            <w:pPr>
              <w:spacing w:line="360" w:lineRule="auto"/>
              <w:rPr>
                <w:rFonts w:ascii="Helvetica" w:hAnsi="Helvetica"/>
                <w:sz w:val="20"/>
              </w:rPr>
            </w:pPr>
            <w:r w:rsidRPr="003625D1">
              <w:rPr>
                <w:rFonts w:ascii="Helvetica" w:hAnsi="Helvetica"/>
                <w:sz w:val="20"/>
              </w:rPr>
              <w:t>SIRNA_EIF4GI_UP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5008DD0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84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F14C40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-0.89096653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AB193B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0.6069364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97BC20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961B09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7315B94" w14:textId="77777777" w:rsidR="001B4CA3" w:rsidRPr="003625D1" w:rsidRDefault="001B4CA3" w:rsidP="002858C4">
            <w:pPr>
              <w:spacing w:line="360" w:lineRule="auto"/>
              <w:rPr>
                <w:rFonts w:ascii="Helvetica" w:hAnsi="Helvetica"/>
                <w:sz w:val="20"/>
              </w:rPr>
            </w:pPr>
            <w:r w:rsidRPr="003625D1">
              <w:rPr>
                <w:rFonts w:ascii="Helvetica" w:hAnsi="Helvetica"/>
                <w:sz w:val="20"/>
              </w:rPr>
              <w:t>CYCLIN_D1_UP.V1_UP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92F18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F482A0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-0.8771659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E7FFBB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0.796334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EE7B04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72B975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3C057D0" w14:textId="77777777" w:rsidR="001B4CA3" w:rsidRPr="003625D1" w:rsidRDefault="001B4CA3" w:rsidP="002858C4">
            <w:pPr>
              <w:spacing w:line="360" w:lineRule="auto"/>
              <w:rPr>
                <w:rFonts w:ascii="Helvetica" w:hAnsi="Helvetica"/>
                <w:sz w:val="20"/>
              </w:rPr>
            </w:pPr>
            <w:r w:rsidRPr="003625D1">
              <w:rPr>
                <w:rFonts w:ascii="Helvetica" w:hAnsi="Helvetica"/>
                <w:sz w:val="20"/>
              </w:rPr>
              <w:t>CSR_EARLY_UP.V1_UP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F5A0E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E2B803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-0.85643077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5E16DFB"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0.68541664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445070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D33492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E5AECB4" w14:textId="77777777" w:rsidR="001B4CA3" w:rsidRPr="003625D1" w:rsidRDefault="001B4CA3" w:rsidP="002858C4">
            <w:pPr>
              <w:spacing w:line="360" w:lineRule="auto"/>
              <w:rPr>
                <w:rFonts w:ascii="Helvetica" w:hAnsi="Helvetica"/>
                <w:sz w:val="20"/>
              </w:rPr>
            </w:pPr>
            <w:r w:rsidRPr="003625D1">
              <w:rPr>
                <w:rFonts w:ascii="Helvetica" w:hAnsi="Helvetica"/>
                <w:sz w:val="20"/>
              </w:rPr>
              <w:t>MTOR_UP.N4.V1_UP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37A36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183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E83D95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-0.8251165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334D5C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0.90267175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CFA664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25E91B1"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3893076" w14:textId="77777777" w:rsidR="001B4CA3" w:rsidRPr="003625D1" w:rsidRDefault="001B4CA3" w:rsidP="002858C4">
            <w:pPr>
              <w:spacing w:line="360" w:lineRule="auto"/>
              <w:rPr>
                <w:rFonts w:ascii="Helvetica" w:hAnsi="Helvetica"/>
                <w:sz w:val="20"/>
              </w:rPr>
            </w:pPr>
            <w:r w:rsidRPr="003625D1">
              <w:rPr>
                <w:rFonts w:ascii="Helvetica" w:hAnsi="Helvetica"/>
                <w:sz w:val="20"/>
              </w:rPr>
              <w:t>STK33_SKM_DN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4DE8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228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8AAD68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-0.81998175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CF6182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0.89375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809285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4954ABF"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107EA5F" w14:textId="77777777" w:rsidR="001B4CA3" w:rsidRPr="003625D1" w:rsidRDefault="001B4CA3" w:rsidP="002858C4">
            <w:pPr>
              <w:spacing w:line="360" w:lineRule="auto"/>
              <w:rPr>
                <w:rFonts w:ascii="Helvetica" w:hAnsi="Helvetica"/>
                <w:sz w:val="20"/>
              </w:rPr>
            </w:pPr>
            <w:r w:rsidRPr="003625D1">
              <w:rPr>
                <w:rFonts w:ascii="Helvetica" w:hAnsi="Helvetica"/>
                <w:sz w:val="20"/>
              </w:rPr>
              <w:t>ESC_V6.5_UP_LATE.V1_DN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B72BC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168</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91684E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-0.8199236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F43F3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0.7815126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82A29E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7428228"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0E614919" w14:textId="77777777" w:rsidR="001B4CA3" w:rsidRPr="003625D1" w:rsidRDefault="001B4CA3" w:rsidP="002858C4">
            <w:pPr>
              <w:spacing w:line="360" w:lineRule="auto"/>
              <w:rPr>
                <w:rFonts w:ascii="Helvetica" w:hAnsi="Helvetica"/>
                <w:sz w:val="20"/>
              </w:rPr>
            </w:pPr>
            <w:r w:rsidRPr="003625D1">
              <w:rPr>
                <w:rFonts w:ascii="Helvetica" w:hAnsi="Helvetica"/>
                <w:sz w:val="20"/>
              </w:rPr>
              <w:t>HINATA_NFKB_IMMU_INF</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3DF10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454E5D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-0.8046907</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80382A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0.68958336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9B887E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381EE7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D881F2F" w14:textId="77777777" w:rsidR="001B4CA3" w:rsidRPr="003625D1" w:rsidRDefault="001B4CA3" w:rsidP="002858C4">
            <w:pPr>
              <w:spacing w:line="360" w:lineRule="auto"/>
              <w:rPr>
                <w:rFonts w:ascii="Helvetica" w:hAnsi="Helvetica"/>
                <w:sz w:val="20"/>
              </w:rPr>
            </w:pPr>
            <w:r w:rsidRPr="003625D1">
              <w:rPr>
                <w:rFonts w:ascii="Helvetica" w:hAnsi="Helvetica"/>
                <w:sz w:val="20"/>
              </w:rPr>
              <w:t>KRAS.300_UP.V1_DN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21223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120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42A9782"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-0.80333334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103360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0.7908903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3DC38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D0E449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AA68428" w14:textId="77777777" w:rsidR="001B4CA3" w:rsidRPr="003625D1" w:rsidRDefault="001B4CA3" w:rsidP="002858C4">
            <w:pPr>
              <w:spacing w:line="360" w:lineRule="auto"/>
              <w:rPr>
                <w:rFonts w:ascii="Helvetica" w:hAnsi="Helvetica"/>
                <w:sz w:val="20"/>
              </w:rPr>
            </w:pPr>
            <w:r w:rsidRPr="003625D1">
              <w:rPr>
                <w:rFonts w:ascii="Helvetica" w:hAnsi="Helvetica"/>
                <w:sz w:val="20"/>
              </w:rPr>
              <w:t>PDGF_ERK_DN.V1_DN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28C82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494316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-0.8009526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5438FC9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0.78333336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93EE61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BCB813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76A4A31" w14:textId="77777777" w:rsidR="001B4CA3" w:rsidRPr="003625D1" w:rsidRDefault="001B4CA3" w:rsidP="002858C4">
            <w:pPr>
              <w:spacing w:line="360" w:lineRule="auto"/>
              <w:rPr>
                <w:rFonts w:ascii="Helvetica" w:hAnsi="Helvetica"/>
                <w:sz w:val="20"/>
              </w:rPr>
            </w:pPr>
            <w:r w:rsidRPr="003625D1">
              <w:rPr>
                <w:rFonts w:ascii="Helvetica" w:hAnsi="Helvetica"/>
                <w:sz w:val="20"/>
              </w:rPr>
              <w:t>PIGF_UP.V1_UP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23AD250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4722E3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-0.7875572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B65034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0.79880476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D3B6CD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42DAE8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19283621" w14:textId="77777777" w:rsidR="001B4CA3" w:rsidRPr="003625D1" w:rsidRDefault="001B4CA3" w:rsidP="002858C4">
            <w:pPr>
              <w:spacing w:line="360" w:lineRule="auto"/>
              <w:rPr>
                <w:rFonts w:ascii="Helvetica" w:hAnsi="Helvetica"/>
                <w:sz w:val="20"/>
              </w:rPr>
            </w:pPr>
            <w:r w:rsidRPr="003625D1">
              <w:rPr>
                <w:rFonts w:ascii="Helvetica" w:hAnsi="Helvetica"/>
                <w:sz w:val="20"/>
              </w:rPr>
              <w:t>MEL18_DN.V1_UP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B1571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C671C0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-0.75563574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AAABFA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0.6785714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3879A0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4FD462A"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78D47BC" w14:textId="77777777" w:rsidR="001B4CA3" w:rsidRPr="003625D1" w:rsidRDefault="001B4CA3" w:rsidP="002858C4">
            <w:pPr>
              <w:spacing w:line="360" w:lineRule="auto"/>
              <w:rPr>
                <w:rFonts w:ascii="Helvetica" w:hAnsi="Helvetica"/>
                <w:sz w:val="20"/>
              </w:rPr>
            </w:pPr>
            <w:r w:rsidRPr="003625D1">
              <w:rPr>
                <w:rFonts w:ascii="Helvetica" w:hAnsi="Helvetica"/>
                <w:sz w:val="20"/>
              </w:rPr>
              <w:t>ALK_DN.V1_UP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05D7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117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51DD2E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-0.75266373</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3431198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0.7881874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AAC09B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DD7DE95"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537971D4" w14:textId="77777777" w:rsidR="001B4CA3" w:rsidRPr="003625D1" w:rsidRDefault="001B4CA3" w:rsidP="002858C4">
            <w:pPr>
              <w:spacing w:line="360" w:lineRule="auto"/>
              <w:rPr>
                <w:rFonts w:ascii="Helvetica" w:hAnsi="Helvetica"/>
                <w:sz w:val="20"/>
              </w:rPr>
            </w:pPr>
            <w:r w:rsidRPr="003625D1">
              <w:rPr>
                <w:rFonts w:ascii="Helvetica" w:hAnsi="Helvetica"/>
                <w:sz w:val="20"/>
              </w:rPr>
              <w:t>ESC_J1_UP_EARLY.V1_DN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10B12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162</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C69D90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-0.7504191</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3B8892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0.89440995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971CD2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113C2136"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D82C162" w14:textId="77777777" w:rsidR="001B4CA3" w:rsidRPr="003625D1" w:rsidRDefault="001B4CA3" w:rsidP="002858C4">
            <w:pPr>
              <w:spacing w:line="360" w:lineRule="auto"/>
              <w:rPr>
                <w:rFonts w:ascii="Helvetica" w:hAnsi="Helvetica"/>
                <w:sz w:val="20"/>
              </w:rPr>
            </w:pPr>
            <w:r w:rsidRPr="003625D1">
              <w:rPr>
                <w:rFonts w:ascii="Helvetica" w:hAnsi="Helvetica"/>
                <w:sz w:val="20"/>
              </w:rPr>
              <w:t>LEF1_UP.V1_UP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41C2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176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1DC7DD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-0.7470636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2D52CE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0.6785714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728546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F623077"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AD2C3E6" w14:textId="77777777" w:rsidR="001B4CA3" w:rsidRPr="003625D1" w:rsidRDefault="001B4CA3" w:rsidP="002858C4">
            <w:pPr>
              <w:spacing w:line="360" w:lineRule="auto"/>
              <w:rPr>
                <w:rFonts w:ascii="Helvetica" w:hAnsi="Helvetica"/>
                <w:sz w:val="20"/>
              </w:rPr>
            </w:pPr>
            <w:r w:rsidRPr="003625D1">
              <w:rPr>
                <w:rFonts w:ascii="Helvetica" w:hAnsi="Helvetica"/>
                <w:sz w:val="20"/>
              </w:rPr>
              <w:t>KRAS.KIDNEY_UP.V1_UP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2B219A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131</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558E35D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-0.73605025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4BB458B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0.89484537</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0BC35A0"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2A3CE92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4EA09F0" w14:textId="77777777" w:rsidR="001B4CA3" w:rsidRPr="003625D1" w:rsidRDefault="001B4CA3" w:rsidP="002858C4">
            <w:pPr>
              <w:spacing w:line="360" w:lineRule="auto"/>
              <w:rPr>
                <w:rFonts w:ascii="Helvetica" w:hAnsi="Helvetica"/>
                <w:sz w:val="20"/>
              </w:rPr>
            </w:pPr>
            <w:r w:rsidRPr="003625D1">
              <w:rPr>
                <w:rFonts w:ascii="Helvetica" w:hAnsi="Helvetica"/>
                <w:sz w:val="20"/>
              </w:rPr>
              <w:t>HOXA9_DN.V1_UP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8C2BAF"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97496D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-0.7205349</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8CB8DC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0.8954918</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40AB7E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58E79A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DC8B89B" w14:textId="77777777" w:rsidR="001B4CA3" w:rsidRPr="003625D1" w:rsidRDefault="001B4CA3" w:rsidP="002858C4">
            <w:pPr>
              <w:spacing w:line="360" w:lineRule="auto"/>
              <w:rPr>
                <w:rFonts w:ascii="Helvetica" w:hAnsi="Helvetica"/>
                <w:sz w:val="20"/>
              </w:rPr>
            </w:pPr>
            <w:r w:rsidRPr="003625D1">
              <w:rPr>
                <w:rFonts w:ascii="Helvetica" w:hAnsi="Helvetica"/>
                <w:sz w:val="20"/>
              </w:rPr>
              <w:t>BMI1_DN_MEL18_DN.V1_UP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85F0ACC"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135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12DEA9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-0.69712275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98D31F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0.78333336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8C3AB47"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0140938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75DD60EA" w14:textId="77777777" w:rsidR="001B4CA3" w:rsidRPr="003625D1" w:rsidRDefault="001B4CA3" w:rsidP="002858C4">
            <w:pPr>
              <w:spacing w:line="360" w:lineRule="auto"/>
              <w:rPr>
                <w:rFonts w:ascii="Helvetica" w:hAnsi="Helvetica"/>
                <w:sz w:val="20"/>
              </w:rPr>
            </w:pPr>
            <w:r w:rsidRPr="003625D1">
              <w:rPr>
                <w:rFonts w:ascii="Helvetica" w:hAnsi="Helvetica"/>
                <w:sz w:val="20"/>
              </w:rPr>
              <w:t>GLI1_UP.V1_DN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DBF73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24</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9A76C0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-0.6916324</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66E7C565"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0.89759034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48C9BC4"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7507C023"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2567ABE2" w14:textId="77777777" w:rsidR="001B4CA3" w:rsidRPr="003625D1" w:rsidRDefault="001B4CA3" w:rsidP="002858C4">
            <w:pPr>
              <w:spacing w:line="360" w:lineRule="auto"/>
              <w:rPr>
                <w:rFonts w:ascii="Helvetica" w:hAnsi="Helvetica"/>
                <w:sz w:val="20"/>
              </w:rPr>
            </w:pPr>
            <w:r w:rsidRPr="003625D1">
              <w:rPr>
                <w:rFonts w:ascii="Helvetica" w:hAnsi="Helvetica"/>
                <w:sz w:val="20"/>
              </w:rPr>
              <w:t>KRAS.600_UP.V1_UP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39C5C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240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64657656"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-0.66240746</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379C049"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0.8952772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0D2760E"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390403D4"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456302BD" w14:textId="77777777" w:rsidR="001B4CA3" w:rsidRPr="003625D1" w:rsidRDefault="001B4CA3" w:rsidP="002858C4">
            <w:pPr>
              <w:spacing w:line="360" w:lineRule="auto"/>
              <w:rPr>
                <w:rFonts w:ascii="Helvetica" w:hAnsi="Helvetica"/>
                <w:sz w:val="20"/>
              </w:rPr>
            </w:pPr>
            <w:r w:rsidRPr="003625D1">
              <w:rPr>
                <w:rFonts w:ascii="Helvetica" w:hAnsi="Helvetica"/>
                <w:sz w:val="20"/>
              </w:rPr>
              <w:t>ESC_V6.5_UP_EARLY.V1_DN</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26CE89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163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7240A8D"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-0.63960505</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2CB59C51"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0.7815126</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E3A98C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1</w:t>
            </w:r>
          </w:p>
        </w:tc>
      </w:tr>
      <w:tr w:rsidR="001B4CA3" w:rsidRPr="003625D1" w14:paraId="638370F9" w14:textId="77777777" w:rsidTr="002858C4">
        <w:trPr>
          <w:trHeight w:val="280"/>
        </w:trPr>
        <w:tc>
          <w:tcPr>
            <w:tcW w:w="3705" w:type="dxa"/>
            <w:tcBorders>
              <w:top w:val="nil"/>
              <w:left w:val="nil"/>
              <w:bottom w:val="nil"/>
              <w:right w:val="nil"/>
            </w:tcBorders>
            <w:shd w:val="clear" w:color="auto" w:fill="auto"/>
            <w:noWrap/>
            <w:tcMar>
              <w:top w:w="15" w:type="dxa"/>
              <w:left w:w="15" w:type="dxa"/>
              <w:bottom w:w="0" w:type="dxa"/>
              <w:right w:w="15" w:type="dxa"/>
            </w:tcMar>
            <w:vAlign w:val="bottom"/>
            <w:hideMark/>
          </w:tcPr>
          <w:p w14:paraId="6A13A751" w14:textId="77777777" w:rsidR="001B4CA3" w:rsidRPr="003625D1" w:rsidRDefault="001B4CA3" w:rsidP="002858C4">
            <w:pPr>
              <w:spacing w:line="360" w:lineRule="auto"/>
              <w:rPr>
                <w:rFonts w:ascii="Helvetica" w:hAnsi="Helvetica"/>
                <w:sz w:val="20"/>
              </w:rPr>
            </w:pPr>
            <w:r w:rsidRPr="003625D1">
              <w:rPr>
                <w:rFonts w:ascii="Helvetica" w:hAnsi="Helvetica"/>
                <w:sz w:val="20"/>
              </w:rPr>
              <w:t>BCAT_BILD_ET_AL_UP</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06BD53"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40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099C60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-0.6081982</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764F198A"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0.89285713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393ADE8" w14:textId="77777777" w:rsidR="001B4CA3" w:rsidRPr="003625D1" w:rsidRDefault="001B4CA3" w:rsidP="002858C4">
            <w:pPr>
              <w:spacing w:line="360" w:lineRule="auto"/>
              <w:jc w:val="right"/>
              <w:rPr>
                <w:rFonts w:ascii="Helvetica" w:hAnsi="Helvetica"/>
                <w:sz w:val="20"/>
              </w:rPr>
            </w:pPr>
            <w:r w:rsidRPr="003625D1">
              <w:rPr>
                <w:rFonts w:ascii="Helvetica" w:hAnsi="Helvetica"/>
                <w:sz w:val="20"/>
              </w:rPr>
              <w:t>0.98957974</w:t>
            </w:r>
          </w:p>
        </w:tc>
      </w:tr>
    </w:tbl>
    <w:p w14:paraId="4491FC8A" w14:textId="77777777" w:rsidR="001B4CA3" w:rsidRPr="003625D1" w:rsidRDefault="001B4CA3" w:rsidP="002858C4">
      <w:pPr>
        <w:spacing w:line="360" w:lineRule="auto"/>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t xml:space="preserve"> </w:t>
      </w:r>
      <w:r w:rsidRPr="003625D1">
        <w:rPr>
          <w:rFonts w:ascii="Helvetica" w:eastAsiaTheme="minorEastAsia" w:hAnsi="Helvetica" w:cs="Arial"/>
          <w:b/>
          <w:bCs/>
          <w:sz w:val="22"/>
          <w:szCs w:val="22"/>
          <w:lang w:eastAsia="ja-JP"/>
        </w:rPr>
        <w:br w:type="page"/>
      </w:r>
    </w:p>
    <w:p w14:paraId="2F920C2E" w14:textId="77777777" w:rsidR="001B4CA3" w:rsidRPr="003625D1" w:rsidRDefault="001B4CA3" w:rsidP="002858C4">
      <w:pPr>
        <w:spacing w:line="360" w:lineRule="auto"/>
        <w:rPr>
          <w:rFonts w:ascii="Helvetica" w:eastAsiaTheme="minorEastAsia" w:hAnsi="Helvetica" w:cs="Arial"/>
          <w:bCs/>
          <w:sz w:val="22"/>
          <w:szCs w:val="22"/>
          <w:lang w:eastAsia="ja-JP"/>
        </w:rPr>
      </w:pPr>
      <w:r w:rsidRPr="003625D1">
        <w:rPr>
          <w:rFonts w:ascii="Helvetica" w:eastAsiaTheme="minorEastAsia" w:hAnsi="Helvetica" w:cs="Arial"/>
          <w:b/>
          <w:bCs/>
          <w:sz w:val="22"/>
          <w:szCs w:val="22"/>
          <w:lang w:eastAsia="ja-JP"/>
        </w:rPr>
        <w:t xml:space="preserve">Supplementary Table S2. Gene sets analyzed by GSEA in murine and human tumors. </w:t>
      </w:r>
      <w:r w:rsidRPr="003625D1">
        <w:rPr>
          <w:rFonts w:ascii="Helvetica" w:eastAsiaTheme="minorEastAsia" w:hAnsi="Helvetica" w:cs="Arial"/>
          <w:bCs/>
          <w:sz w:val="22"/>
          <w:szCs w:val="22"/>
          <w:lang w:eastAsia="ja-JP"/>
        </w:rPr>
        <w:t>NES, normalized enrichment score.</w:t>
      </w:r>
    </w:p>
    <w:p w14:paraId="10EA1695" w14:textId="77777777" w:rsidR="001B4CA3" w:rsidRPr="003625D1" w:rsidRDefault="001B4CA3" w:rsidP="002858C4">
      <w:pPr>
        <w:spacing w:line="360" w:lineRule="auto"/>
        <w:rPr>
          <w:rFonts w:ascii="Helvetica" w:eastAsiaTheme="minorEastAsia" w:hAnsi="Helvetica" w:cs="Arial"/>
          <w:b/>
          <w:bCs/>
          <w:sz w:val="22"/>
          <w:szCs w:val="22"/>
          <w:lang w:eastAsia="ja-JP"/>
        </w:rPr>
      </w:pPr>
    </w:p>
    <w:p w14:paraId="7F710BBF" w14:textId="33B85588" w:rsidR="001B4CA3" w:rsidRPr="003625D1" w:rsidRDefault="001B4CA3" w:rsidP="002858C4">
      <w:pPr>
        <w:spacing w:line="360" w:lineRule="auto"/>
        <w:rPr>
          <w:rFonts w:ascii="Helvetica" w:eastAsiaTheme="minorEastAsia" w:hAnsi="Helvetica" w:cs="Arial"/>
          <w:b/>
          <w:sz w:val="22"/>
          <w:szCs w:val="22"/>
        </w:rPr>
      </w:pPr>
      <w:r w:rsidRPr="003625D1">
        <w:rPr>
          <w:rFonts w:ascii="Helvetica" w:eastAsiaTheme="minorEastAsia" w:hAnsi="Helvetica" w:cs="Arial"/>
          <w:b/>
          <w:sz w:val="22"/>
          <w:szCs w:val="22"/>
        </w:rPr>
        <w:t>NAME</w:t>
      </w:r>
      <w:r w:rsidR="0005192A">
        <w:rPr>
          <w:rFonts w:ascii="Helvetica" w:eastAsiaTheme="minorEastAsia" w:hAnsi="Helvetica" w:cs="Arial"/>
          <w:b/>
          <w:sz w:val="22"/>
          <w:szCs w:val="22"/>
        </w:rPr>
        <w:tab/>
      </w:r>
      <w:r w:rsidR="0005192A">
        <w:rPr>
          <w:rFonts w:ascii="Helvetica" w:eastAsiaTheme="minorEastAsia" w:hAnsi="Helvetica" w:cs="Arial"/>
          <w:b/>
          <w:sz w:val="22"/>
          <w:szCs w:val="22"/>
        </w:rPr>
        <w:tab/>
      </w:r>
      <w:r w:rsidR="0005192A">
        <w:rPr>
          <w:rFonts w:ascii="Helvetica" w:eastAsiaTheme="minorEastAsia" w:hAnsi="Helvetica" w:cs="Arial"/>
          <w:b/>
          <w:sz w:val="22"/>
          <w:szCs w:val="22"/>
        </w:rPr>
        <w:tab/>
      </w:r>
      <w:r w:rsidR="0005192A">
        <w:rPr>
          <w:rFonts w:ascii="Helvetica" w:eastAsiaTheme="minorEastAsia" w:hAnsi="Helvetica" w:cs="Arial"/>
          <w:b/>
          <w:sz w:val="22"/>
          <w:szCs w:val="22"/>
        </w:rPr>
        <w:tab/>
        <w:t>NES</w:t>
      </w:r>
      <w:r w:rsidR="0005192A">
        <w:rPr>
          <w:rFonts w:ascii="Helvetica" w:eastAsiaTheme="minorEastAsia" w:hAnsi="Helvetica" w:cs="Arial"/>
          <w:b/>
          <w:sz w:val="22"/>
          <w:szCs w:val="22"/>
        </w:rPr>
        <w:tab/>
        <w:t>NOM p-val</w:t>
      </w:r>
      <w:r w:rsidR="0005192A">
        <w:rPr>
          <w:rFonts w:ascii="Helvetica" w:eastAsiaTheme="minorEastAsia" w:hAnsi="Helvetica" w:cs="Arial"/>
          <w:b/>
          <w:sz w:val="22"/>
          <w:szCs w:val="22"/>
        </w:rPr>
        <w:tab/>
        <w:t>Group1</w:t>
      </w:r>
      <w:r w:rsidR="0005192A">
        <w:rPr>
          <w:rFonts w:ascii="Helvetica" w:eastAsiaTheme="minorEastAsia" w:hAnsi="Helvetica" w:cs="Arial"/>
          <w:b/>
          <w:sz w:val="22"/>
          <w:szCs w:val="22"/>
        </w:rPr>
        <w:tab/>
        <w:t xml:space="preserve">Group2        </w:t>
      </w:r>
      <w:r w:rsidRPr="003625D1">
        <w:rPr>
          <w:rFonts w:ascii="Helvetica" w:eastAsiaTheme="minorEastAsia" w:hAnsi="Helvetica" w:cs="Arial"/>
          <w:b/>
          <w:sz w:val="22"/>
          <w:szCs w:val="22"/>
        </w:rPr>
        <w:t>Species</w:t>
      </w:r>
    </w:p>
    <w:p w14:paraId="2EDC9261" w14:textId="77777777" w:rsidR="001B4CA3" w:rsidRPr="003625D1" w:rsidRDefault="001B4CA3" w:rsidP="002858C4">
      <w:pPr>
        <w:spacing w:line="360" w:lineRule="auto"/>
        <w:rPr>
          <w:rFonts w:ascii="Helvetica" w:eastAsiaTheme="minorEastAsia" w:hAnsi="Helvetica" w:cs="Arial"/>
          <w:bCs/>
          <w:sz w:val="18"/>
          <w:szCs w:val="18"/>
          <w:lang w:eastAsia="ja-JP"/>
        </w:rPr>
      </w:pPr>
      <w:r w:rsidRPr="003625D1">
        <w:rPr>
          <w:rFonts w:ascii="Helvetica" w:eastAsiaTheme="minorEastAsia" w:hAnsi="Helvetica" w:cs="Arial"/>
          <w:i/>
          <w:sz w:val="18"/>
          <w:szCs w:val="18"/>
        </w:rPr>
        <w:t>CTNNB1-</w:t>
      </w:r>
      <w:r w:rsidRPr="003625D1">
        <w:rPr>
          <w:rFonts w:ascii="Helvetica" w:eastAsiaTheme="minorEastAsia" w:hAnsi="Helvetica" w:cs="Arial"/>
          <w:sz w:val="18"/>
          <w:szCs w:val="18"/>
        </w:rPr>
        <w:t xml:space="preserve">mutant human HCCs </w:t>
      </w:r>
      <w:r w:rsidRPr="003625D1">
        <w:rPr>
          <w:rFonts w:ascii="Helvetica" w:eastAsiaTheme="minorEastAsia" w:hAnsi="Helvetica" w:cs="Arial"/>
          <w:sz w:val="18"/>
          <w:szCs w:val="18"/>
        </w:rPr>
        <w:tab/>
        <w:t xml:space="preserve">1.61 </w:t>
      </w:r>
      <w:r w:rsidRPr="003625D1">
        <w:rPr>
          <w:rFonts w:ascii="Helvetica" w:eastAsiaTheme="minorEastAsia" w:hAnsi="Helvetica" w:cs="Arial"/>
          <w:sz w:val="18"/>
          <w:szCs w:val="18"/>
        </w:rPr>
        <w:tab/>
        <w:t>0.03</w:t>
      </w:r>
      <w:r w:rsidRPr="003625D1">
        <w:rPr>
          <w:rFonts w:ascii="Helvetica" w:eastAsiaTheme="minorEastAsia" w:hAnsi="Helvetica" w:cs="Arial"/>
          <w:sz w:val="18"/>
          <w:szCs w:val="18"/>
        </w:rPr>
        <w:tab/>
      </w:r>
      <w:r w:rsidRPr="003625D1">
        <w:rPr>
          <w:rFonts w:ascii="Helvetica" w:eastAsiaTheme="minorEastAsia" w:hAnsi="Helvetica" w:cs="Arial"/>
          <w:sz w:val="18"/>
          <w:szCs w:val="18"/>
        </w:rPr>
        <w:tab/>
      </w:r>
      <w:r w:rsidRPr="003625D1">
        <w:rPr>
          <w:rFonts w:ascii="Helvetica" w:eastAsiaTheme="minorEastAsia" w:hAnsi="Helvetica" w:cs="Arial"/>
          <w:bCs/>
          <w:i/>
          <w:sz w:val="18"/>
          <w:szCs w:val="18"/>
          <w:lang w:eastAsia="ja-JP"/>
        </w:rPr>
        <w:t>MYC-luc;sg-p53</w:t>
      </w:r>
      <w:r w:rsidRPr="003625D1">
        <w:rPr>
          <w:rFonts w:ascii="Helvetica" w:eastAsiaTheme="minorEastAsia" w:hAnsi="Helvetica" w:cs="Arial"/>
          <w:bCs/>
          <w:sz w:val="18"/>
          <w:szCs w:val="18"/>
          <w:lang w:eastAsia="ja-JP"/>
        </w:rPr>
        <w:tab/>
      </w:r>
      <w:r w:rsidRPr="003625D1">
        <w:rPr>
          <w:rFonts w:ascii="Helvetica" w:eastAsiaTheme="minorEastAsia" w:hAnsi="Helvetica" w:cs="Arial"/>
          <w:bCs/>
          <w:i/>
          <w:sz w:val="18"/>
          <w:szCs w:val="18"/>
          <w:lang w:eastAsia="ja-JP"/>
        </w:rPr>
        <w:t>MYC;CTNNB1</w:t>
      </w:r>
      <w:r w:rsidRPr="003625D1">
        <w:rPr>
          <w:rFonts w:ascii="Helvetica" w:eastAsiaTheme="minorEastAsia" w:hAnsi="Helvetica" w:cs="Arial"/>
          <w:bCs/>
          <w:i/>
          <w:sz w:val="18"/>
          <w:szCs w:val="18"/>
          <w:lang w:eastAsia="ja-JP"/>
        </w:rPr>
        <w:tab/>
      </w:r>
      <w:r w:rsidRPr="003625D1">
        <w:rPr>
          <w:rFonts w:ascii="Helvetica" w:eastAsiaTheme="minorEastAsia" w:hAnsi="Helvetica" w:cs="Arial"/>
          <w:bCs/>
          <w:sz w:val="18"/>
          <w:szCs w:val="18"/>
          <w:lang w:eastAsia="ja-JP"/>
        </w:rPr>
        <w:t>Mouse</w:t>
      </w:r>
    </w:p>
    <w:p w14:paraId="5EE84D9B" w14:textId="77777777" w:rsidR="001B4CA3" w:rsidRPr="003625D1" w:rsidRDefault="001B4CA3" w:rsidP="002858C4">
      <w:pPr>
        <w:spacing w:line="360" w:lineRule="auto"/>
        <w:rPr>
          <w:rFonts w:ascii="Helvetica" w:eastAsiaTheme="minorEastAsia" w:hAnsi="Helvetica" w:cs="Arial"/>
          <w:sz w:val="18"/>
          <w:szCs w:val="18"/>
        </w:rPr>
      </w:pPr>
      <w:bookmarkStart w:id="0" w:name="_GoBack"/>
      <w:bookmarkEnd w:id="0"/>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t>n = 3</w:t>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t>n = 12</w:t>
      </w:r>
    </w:p>
    <w:p w14:paraId="10F62042" w14:textId="77777777" w:rsidR="001B4CA3" w:rsidRPr="003625D1" w:rsidRDefault="001B4CA3" w:rsidP="002858C4">
      <w:pPr>
        <w:spacing w:line="360" w:lineRule="auto"/>
        <w:rPr>
          <w:rFonts w:ascii="Helvetica" w:eastAsiaTheme="minorEastAsia" w:hAnsi="Helvetica" w:cs="Arial"/>
          <w:bCs/>
          <w:i/>
          <w:sz w:val="18"/>
          <w:szCs w:val="18"/>
          <w:lang w:eastAsia="ja-JP"/>
        </w:rPr>
      </w:pPr>
      <w:r w:rsidRPr="003625D1">
        <w:rPr>
          <w:rFonts w:ascii="Helvetica" w:eastAsiaTheme="minorEastAsia" w:hAnsi="Helvetica" w:cs="Arial"/>
          <w:i/>
          <w:sz w:val="18"/>
          <w:szCs w:val="18"/>
        </w:rPr>
        <w:t>CTNNB1-</w:t>
      </w:r>
      <w:r w:rsidRPr="003625D1">
        <w:rPr>
          <w:rFonts w:ascii="Helvetica" w:eastAsiaTheme="minorEastAsia" w:hAnsi="Helvetica" w:cs="Arial"/>
          <w:sz w:val="18"/>
          <w:szCs w:val="18"/>
        </w:rPr>
        <w:t xml:space="preserve">mutant human HCCs </w:t>
      </w:r>
      <w:r w:rsidRPr="003625D1">
        <w:rPr>
          <w:rFonts w:ascii="Helvetica" w:eastAsiaTheme="minorEastAsia" w:hAnsi="Helvetica" w:cs="Arial"/>
          <w:sz w:val="18"/>
          <w:szCs w:val="18"/>
        </w:rPr>
        <w:tab/>
        <w:t>2.27</w:t>
      </w:r>
      <w:r w:rsidRPr="003625D1">
        <w:rPr>
          <w:rFonts w:ascii="Helvetica" w:eastAsiaTheme="minorEastAsia" w:hAnsi="Helvetica" w:cs="Arial"/>
          <w:sz w:val="18"/>
          <w:szCs w:val="18"/>
        </w:rPr>
        <w:tab/>
        <w:t>&lt; 0.001</w:t>
      </w:r>
      <w:r w:rsidRPr="003625D1">
        <w:rPr>
          <w:rFonts w:ascii="Helvetica" w:eastAsiaTheme="minorEastAsia" w:hAnsi="Helvetica" w:cs="Arial"/>
          <w:sz w:val="18"/>
          <w:szCs w:val="18"/>
        </w:rPr>
        <w:tab/>
      </w:r>
      <w:r w:rsidRPr="003625D1">
        <w:rPr>
          <w:rFonts w:ascii="Helvetica" w:eastAsiaTheme="minorEastAsia" w:hAnsi="Helvetica" w:cs="Arial"/>
          <w:sz w:val="18"/>
          <w:szCs w:val="18"/>
        </w:rPr>
        <w:tab/>
      </w:r>
      <w:r w:rsidRPr="003625D1">
        <w:rPr>
          <w:rFonts w:ascii="Helvetica" w:eastAsiaTheme="minorEastAsia" w:hAnsi="Helvetica" w:cs="Arial"/>
          <w:bCs/>
          <w:i/>
          <w:sz w:val="18"/>
          <w:szCs w:val="18"/>
          <w:lang w:eastAsia="ja-JP"/>
        </w:rPr>
        <w:t>CTNNB1-WT</w:t>
      </w:r>
      <w:r w:rsidRPr="003625D1">
        <w:rPr>
          <w:rFonts w:ascii="Helvetica" w:eastAsiaTheme="minorEastAsia" w:hAnsi="Helvetica" w:cs="Arial"/>
          <w:bCs/>
          <w:i/>
          <w:sz w:val="18"/>
          <w:szCs w:val="18"/>
          <w:lang w:eastAsia="ja-JP"/>
        </w:rPr>
        <w:tab/>
        <w:t>CTNNB1-mut</w:t>
      </w:r>
      <w:r w:rsidRPr="003625D1">
        <w:rPr>
          <w:rFonts w:ascii="Helvetica" w:eastAsiaTheme="minorEastAsia" w:hAnsi="Helvetica" w:cs="Arial"/>
          <w:bCs/>
          <w:i/>
          <w:sz w:val="18"/>
          <w:szCs w:val="18"/>
          <w:lang w:eastAsia="ja-JP"/>
        </w:rPr>
        <w:tab/>
      </w:r>
      <w:r w:rsidRPr="003625D1">
        <w:rPr>
          <w:rFonts w:ascii="Helvetica" w:eastAsiaTheme="minorEastAsia" w:hAnsi="Helvetica" w:cs="Arial"/>
          <w:bCs/>
          <w:sz w:val="18"/>
          <w:szCs w:val="18"/>
          <w:lang w:eastAsia="ja-JP"/>
        </w:rPr>
        <w:t>Human</w:t>
      </w:r>
    </w:p>
    <w:p w14:paraId="4D403B7F" w14:textId="77777777" w:rsidR="001B4CA3" w:rsidRPr="003625D1" w:rsidRDefault="001B4CA3" w:rsidP="002858C4">
      <w:pPr>
        <w:spacing w:line="360" w:lineRule="auto"/>
        <w:rPr>
          <w:rFonts w:ascii="Helvetica" w:eastAsiaTheme="minorEastAsia" w:hAnsi="Helvetica" w:cs="Arial"/>
          <w:sz w:val="18"/>
          <w:szCs w:val="18"/>
        </w:rPr>
      </w:pP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t>n = 263</w:t>
      </w:r>
      <w:r w:rsidRPr="003625D1">
        <w:rPr>
          <w:rFonts w:ascii="Helvetica" w:eastAsiaTheme="minorEastAsia" w:hAnsi="Helvetica" w:cs="Arial"/>
          <w:bCs/>
          <w:sz w:val="18"/>
          <w:szCs w:val="18"/>
          <w:lang w:eastAsia="ja-JP"/>
        </w:rPr>
        <w:tab/>
      </w:r>
      <w:r w:rsidRPr="003625D1">
        <w:rPr>
          <w:rFonts w:ascii="Helvetica" w:eastAsiaTheme="minorEastAsia" w:hAnsi="Helvetica" w:cs="Arial"/>
          <w:bCs/>
          <w:sz w:val="18"/>
          <w:szCs w:val="18"/>
          <w:lang w:eastAsia="ja-JP"/>
        </w:rPr>
        <w:tab/>
        <w:t>n = 97</w:t>
      </w:r>
    </w:p>
    <w:p w14:paraId="343767D4" w14:textId="77777777" w:rsidR="001B4CA3" w:rsidRPr="003625D1" w:rsidRDefault="001B4CA3" w:rsidP="002858C4">
      <w:pPr>
        <w:spacing w:line="360" w:lineRule="auto"/>
        <w:rPr>
          <w:rFonts w:ascii="Helvetica" w:eastAsiaTheme="minorEastAsia" w:hAnsi="Helvetica" w:cs="Arial"/>
          <w:sz w:val="22"/>
          <w:szCs w:val="22"/>
        </w:rPr>
      </w:pPr>
    </w:p>
    <w:p w14:paraId="4C97110C" w14:textId="77777777" w:rsidR="001B4CA3" w:rsidRPr="003625D1" w:rsidRDefault="001B4CA3" w:rsidP="002858C4">
      <w:pPr>
        <w:spacing w:line="360" w:lineRule="auto"/>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br w:type="page"/>
      </w:r>
    </w:p>
    <w:p w14:paraId="5A75DBD0" w14:textId="77777777" w:rsidR="001B4CA3" w:rsidRPr="003625D1" w:rsidRDefault="001B4CA3" w:rsidP="002858C4">
      <w:pPr>
        <w:spacing w:line="360" w:lineRule="auto"/>
        <w:jc w:val="both"/>
        <w:rPr>
          <w:rFonts w:ascii="Helvetica" w:eastAsiaTheme="minorEastAsia" w:hAnsi="Helvetica" w:cs="Arial"/>
          <w:bCs/>
          <w:sz w:val="22"/>
          <w:szCs w:val="22"/>
          <w:lang w:eastAsia="ja-JP"/>
        </w:rPr>
      </w:pPr>
      <w:r w:rsidRPr="003625D1">
        <w:rPr>
          <w:rFonts w:ascii="Helvetica" w:eastAsiaTheme="minorEastAsia" w:hAnsi="Helvetica" w:cs="Arial"/>
          <w:b/>
          <w:bCs/>
          <w:sz w:val="22"/>
          <w:szCs w:val="22"/>
          <w:lang w:eastAsia="ja-JP"/>
        </w:rPr>
        <w:t xml:space="preserve">Supplementary Table S3. Immune cell-related genes in murine HCCs. </w:t>
      </w:r>
      <w:r w:rsidRPr="003625D1">
        <w:rPr>
          <w:rFonts w:ascii="Helvetica" w:eastAsiaTheme="minorEastAsia" w:hAnsi="Helvetica" w:cs="Arial"/>
          <w:bCs/>
          <w:sz w:val="22"/>
          <w:szCs w:val="22"/>
          <w:lang w:eastAsia="ja-JP"/>
        </w:rPr>
        <w:t xml:space="preserve">A, </w:t>
      </w:r>
      <w:r w:rsidRPr="003625D1">
        <w:rPr>
          <w:rFonts w:ascii="Helvetica" w:eastAsiaTheme="minorEastAsia" w:hAnsi="Helvetica" w:cs="Arial"/>
          <w:bCs/>
          <w:i/>
          <w:sz w:val="22"/>
          <w:szCs w:val="22"/>
          <w:lang w:eastAsia="ja-JP"/>
        </w:rPr>
        <w:t xml:space="preserve">MYC-luc;sg-p53 </w:t>
      </w:r>
      <w:r w:rsidRPr="003625D1">
        <w:rPr>
          <w:rFonts w:ascii="Helvetica" w:eastAsiaTheme="minorEastAsia" w:hAnsi="Helvetica" w:cs="Arial"/>
          <w:bCs/>
          <w:sz w:val="22"/>
          <w:szCs w:val="22"/>
          <w:lang w:eastAsia="ja-JP"/>
        </w:rPr>
        <w:t>(n = 3);</w:t>
      </w:r>
      <w:r w:rsidRPr="003625D1">
        <w:rPr>
          <w:rFonts w:ascii="Helvetica" w:eastAsiaTheme="minorEastAsia" w:hAnsi="Helvetica" w:cs="Arial"/>
          <w:bCs/>
          <w:i/>
          <w:sz w:val="22"/>
          <w:szCs w:val="22"/>
          <w:lang w:eastAsia="ja-JP"/>
        </w:rPr>
        <w:t xml:space="preserve"> B,</w:t>
      </w:r>
      <w:r w:rsidRPr="003625D1">
        <w:rPr>
          <w:rFonts w:ascii="Helvetica" w:eastAsiaTheme="minorEastAsia" w:hAnsi="Helvetica" w:cs="Arial"/>
          <w:bCs/>
          <w:sz w:val="22"/>
          <w:szCs w:val="22"/>
          <w:lang w:eastAsia="ja-JP"/>
        </w:rPr>
        <w:t xml:space="preserve"> </w:t>
      </w:r>
      <w:r w:rsidRPr="003625D1">
        <w:rPr>
          <w:rFonts w:ascii="Helvetica" w:eastAsiaTheme="minorEastAsia" w:hAnsi="Helvetica" w:cs="Arial"/>
          <w:bCs/>
          <w:i/>
          <w:sz w:val="22"/>
          <w:szCs w:val="22"/>
          <w:lang w:eastAsia="ja-JP"/>
        </w:rPr>
        <w:t xml:space="preserve">MYC-lucOS;sg-p53 </w:t>
      </w:r>
      <w:r w:rsidRPr="003625D1">
        <w:rPr>
          <w:rFonts w:ascii="Helvetica" w:eastAsiaTheme="minorEastAsia" w:hAnsi="Helvetica" w:cs="Arial"/>
          <w:bCs/>
          <w:sz w:val="22"/>
          <w:szCs w:val="22"/>
          <w:lang w:eastAsia="ja-JP"/>
        </w:rPr>
        <w:t xml:space="preserve">(n = 3); C, </w:t>
      </w:r>
      <w:r w:rsidRPr="003625D1">
        <w:rPr>
          <w:rFonts w:ascii="Helvetica" w:eastAsiaTheme="minorEastAsia" w:hAnsi="Helvetica" w:cs="Arial"/>
          <w:bCs/>
          <w:i/>
          <w:sz w:val="22"/>
          <w:szCs w:val="22"/>
          <w:lang w:eastAsia="ja-JP"/>
        </w:rPr>
        <w:t xml:space="preserve">low-Axin2 MYC-lucOS;sg-p53 </w:t>
      </w:r>
      <w:r w:rsidRPr="003625D1">
        <w:rPr>
          <w:rFonts w:ascii="Helvetica" w:eastAsiaTheme="minorEastAsia" w:hAnsi="Helvetica" w:cs="Arial"/>
          <w:bCs/>
          <w:sz w:val="22"/>
          <w:szCs w:val="22"/>
          <w:lang w:eastAsia="ja-JP"/>
        </w:rPr>
        <w:t xml:space="preserve">(n = 4); D, </w:t>
      </w:r>
      <w:r w:rsidRPr="003625D1">
        <w:rPr>
          <w:rFonts w:ascii="Helvetica" w:eastAsiaTheme="minorEastAsia" w:hAnsi="Helvetica" w:cs="Arial"/>
          <w:bCs/>
          <w:i/>
          <w:sz w:val="22"/>
          <w:szCs w:val="22"/>
          <w:lang w:eastAsia="ja-JP"/>
        </w:rPr>
        <w:t xml:space="preserve">MYC-luc;CTNNB1 </w:t>
      </w:r>
      <w:r w:rsidRPr="003625D1">
        <w:rPr>
          <w:rFonts w:ascii="Helvetica" w:eastAsiaTheme="minorEastAsia" w:hAnsi="Helvetica" w:cs="Arial"/>
          <w:bCs/>
          <w:sz w:val="22"/>
          <w:szCs w:val="22"/>
          <w:lang w:eastAsia="ja-JP"/>
        </w:rPr>
        <w:t xml:space="preserve">(n = 7); E, </w:t>
      </w:r>
      <w:r w:rsidRPr="003625D1">
        <w:rPr>
          <w:rFonts w:ascii="Helvetica" w:eastAsiaTheme="minorEastAsia" w:hAnsi="Helvetica" w:cs="Arial"/>
          <w:bCs/>
          <w:i/>
          <w:sz w:val="22"/>
          <w:szCs w:val="22"/>
          <w:lang w:eastAsia="ja-JP"/>
        </w:rPr>
        <w:t xml:space="preserve">MYC-lucOS;CTNNB1 </w:t>
      </w:r>
      <w:r w:rsidRPr="003625D1">
        <w:rPr>
          <w:rFonts w:ascii="Helvetica" w:eastAsiaTheme="minorEastAsia" w:hAnsi="Helvetica" w:cs="Arial"/>
          <w:bCs/>
          <w:sz w:val="22"/>
          <w:szCs w:val="22"/>
          <w:lang w:eastAsia="ja-JP"/>
        </w:rPr>
        <w:t xml:space="preserve">(n = 5). The p values indicate Mann-Whitney test. </w:t>
      </w:r>
    </w:p>
    <w:p w14:paraId="767EAE53" w14:textId="77777777" w:rsidR="001B4CA3" w:rsidRPr="003625D1" w:rsidRDefault="001B4CA3" w:rsidP="002858C4">
      <w:pPr>
        <w:spacing w:line="360" w:lineRule="auto"/>
        <w:rPr>
          <w:rFonts w:ascii="Helvetica" w:eastAsiaTheme="minorEastAsia" w:hAnsi="Helvetica" w:cs="Arial"/>
          <w:b/>
          <w:bCs/>
          <w:sz w:val="22"/>
          <w:szCs w:val="22"/>
          <w:lang w:eastAsia="ja-JP"/>
        </w:rPr>
      </w:pPr>
    </w:p>
    <w:p w14:paraId="74F29857" w14:textId="77777777" w:rsidR="001B4CA3" w:rsidRPr="003625D1" w:rsidRDefault="001B4CA3" w:rsidP="002858C4">
      <w:pPr>
        <w:spacing w:line="360" w:lineRule="auto"/>
        <w:rPr>
          <w:rFonts w:ascii="Helvetica" w:eastAsiaTheme="minorEastAsia" w:hAnsi="Helvetica" w:cs="Arial"/>
          <w:b/>
          <w:bCs/>
          <w:sz w:val="22"/>
          <w:szCs w:val="22"/>
          <w:lang w:eastAsia="ja-JP"/>
        </w:rPr>
      </w:pPr>
      <w:r w:rsidRPr="003625D1">
        <w:rPr>
          <w:rFonts w:ascii="Helvetica" w:eastAsiaTheme="minorEastAsia" w:hAnsi="Helvetica" w:cs="Arial"/>
          <w:b/>
          <w:bCs/>
          <w:noProof/>
          <w:sz w:val="22"/>
          <w:szCs w:val="22"/>
        </w:rPr>
        <w:drawing>
          <wp:inline distT="0" distB="0" distL="0" distR="0" wp14:anchorId="3FBE83CD" wp14:editId="0AD32DF6">
            <wp:extent cx="5863771" cy="2137833"/>
            <wp:effectExtent l="0" t="0" r="3810" b="0"/>
            <wp:docPr id="247"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6"/>
                    <pic:cNvPicPr>
                      <a:picLocks noChangeAspect="1"/>
                    </pic:cNvPicPr>
                  </pic:nvPicPr>
                  <pic:blipFill>
                    <a:blip r:embed="rId8"/>
                    <a:stretch>
                      <a:fillRect/>
                    </a:stretch>
                  </pic:blipFill>
                  <pic:spPr>
                    <a:xfrm>
                      <a:off x="0" y="0"/>
                      <a:ext cx="5863771" cy="2137833"/>
                    </a:xfrm>
                    <a:prstGeom prst="rect">
                      <a:avLst/>
                    </a:prstGeom>
                  </pic:spPr>
                </pic:pic>
              </a:graphicData>
            </a:graphic>
          </wp:inline>
        </w:drawing>
      </w:r>
      <w:r w:rsidRPr="003625D1">
        <w:rPr>
          <w:rFonts w:ascii="Helvetica" w:eastAsiaTheme="minorEastAsia" w:hAnsi="Helvetica" w:cs="Arial"/>
          <w:b/>
          <w:bCs/>
          <w:sz w:val="22"/>
          <w:szCs w:val="22"/>
          <w:lang w:eastAsia="ja-JP"/>
        </w:rPr>
        <w:br w:type="page"/>
      </w:r>
    </w:p>
    <w:p w14:paraId="19CB3AEB" w14:textId="77777777" w:rsidR="001B4CA3" w:rsidRPr="003625D1" w:rsidRDefault="001B4CA3" w:rsidP="002858C4">
      <w:pPr>
        <w:spacing w:line="360" w:lineRule="auto"/>
        <w:jc w:val="both"/>
        <w:rPr>
          <w:rFonts w:ascii="Helvetica" w:eastAsiaTheme="minorEastAsia" w:hAnsi="Helvetica" w:cs="Arial"/>
          <w:bCs/>
          <w:sz w:val="22"/>
          <w:szCs w:val="22"/>
          <w:lang w:eastAsia="ja-JP"/>
        </w:rPr>
      </w:pPr>
      <w:r w:rsidRPr="003625D1">
        <w:rPr>
          <w:rFonts w:ascii="Helvetica" w:eastAsiaTheme="minorEastAsia" w:hAnsi="Helvetica" w:cs="Arial"/>
          <w:b/>
          <w:bCs/>
          <w:sz w:val="22"/>
          <w:szCs w:val="22"/>
          <w:lang w:eastAsia="ja-JP"/>
        </w:rPr>
        <w:t>Supplementary Table S4. Immune cell-related genes in human HCCs, TCGA</w:t>
      </w:r>
      <w:r w:rsidRPr="003625D1">
        <w:rPr>
          <w:rFonts w:ascii="Helvetica" w:eastAsiaTheme="minorEastAsia" w:hAnsi="Helvetica" w:cs="Arial"/>
          <w:bCs/>
          <w:sz w:val="22"/>
          <w:szCs w:val="22"/>
          <w:lang w:eastAsia="ja-JP"/>
        </w:rPr>
        <w:t xml:space="preserve">. A, </w:t>
      </w:r>
      <w:r w:rsidRPr="003625D1">
        <w:rPr>
          <w:rFonts w:ascii="Helvetica" w:eastAsiaTheme="minorEastAsia" w:hAnsi="Helvetica" w:cs="Arial"/>
          <w:bCs/>
          <w:i/>
          <w:sz w:val="22"/>
          <w:szCs w:val="22"/>
          <w:lang w:eastAsia="ja-JP"/>
        </w:rPr>
        <w:t>CTNNB1</w:t>
      </w:r>
      <w:r w:rsidRPr="003625D1">
        <w:rPr>
          <w:rFonts w:ascii="Helvetica" w:eastAsiaTheme="minorEastAsia" w:hAnsi="Helvetica" w:cs="Arial"/>
          <w:bCs/>
          <w:sz w:val="22"/>
          <w:szCs w:val="22"/>
          <w:lang w:eastAsia="ja-JP"/>
        </w:rPr>
        <w:t xml:space="preserve"> wild-type (WT; n = 263); B, </w:t>
      </w:r>
      <w:r w:rsidRPr="003625D1">
        <w:rPr>
          <w:rFonts w:ascii="Helvetica" w:eastAsiaTheme="minorEastAsia" w:hAnsi="Helvetica" w:cs="Arial"/>
          <w:bCs/>
          <w:i/>
          <w:sz w:val="22"/>
          <w:szCs w:val="22"/>
          <w:lang w:eastAsia="ja-JP"/>
        </w:rPr>
        <w:t>CTNNB1</w:t>
      </w:r>
      <w:r w:rsidRPr="003625D1">
        <w:rPr>
          <w:rFonts w:ascii="Helvetica" w:eastAsiaTheme="minorEastAsia" w:hAnsi="Helvetica" w:cs="Arial"/>
          <w:bCs/>
          <w:sz w:val="22"/>
          <w:szCs w:val="22"/>
          <w:lang w:eastAsia="ja-JP"/>
        </w:rPr>
        <w:t xml:space="preserve">-mutant (mut; n = 97). C, low </w:t>
      </w:r>
      <w:r w:rsidRPr="003625D1">
        <w:rPr>
          <w:rFonts w:ascii="Helvetica" w:eastAsiaTheme="minorEastAsia" w:hAnsi="Helvetica" w:cs="Arial"/>
          <w:bCs/>
          <w:i/>
          <w:sz w:val="22"/>
          <w:szCs w:val="22"/>
          <w:lang w:eastAsia="ja-JP"/>
        </w:rPr>
        <w:t>CTNNB1</w:t>
      </w:r>
      <w:r w:rsidRPr="003625D1">
        <w:rPr>
          <w:rFonts w:ascii="Helvetica" w:eastAsiaTheme="minorEastAsia" w:hAnsi="Helvetica" w:cs="Arial"/>
          <w:bCs/>
          <w:sz w:val="22"/>
          <w:szCs w:val="22"/>
          <w:lang w:eastAsia="ja-JP"/>
        </w:rPr>
        <w:t xml:space="preserve">-mutant HCC signature (CTNNB1 low, n = 120, first tertile); D, intermediate (CTNNB1 inter, n = 120, second tertile); E, high (CTNNB1 high, n = 120, third tertile). The p values indicate Mann-Whitney test. </w:t>
      </w:r>
    </w:p>
    <w:p w14:paraId="249FFFD9" w14:textId="77777777" w:rsidR="001B4CA3" w:rsidRPr="003625D1" w:rsidRDefault="001B4CA3" w:rsidP="002858C4">
      <w:pPr>
        <w:spacing w:line="360" w:lineRule="auto"/>
        <w:rPr>
          <w:rFonts w:ascii="Helvetica" w:eastAsiaTheme="minorEastAsia" w:hAnsi="Helvetica" w:cs="Arial"/>
          <w:b/>
          <w:bCs/>
          <w:sz w:val="22"/>
          <w:szCs w:val="22"/>
          <w:lang w:eastAsia="ja-JP"/>
        </w:rPr>
      </w:pPr>
      <w:r w:rsidRPr="003625D1">
        <w:rPr>
          <w:rFonts w:ascii="Helvetica" w:eastAsiaTheme="minorEastAsia" w:hAnsi="Helvetica" w:cs="Arial"/>
          <w:b/>
          <w:bCs/>
          <w:noProof/>
          <w:sz w:val="22"/>
          <w:szCs w:val="22"/>
        </w:rPr>
        <w:drawing>
          <wp:inline distT="0" distB="0" distL="0" distR="0" wp14:anchorId="6296EBB7" wp14:editId="52DDB1E8">
            <wp:extent cx="5486400" cy="2513965"/>
            <wp:effectExtent l="0" t="0" r="0" b="635"/>
            <wp:docPr id="239"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8"/>
                    <pic:cNvPicPr>
                      <a:picLocks noChangeAspect="1"/>
                    </pic:cNvPicPr>
                  </pic:nvPicPr>
                  <pic:blipFill>
                    <a:blip r:embed="rId9"/>
                    <a:stretch>
                      <a:fillRect/>
                    </a:stretch>
                  </pic:blipFill>
                  <pic:spPr>
                    <a:xfrm>
                      <a:off x="0" y="0"/>
                      <a:ext cx="5486400" cy="2513965"/>
                    </a:xfrm>
                    <a:prstGeom prst="rect">
                      <a:avLst/>
                    </a:prstGeom>
                  </pic:spPr>
                </pic:pic>
              </a:graphicData>
            </a:graphic>
          </wp:inline>
        </w:drawing>
      </w:r>
      <w:r w:rsidRPr="003625D1">
        <w:rPr>
          <w:rFonts w:ascii="Helvetica" w:eastAsiaTheme="minorEastAsia" w:hAnsi="Helvetica" w:cs="Arial"/>
          <w:b/>
          <w:bCs/>
          <w:sz w:val="22"/>
          <w:szCs w:val="22"/>
          <w:lang w:eastAsia="ja-JP"/>
        </w:rPr>
        <w:br w:type="page"/>
      </w:r>
    </w:p>
    <w:p w14:paraId="2926DD55"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t xml:space="preserve">Supplementary Table S5. List of murine chemokines differentially expressed in </w:t>
      </w:r>
      <w:r w:rsidRPr="003625D1">
        <w:rPr>
          <w:rFonts w:ascii="Helvetica" w:eastAsiaTheme="minorEastAsia" w:hAnsi="Helvetica" w:cs="Arial"/>
          <w:b/>
          <w:bCs/>
          <w:i/>
          <w:sz w:val="22"/>
          <w:szCs w:val="22"/>
          <w:lang w:eastAsia="ja-JP"/>
        </w:rPr>
        <w:t xml:space="preserve">MYC-luc;sg-p53 </w:t>
      </w:r>
      <w:r w:rsidRPr="003625D1">
        <w:rPr>
          <w:rFonts w:ascii="Helvetica" w:eastAsiaTheme="minorEastAsia" w:hAnsi="Helvetica" w:cs="Arial"/>
          <w:b/>
          <w:bCs/>
          <w:sz w:val="22"/>
          <w:szCs w:val="22"/>
          <w:lang w:eastAsia="ja-JP"/>
        </w:rPr>
        <w:t>tumors (n = 3) and β-catenin-driven tumors (</w:t>
      </w:r>
      <w:r w:rsidRPr="003625D1">
        <w:rPr>
          <w:rFonts w:ascii="Helvetica" w:eastAsiaTheme="minorEastAsia" w:hAnsi="Helvetica" w:cs="Arial"/>
          <w:b/>
          <w:bCs/>
          <w:i/>
          <w:sz w:val="22"/>
          <w:szCs w:val="22"/>
          <w:lang w:eastAsia="ja-JP"/>
        </w:rPr>
        <w:t xml:space="preserve">MYC-lucOS;CTNNB1 </w:t>
      </w:r>
      <w:r w:rsidRPr="003625D1">
        <w:rPr>
          <w:rFonts w:ascii="Helvetica" w:eastAsiaTheme="minorEastAsia" w:hAnsi="Helvetica" w:cs="Arial"/>
          <w:b/>
          <w:bCs/>
          <w:sz w:val="22"/>
          <w:szCs w:val="22"/>
          <w:lang w:eastAsia="ja-JP"/>
        </w:rPr>
        <w:t xml:space="preserve">and </w:t>
      </w:r>
      <w:r w:rsidRPr="003625D1">
        <w:rPr>
          <w:rFonts w:ascii="Helvetica" w:eastAsiaTheme="minorEastAsia" w:hAnsi="Helvetica" w:cs="Arial"/>
          <w:b/>
          <w:bCs/>
          <w:i/>
          <w:sz w:val="22"/>
          <w:szCs w:val="22"/>
          <w:lang w:eastAsia="ja-JP"/>
        </w:rPr>
        <w:t xml:space="preserve">MYC-luc;CTNNB1, </w:t>
      </w:r>
      <w:r w:rsidRPr="003625D1">
        <w:rPr>
          <w:rFonts w:ascii="Helvetica" w:eastAsiaTheme="minorEastAsia" w:hAnsi="Helvetica" w:cs="Arial"/>
          <w:b/>
          <w:bCs/>
          <w:sz w:val="22"/>
          <w:szCs w:val="22"/>
          <w:lang w:eastAsia="ja-JP"/>
        </w:rPr>
        <w:t>n = 12</w:t>
      </w:r>
      <w:r w:rsidRPr="003625D1">
        <w:rPr>
          <w:rFonts w:ascii="Helvetica" w:eastAsiaTheme="minorEastAsia" w:hAnsi="Helvetica" w:cs="Arial"/>
          <w:b/>
          <w:bCs/>
          <w:i/>
          <w:sz w:val="22"/>
          <w:szCs w:val="22"/>
          <w:lang w:eastAsia="ja-JP"/>
        </w:rPr>
        <w:t>).</w:t>
      </w:r>
    </w:p>
    <w:tbl>
      <w:tblPr>
        <w:tblW w:w="2840" w:type="dxa"/>
        <w:tblCellMar>
          <w:left w:w="0" w:type="dxa"/>
          <w:right w:w="0" w:type="dxa"/>
        </w:tblCellMar>
        <w:tblLook w:val="04A0" w:firstRow="1" w:lastRow="0" w:firstColumn="1" w:lastColumn="0" w:noHBand="0" w:noVBand="1"/>
      </w:tblPr>
      <w:tblGrid>
        <w:gridCol w:w="1540"/>
        <w:gridCol w:w="1300"/>
      </w:tblGrid>
      <w:tr w:rsidR="001B4CA3" w:rsidRPr="003625D1" w14:paraId="4E6EB19E" w14:textId="77777777" w:rsidTr="002858C4">
        <w:trPr>
          <w:trHeight w:val="300"/>
        </w:trPr>
        <w:tc>
          <w:tcPr>
            <w:tcW w:w="1540" w:type="dxa"/>
            <w:tcBorders>
              <w:top w:val="nil"/>
              <w:left w:val="nil"/>
              <w:bottom w:val="nil"/>
              <w:right w:val="nil"/>
            </w:tcBorders>
            <w:shd w:val="clear" w:color="auto" w:fill="auto"/>
            <w:noWrap/>
            <w:tcMar>
              <w:top w:w="15" w:type="dxa"/>
              <w:left w:w="15" w:type="dxa"/>
              <w:bottom w:w="0" w:type="dxa"/>
              <w:right w:w="15" w:type="dxa"/>
            </w:tcMar>
            <w:vAlign w:val="bottom"/>
            <w:hideMark/>
          </w:tcPr>
          <w:p w14:paraId="5305D3E1" w14:textId="77777777" w:rsidR="001B4CA3" w:rsidRPr="003625D1" w:rsidRDefault="001B4CA3" w:rsidP="002858C4">
            <w:pPr>
              <w:spacing w:line="360" w:lineRule="auto"/>
              <w:rPr>
                <w:rFonts w:ascii="Helvetica" w:hAnsi="Helvetica"/>
                <w:b/>
                <w:bCs/>
                <w:sz w:val="22"/>
                <w:szCs w:val="22"/>
              </w:rPr>
            </w:pPr>
            <w:r w:rsidRPr="003625D1">
              <w:rPr>
                <w:rFonts w:ascii="Helvetica" w:hAnsi="Helvetica"/>
                <w:b/>
                <w:bCs/>
                <w:sz w:val="22"/>
                <w:szCs w:val="22"/>
              </w:rPr>
              <w:t>Gene symbol</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219E3BF4" w14:textId="77777777" w:rsidR="001B4CA3" w:rsidRPr="003625D1" w:rsidRDefault="001B4CA3" w:rsidP="002858C4">
            <w:pPr>
              <w:spacing w:line="360" w:lineRule="auto"/>
              <w:jc w:val="right"/>
              <w:rPr>
                <w:rFonts w:ascii="Helvetica" w:hAnsi="Helvetica"/>
                <w:b/>
                <w:bCs/>
                <w:sz w:val="22"/>
                <w:szCs w:val="22"/>
              </w:rPr>
            </w:pPr>
            <w:r w:rsidRPr="003625D1">
              <w:rPr>
                <w:rFonts w:ascii="Helvetica" w:hAnsi="Helvetica"/>
                <w:b/>
                <w:bCs/>
                <w:sz w:val="22"/>
                <w:szCs w:val="22"/>
              </w:rPr>
              <w:t xml:space="preserve">p value </w:t>
            </w:r>
          </w:p>
        </w:tc>
      </w:tr>
      <w:tr w:rsidR="001B4CA3" w:rsidRPr="003625D1" w14:paraId="2209E722"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0DA29"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E0F9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0.6374</w:t>
            </w:r>
          </w:p>
        </w:tc>
      </w:tr>
      <w:tr w:rsidR="001B4CA3" w:rsidRPr="003625D1" w14:paraId="1F21E33D"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F4C8C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895A5"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0.3648</w:t>
            </w:r>
          </w:p>
        </w:tc>
      </w:tr>
      <w:tr w:rsidR="001B4CA3" w:rsidRPr="003625D1" w14:paraId="1302AB44"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75E3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8679F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0.3912</w:t>
            </w:r>
          </w:p>
        </w:tc>
      </w:tr>
      <w:tr w:rsidR="001B4CA3" w:rsidRPr="003625D1" w14:paraId="4A2872DA"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7106B3"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Ccl17</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14:paraId="531AE74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0.044</w:t>
            </w:r>
          </w:p>
        </w:tc>
      </w:tr>
      <w:tr w:rsidR="001B4CA3" w:rsidRPr="003625D1" w14:paraId="2E5BF732"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CAF50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26F398"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&gt; 0.9999</w:t>
            </w:r>
          </w:p>
        </w:tc>
      </w:tr>
      <w:tr w:rsidR="001B4CA3" w:rsidRPr="003625D1" w14:paraId="1DD8C4DB"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26FF00"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16192"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0.4484</w:t>
            </w:r>
          </w:p>
        </w:tc>
      </w:tr>
      <w:tr w:rsidR="001B4CA3" w:rsidRPr="003625D1" w14:paraId="018380EA"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4BC7C"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14:paraId="70BF99FD"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0.0242</w:t>
            </w:r>
          </w:p>
        </w:tc>
      </w:tr>
      <w:tr w:rsidR="001B4CA3" w:rsidRPr="003625D1" w14:paraId="7762596C"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54A2E"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Ccl21b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2B90E4"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&gt; 0.9999</w:t>
            </w:r>
          </w:p>
        </w:tc>
      </w:tr>
      <w:tr w:rsidR="001B4CA3" w:rsidRPr="003625D1" w14:paraId="12C094C4"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0D7D9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98FA22"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0.233</w:t>
            </w:r>
          </w:p>
        </w:tc>
      </w:tr>
      <w:tr w:rsidR="001B4CA3" w:rsidRPr="003625D1" w14:paraId="25E80836"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17CF5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79EF8F"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0.0879</w:t>
            </w:r>
          </w:p>
        </w:tc>
      </w:tr>
      <w:tr w:rsidR="001B4CA3" w:rsidRPr="003625D1" w14:paraId="626C5D83"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8FB4A1"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15EB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0.5363</w:t>
            </w:r>
          </w:p>
        </w:tc>
      </w:tr>
      <w:tr w:rsidR="001B4CA3" w:rsidRPr="003625D1" w14:paraId="4710E5E8"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C572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B8A14C"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&gt; 0.9999</w:t>
            </w:r>
          </w:p>
        </w:tc>
      </w:tr>
      <w:tr w:rsidR="001B4CA3" w:rsidRPr="003625D1" w14:paraId="431FD77E"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0D483"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Ccl27a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5A0A0"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0.6505</w:t>
            </w:r>
          </w:p>
        </w:tc>
      </w:tr>
      <w:tr w:rsidR="001B4CA3" w:rsidRPr="003625D1" w14:paraId="5FB3EA5F"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9ACD8C"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Ccl28</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14:paraId="48CC465B"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0.0484</w:t>
            </w:r>
          </w:p>
        </w:tc>
      </w:tr>
      <w:tr w:rsidR="001B4CA3" w:rsidRPr="003625D1" w14:paraId="10B050AD"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32C23"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0E43B"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0.8396</w:t>
            </w:r>
          </w:p>
        </w:tc>
      </w:tr>
      <w:tr w:rsidR="001B4CA3" w:rsidRPr="003625D1" w14:paraId="272C97A1"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13BAE3"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F57F97"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0.2945</w:t>
            </w:r>
          </w:p>
        </w:tc>
      </w:tr>
      <w:tr w:rsidR="001B4CA3" w:rsidRPr="003625D1" w14:paraId="3BCFFFA7"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1B1C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Ccl5</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14:paraId="45CF467D"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0.0308</w:t>
            </w:r>
          </w:p>
        </w:tc>
      </w:tr>
      <w:tr w:rsidR="001B4CA3" w:rsidRPr="003625D1" w14:paraId="1338421F"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8F8621"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97F5F"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0.3165</w:t>
            </w:r>
          </w:p>
        </w:tc>
      </w:tr>
      <w:tr w:rsidR="001B4CA3" w:rsidRPr="003625D1" w14:paraId="2223523C"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D543C"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A56BB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0.5363</w:t>
            </w:r>
          </w:p>
        </w:tc>
      </w:tr>
      <w:tr w:rsidR="001B4CA3" w:rsidRPr="003625D1" w14:paraId="05C03484"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6851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FC8D29"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0.3165</w:t>
            </w:r>
          </w:p>
        </w:tc>
      </w:tr>
      <w:tr w:rsidR="001B4CA3" w:rsidRPr="003625D1" w14:paraId="509BB98D"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AB5E8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6522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0.2945</w:t>
            </w:r>
          </w:p>
        </w:tc>
      </w:tr>
      <w:tr w:rsidR="001B4CA3" w:rsidRPr="003625D1" w14:paraId="6F575CDA"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A4665"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14:paraId="4DDB40F2"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0.0044</w:t>
            </w:r>
          </w:p>
        </w:tc>
      </w:tr>
      <w:tr w:rsidR="001B4CA3" w:rsidRPr="003625D1" w14:paraId="56B83F14"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213CE"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Cxcl10</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14:paraId="500E7C02"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0.0088</w:t>
            </w:r>
          </w:p>
        </w:tc>
      </w:tr>
      <w:tr w:rsidR="001B4CA3" w:rsidRPr="003625D1" w14:paraId="0F92D24C"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8C0B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E76176"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0.7516</w:t>
            </w:r>
          </w:p>
        </w:tc>
      </w:tr>
      <w:tr w:rsidR="001B4CA3" w:rsidRPr="003625D1" w14:paraId="68C42233"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9A6CB4"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48E69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0.1802</w:t>
            </w:r>
          </w:p>
        </w:tc>
      </w:tr>
      <w:tr w:rsidR="001B4CA3" w:rsidRPr="003625D1" w14:paraId="2A7280DF"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60E075"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8FD1DA"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0.4484</w:t>
            </w:r>
          </w:p>
        </w:tc>
      </w:tr>
      <w:tr w:rsidR="001B4CA3" w:rsidRPr="003625D1" w14:paraId="09F185ED"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6BB5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DA14B"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0.4703</w:t>
            </w:r>
          </w:p>
        </w:tc>
      </w:tr>
      <w:tr w:rsidR="001B4CA3" w:rsidRPr="003625D1" w14:paraId="6A6119B4"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B9A1C"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43E2CF"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0.1758</w:t>
            </w:r>
          </w:p>
        </w:tc>
      </w:tr>
      <w:tr w:rsidR="001B4CA3" w:rsidRPr="003625D1" w14:paraId="741EEB17"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40DF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9AFED"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0.9451</w:t>
            </w:r>
          </w:p>
        </w:tc>
      </w:tr>
      <w:tr w:rsidR="001B4CA3" w:rsidRPr="003625D1" w14:paraId="1B930079"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2DC2F2"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CA5D7"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&gt; 0.9999</w:t>
            </w:r>
          </w:p>
        </w:tc>
      </w:tr>
      <w:tr w:rsidR="001B4CA3" w:rsidRPr="003625D1" w14:paraId="12F903A3"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85F3DA"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8E07E"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0.1363</w:t>
            </w:r>
          </w:p>
        </w:tc>
      </w:tr>
      <w:tr w:rsidR="001B4CA3" w:rsidRPr="003625D1" w14:paraId="51A02CDB"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0D511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ECC721"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0.5077</w:t>
            </w:r>
          </w:p>
        </w:tc>
      </w:tr>
      <w:tr w:rsidR="001B4CA3" w:rsidRPr="003625D1" w14:paraId="78C9D33E"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E5AEB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6D790D"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0.9473</w:t>
            </w:r>
          </w:p>
        </w:tc>
      </w:tr>
      <w:tr w:rsidR="001B4CA3" w:rsidRPr="003625D1" w14:paraId="13A9BD1B" w14:textId="77777777" w:rsidTr="002858C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B9E489"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815515" w14:textId="77777777" w:rsidR="001B4CA3" w:rsidRPr="003625D1" w:rsidRDefault="001B4CA3" w:rsidP="002858C4">
            <w:pPr>
              <w:spacing w:line="360" w:lineRule="auto"/>
              <w:jc w:val="right"/>
              <w:rPr>
                <w:rFonts w:ascii="Helvetica" w:hAnsi="Helvetica"/>
                <w:sz w:val="22"/>
                <w:szCs w:val="22"/>
              </w:rPr>
            </w:pPr>
            <w:r w:rsidRPr="003625D1">
              <w:rPr>
                <w:rFonts w:ascii="Helvetica" w:hAnsi="Helvetica"/>
                <w:sz w:val="22"/>
                <w:szCs w:val="22"/>
              </w:rPr>
              <w:t>0.2022</w:t>
            </w:r>
          </w:p>
        </w:tc>
      </w:tr>
    </w:tbl>
    <w:p w14:paraId="71C86A4E"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r w:rsidRPr="003625D1" w:rsidDel="00C33BA8">
        <w:rPr>
          <w:rFonts w:ascii="Calibri" w:hAnsi="Calibri"/>
          <w:b/>
          <w:bCs/>
          <w:szCs w:val="24"/>
        </w:rPr>
        <w:t xml:space="preserve"> </w:t>
      </w:r>
    </w:p>
    <w:p w14:paraId="30A326B3"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p>
    <w:p w14:paraId="7E107E4F" w14:textId="77777777" w:rsidR="001B4CA3" w:rsidRPr="003625D1" w:rsidRDefault="001B4CA3">
      <w:pPr>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br w:type="page"/>
      </w:r>
    </w:p>
    <w:p w14:paraId="59CAA25F"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r w:rsidRPr="003625D1">
        <w:rPr>
          <w:rFonts w:ascii="Helvetica" w:eastAsiaTheme="minorEastAsia" w:hAnsi="Helvetica" w:cs="Arial"/>
          <w:b/>
          <w:bCs/>
          <w:sz w:val="22"/>
          <w:szCs w:val="22"/>
          <w:lang w:eastAsia="ja-JP"/>
        </w:rPr>
        <w:t xml:space="preserve">Supplementary Table S6. List of human chemokines differentially expressed in </w:t>
      </w:r>
      <w:r w:rsidRPr="003625D1">
        <w:rPr>
          <w:rFonts w:ascii="Helvetica" w:eastAsiaTheme="minorEastAsia" w:hAnsi="Helvetica" w:cs="Arial"/>
          <w:b/>
          <w:bCs/>
          <w:i/>
          <w:sz w:val="22"/>
          <w:szCs w:val="22"/>
          <w:lang w:eastAsia="ja-JP"/>
        </w:rPr>
        <w:t>CTNNB1-</w:t>
      </w:r>
      <w:r w:rsidRPr="003625D1">
        <w:rPr>
          <w:rFonts w:ascii="Helvetica" w:eastAsiaTheme="minorEastAsia" w:hAnsi="Helvetica" w:cs="Arial"/>
          <w:b/>
          <w:bCs/>
          <w:sz w:val="22"/>
          <w:szCs w:val="22"/>
          <w:lang w:eastAsia="ja-JP"/>
        </w:rPr>
        <w:t>wild-type (n = 263) or mutant tumors (n = 97).</w:t>
      </w:r>
    </w:p>
    <w:tbl>
      <w:tblPr>
        <w:tblW w:w="3920" w:type="dxa"/>
        <w:tblInd w:w="93" w:type="dxa"/>
        <w:tblLook w:val="04A0" w:firstRow="1" w:lastRow="0" w:firstColumn="1" w:lastColumn="0" w:noHBand="0" w:noVBand="1"/>
      </w:tblPr>
      <w:tblGrid>
        <w:gridCol w:w="2620"/>
        <w:gridCol w:w="1300"/>
      </w:tblGrid>
      <w:tr w:rsidR="001B4CA3" w:rsidRPr="003625D1" w14:paraId="78DEA2E9" w14:textId="77777777" w:rsidTr="002858C4">
        <w:trPr>
          <w:trHeight w:val="300"/>
        </w:trPr>
        <w:tc>
          <w:tcPr>
            <w:tcW w:w="2620" w:type="dxa"/>
            <w:tcBorders>
              <w:top w:val="nil"/>
              <w:left w:val="nil"/>
              <w:bottom w:val="nil"/>
              <w:right w:val="nil"/>
            </w:tcBorders>
            <w:shd w:val="clear" w:color="auto" w:fill="auto"/>
            <w:noWrap/>
            <w:vAlign w:val="bottom"/>
            <w:hideMark/>
          </w:tcPr>
          <w:p w14:paraId="4DC3F226" w14:textId="77777777" w:rsidR="001B4CA3" w:rsidRPr="003625D1" w:rsidRDefault="001B4CA3" w:rsidP="002858C4">
            <w:pPr>
              <w:spacing w:line="360" w:lineRule="auto"/>
              <w:rPr>
                <w:rFonts w:ascii="Helvetica" w:hAnsi="Helvetica"/>
                <w:b/>
                <w:bCs/>
                <w:sz w:val="22"/>
                <w:szCs w:val="22"/>
              </w:rPr>
            </w:pPr>
            <w:r w:rsidRPr="003625D1">
              <w:rPr>
                <w:rFonts w:ascii="Helvetica" w:hAnsi="Helvetica"/>
                <w:b/>
                <w:bCs/>
                <w:sz w:val="22"/>
                <w:szCs w:val="22"/>
              </w:rPr>
              <w:t>Gene symbol</w:t>
            </w:r>
          </w:p>
        </w:tc>
        <w:tc>
          <w:tcPr>
            <w:tcW w:w="1300" w:type="dxa"/>
            <w:tcBorders>
              <w:top w:val="nil"/>
              <w:left w:val="nil"/>
              <w:bottom w:val="nil"/>
              <w:right w:val="nil"/>
            </w:tcBorders>
            <w:shd w:val="clear" w:color="auto" w:fill="auto"/>
            <w:noWrap/>
            <w:vAlign w:val="bottom"/>
            <w:hideMark/>
          </w:tcPr>
          <w:p w14:paraId="712D7B43" w14:textId="77777777" w:rsidR="001B4CA3" w:rsidRPr="003625D1" w:rsidRDefault="001B4CA3" w:rsidP="002858C4">
            <w:pPr>
              <w:spacing w:line="360" w:lineRule="auto"/>
              <w:jc w:val="right"/>
              <w:rPr>
                <w:rFonts w:ascii="Helvetica" w:hAnsi="Helvetica"/>
                <w:b/>
                <w:bCs/>
                <w:sz w:val="22"/>
                <w:szCs w:val="22"/>
              </w:rPr>
            </w:pPr>
            <w:r w:rsidRPr="003625D1">
              <w:rPr>
                <w:rFonts w:ascii="Helvetica" w:hAnsi="Helvetica"/>
                <w:b/>
                <w:bCs/>
                <w:sz w:val="22"/>
                <w:szCs w:val="22"/>
              </w:rPr>
              <w:t>p value</w:t>
            </w:r>
          </w:p>
        </w:tc>
      </w:tr>
      <w:tr w:rsidR="001B4CA3" w:rsidRPr="003625D1" w14:paraId="2F4F1FD8" w14:textId="77777777" w:rsidTr="002858C4">
        <w:trPr>
          <w:trHeight w:val="300"/>
        </w:trPr>
        <w:tc>
          <w:tcPr>
            <w:tcW w:w="2620" w:type="dxa"/>
            <w:tcBorders>
              <w:top w:val="nil"/>
              <w:left w:val="nil"/>
              <w:bottom w:val="nil"/>
              <w:right w:val="nil"/>
            </w:tcBorders>
            <w:shd w:val="clear" w:color="auto" w:fill="auto"/>
            <w:noWrap/>
            <w:vAlign w:val="bottom"/>
            <w:hideMark/>
          </w:tcPr>
          <w:p w14:paraId="101CC24D"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CCL14</w:t>
            </w:r>
          </w:p>
        </w:tc>
        <w:tc>
          <w:tcPr>
            <w:tcW w:w="1300" w:type="dxa"/>
            <w:tcBorders>
              <w:top w:val="nil"/>
              <w:left w:val="nil"/>
              <w:bottom w:val="nil"/>
              <w:right w:val="nil"/>
            </w:tcBorders>
            <w:shd w:val="clear" w:color="auto" w:fill="auto"/>
            <w:noWrap/>
            <w:vAlign w:val="bottom"/>
            <w:hideMark/>
          </w:tcPr>
          <w:p w14:paraId="3A56CEFA"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0.333</w:t>
            </w:r>
          </w:p>
        </w:tc>
      </w:tr>
      <w:tr w:rsidR="001B4CA3" w:rsidRPr="003625D1" w14:paraId="36178273" w14:textId="77777777" w:rsidTr="002858C4">
        <w:trPr>
          <w:trHeight w:val="300"/>
        </w:trPr>
        <w:tc>
          <w:tcPr>
            <w:tcW w:w="2620" w:type="dxa"/>
            <w:tcBorders>
              <w:top w:val="nil"/>
              <w:left w:val="nil"/>
              <w:bottom w:val="nil"/>
              <w:right w:val="nil"/>
            </w:tcBorders>
            <w:shd w:val="clear" w:color="auto" w:fill="auto"/>
            <w:noWrap/>
            <w:vAlign w:val="bottom"/>
            <w:hideMark/>
          </w:tcPr>
          <w:p w14:paraId="09855ED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CCL14-CCL15</w:t>
            </w:r>
          </w:p>
        </w:tc>
        <w:tc>
          <w:tcPr>
            <w:tcW w:w="1300" w:type="dxa"/>
            <w:tcBorders>
              <w:top w:val="nil"/>
              <w:left w:val="nil"/>
              <w:bottom w:val="nil"/>
              <w:right w:val="nil"/>
            </w:tcBorders>
            <w:shd w:val="clear" w:color="auto" w:fill="auto"/>
            <w:noWrap/>
            <w:vAlign w:val="bottom"/>
            <w:hideMark/>
          </w:tcPr>
          <w:p w14:paraId="5C940883"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0.5216</w:t>
            </w:r>
          </w:p>
        </w:tc>
      </w:tr>
      <w:tr w:rsidR="001B4CA3" w:rsidRPr="003625D1" w14:paraId="1B63D0B2" w14:textId="77777777" w:rsidTr="002858C4">
        <w:trPr>
          <w:trHeight w:val="300"/>
        </w:trPr>
        <w:tc>
          <w:tcPr>
            <w:tcW w:w="2620" w:type="dxa"/>
            <w:tcBorders>
              <w:top w:val="nil"/>
              <w:left w:val="nil"/>
              <w:bottom w:val="nil"/>
              <w:right w:val="nil"/>
            </w:tcBorders>
            <w:shd w:val="clear" w:color="auto" w:fill="auto"/>
            <w:noWrap/>
            <w:vAlign w:val="bottom"/>
            <w:hideMark/>
          </w:tcPr>
          <w:p w14:paraId="3EF44F1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CCL15</w:t>
            </w:r>
          </w:p>
        </w:tc>
        <w:tc>
          <w:tcPr>
            <w:tcW w:w="1300" w:type="dxa"/>
            <w:tcBorders>
              <w:top w:val="nil"/>
              <w:left w:val="nil"/>
              <w:bottom w:val="nil"/>
              <w:right w:val="nil"/>
            </w:tcBorders>
            <w:shd w:val="clear" w:color="auto" w:fill="auto"/>
            <w:noWrap/>
            <w:vAlign w:val="bottom"/>
            <w:hideMark/>
          </w:tcPr>
          <w:p w14:paraId="3D8B12FA"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0.0602</w:t>
            </w:r>
          </w:p>
        </w:tc>
      </w:tr>
      <w:tr w:rsidR="001B4CA3" w:rsidRPr="003625D1" w14:paraId="5099DDEF" w14:textId="77777777" w:rsidTr="002858C4">
        <w:trPr>
          <w:trHeight w:val="300"/>
        </w:trPr>
        <w:tc>
          <w:tcPr>
            <w:tcW w:w="2620" w:type="dxa"/>
            <w:tcBorders>
              <w:top w:val="nil"/>
              <w:left w:val="nil"/>
              <w:bottom w:val="nil"/>
              <w:right w:val="nil"/>
            </w:tcBorders>
            <w:shd w:val="clear" w:color="auto" w:fill="auto"/>
            <w:noWrap/>
            <w:vAlign w:val="bottom"/>
            <w:hideMark/>
          </w:tcPr>
          <w:p w14:paraId="5F4A0844"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CCL16</w:t>
            </w:r>
          </w:p>
        </w:tc>
        <w:tc>
          <w:tcPr>
            <w:tcW w:w="1300" w:type="dxa"/>
            <w:tcBorders>
              <w:top w:val="nil"/>
              <w:left w:val="nil"/>
              <w:bottom w:val="nil"/>
              <w:right w:val="nil"/>
            </w:tcBorders>
            <w:shd w:val="clear" w:color="000000" w:fill="FFFF00"/>
            <w:noWrap/>
            <w:vAlign w:val="bottom"/>
            <w:hideMark/>
          </w:tcPr>
          <w:p w14:paraId="362BFD1C"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4E41DE35" w14:textId="77777777" w:rsidTr="002858C4">
        <w:trPr>
          <w:trHeight w:val="300"/>
        </w:trPr>
        <w:tc>
          <w:tcPr>
            <w:tcW w:w="2620" w:type="dxa"/>
            <w:tcBorders>
              <w:top w:val="nil"/>
              <w:left w:val="nil"/>
              <w:bottom w:val="nil"/>
              <w:right w:val="nil"/>
            </w:tcBorders>
            <w:shd w:val="clear" w:color="auto" w:fill="auto"/>
            <w:noWrap/>
            <w:vAlign w:val="bottom"/>
            <w:hideMark/>
          </w:tcPr>
          <w:p w14:paraId="39E3ED9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CCL18</w:t>
            </w:r>
          </w:p>
        </w:tc>
        <w:tc>
          <w:tcPr>
            <w:tcW w:w="1300" w:type="dxa"/>
            <w:tcBorders>
              <w:top w:val="nil"/>
              <w:left w:val="nil"/>
              <w:bottom w:val="nil"/>
              <w:right w:val="nil"/>
            </w:tcBorders>
            <w:shd w:val="clear" w:color="auto" w:fill="auto"/>
            <w:noWrap/>
            <w:vAlign w:val="bottom"/>
            <w:hideMark/>
          </w:tcPr>
          <w:p w14:paraId="781EBCE7"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0.7953</w:t>
            </w:r>
          </w:p>
        </w:tc>
      </w:tr>
      <w:tr w:rsidR="001B4CA3" w:rsidRPr="003625D1" w14:paraId="3B8635F7" w14:textId="77777777" w:rsidTr="002858C4">
        <w:trPr>
          <w:trHeight w:val="300"/>
        </w:trPr>
        <w:tc>
          <w:tcPr>
            <w:tcW w:w="2620" w:type="dxa"/>
            <w:tcBorders>
              <w:top w:val="nil"/>
              <w:left w:val="nil"/>
              <w:bottom w:val="nil"/>
              <w:right w:val="nil"/>
            </w:tcBorders>
            <w:shd w:val="clear" w:color="auto" w:fill="auto"/>
            <w:noWrap/>
            <w:vAlign w:val="bottom"/>
            <w:hideMark/>
          </w:tcPr>
          <w:p w14:paraId="4FF66D7F"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CCL19</w:t>
            </w:r>
          </w:p>
        </w:tc>
        <w:tc>
          <w:tcPr>
            <w:tcW w:w="1300" w:type="dxa"/>
            <w:tcBorders>
              <w:top w:val="nil"/>
              <w:left w:val="nil"/>
              <w:bottom w:val="nil"/>
              <w:right w:val="nil"/>
            </w:tcBorders>
            <w:shd w:val="clear" w:color="000000" w:fill="FFFF00"/>
            <w:noWrap/>
            <w:vAlign w:val="bottom"/>
            <w:hideMark/>
          </w:tcPr>
          <w:p w14:paraId="3BD37D99"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42B3BCB7" w14:textId="77777777" w:rsidTr="002858C4">
        <w:trPr>
          <w:trHeight w:val="300"/>
        </w:trPr>
        <w:tc>
          <w:tcPr>
            <w:tcW w:w="2620" w:type="dxa"/>
            <w:tcBorders>
              <w:top w:val="nil"/>
              <w:left w:val="nil"/>
              <w:bottom w:val="nil"/>
              <w:right w:val="nil"/>
            </w:tcBorders>
            <w:shd w:val="clear" w:color="auto" w:fill="auto"/>
            <w:noWrap/>
            <w:vAlign w:val="bottom"/>
            <w:hideMark/>
          </w:tcPr>
          <w:p w14:paraId="26D1275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w:t>
            </w:r>
          </w:p>
        </w:tc>
        <w:tc>
          <w:tcPr>
            <w:tcW w:w="1300" w:type="dxa"/>
            <w:tcBorders>
              <w:top w:val="nil"/>
              <w:left w:val="nil"/>
              <w:bottom w:val="nil"/>
              <w:right w:val="nil"/>
            </w:tcBorders>
            <w:shd w:val="clear" w:color="000000" w:fill="FFFF00"/>
            <w:noWrap/>
            <w:vAlign w:val="bottom"/>
            <w:hideMark/>
          </w:tcPr>
          <w:p w14:paraId="40DEE994"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4F610E39" w14:textId="77777777" w:rsidTr="002858C4">
        <w:trPr>
          <w:trHeight w:val="300"/>
        </w:trPr>
        <w:tc>
          <w:tcPr>
            <w:tcW w:w="2620" w:type="dxa"/>
            <w:tcBorders>
              <w:top w:val="nil"/>
              <w:left w:val="nil"/>
              <w:bottom w:val="nil"/>
              <w:right w:val="nil"/>
            </w:tcBorders>
            <w:shd w:val="clear" w:color="auto" w:fill="auto"/>
            <w:noWrap/>
            <w:vAlign w:val="bottom"/>
            <w:hideMark/>
          </w:tcPr>
          <w:p w14:paraId="045B8C2E"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CCL20</w:t>
            </w:r>
          </w:p>
        </w:tc>
        <w:tc>
          <w:tcPr>
            <w:tcW w:w="1300" w:type="dxa"/>
            <w:tcBorders>
              <w:top w:val="nil"/>
              <w:left w:val="nil"/>
              <w:bottom w:val="nil"/>
              <w:right w:val="nil"/>
            </w:tcBorders>
            <w:shd w:val="clear" w:color="000000" w:fill="FFFF00"/>
            <w:noWrap/>
            <w:vAlign w:val="bottom"/>
            <w:hideMark/>
          </w:tcPr>
          <w:p w14:paraId="471D7011"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3A913497" w14:textId="77777777" w:rsidTr="002858C4">
        <w:trPr>
          <w:trHeight w:val="300"/>
        </w:trPr>
        <w:tc>
          <w:tcPr>
            <w:tcW w:w="2620" w:type="dxa"/>
            <w:tcBorders>
              <w:top w:val="nil"/>
              <w:left w:val="nil"/>
              <w:bottom w:val="nil"/>
              <w:right w:val="nil"/>
            </w:tcBorders>
            <w:shd w:val="clear" w:color="auto" w:fill="auto"/>
            <w:noWrap/>
            <w:vAlign w:val="bottom"/>
            <w:hideMark/>
          </w:tcPr>
          <w:p w14:paraId="596B7693"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CCL21</w:t>
            </w:r>
          </w:p>
        </w:tc>
        <w:tc>
          <w:tcPr>
            <w:tcW w:w="1300" w:type="dxa"/>
            <w:tcBorders>
              <w:top w:val="nil"/>
              <w:left w:val="nil"/>
              <w:bottom w:val="nil"/>
              <w:right w:val="nil"/>
            </w:tcBorders>
            <w:shd w:val="clear" w:color="000000" w:fill="FFFF00"/>
            <w:noWrap/>
            <w:vAlign w:val="bottom"/>
            <w:hideMark/>
          </w:tcPr>
          <w:p w14:paraId="0AB0C564"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6DD75EB8" w14:textId="77777777" w:rsidTr="002858C4">
        <w:trPr>
          <w:trHeight w:val="300"/>
        </w:trPr>
        <w:tc>
          <w:tcPr>
            <w:tcW w:w="2620" w:type="dxa"/>
            <w:tcBorders>
              <w:top w:val="nil"/>
              <w:left w:val="nil"/>
              <w:bottom w:val="nil"/>
              <w:right w:val="nil"/>
            </w:tcBorders>
            <w:shd w:val="clear" w:color="auto" w:fill="auto"/>
            <w:noWrap/>
            <w:vAlign w:val="bottom"/>
            <w:hideMark/>
          </w:tcPr>
          <w:p w14:paraId="6F9B6596"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CCL22</w:t>
            </w:r>
          </w:p>
        </w:tc>
        <w:tc>
          <w:tcPr>
            <w:tcW w:w="1300" w:type="dxa"/>
            <w:tcBorders>
              <w:top w:val="nil"/>
              <w:left w:val="nil"/>
              <w:bottom w:val="nil"/>
              <w:right w:val="nil"/>
            </w:tcBorders>
            <w:shd w:val="clear" w:color="000000" w:fill="FFFF00"/>
            <w:noWrap/>
            <w:vAlign w:val="bottom"/>
            <w:hideMark/>
          </w:tcPr>
          <w:p w14:paraId="37951870"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6417C368" w14:textId="77777777" w:rsidTr="002858C4">
        <w:trPr>
          <w:trHeight w:val="300"/>
        </w:trPr>
        <w:tc>
          <w:tcPr>
            <w:tcW w:w="2620" w:type="dxa"/>
            <w:tcBorders>
              <w:top w:val="nil"/>
              <w:left w:val="nil"/>
              <w:bottom w:val="nil"/>
              <w:right w:val="nil"/>
            </w:tcBorders>
            <w:shd w:val="clear" w:color="auto" w:fill="auto"/>
            <w:noWrap/>
            <w:vAlign w:val="bottom"/>
            <w:hideMark/>
          </w:tcPr>
          <w:p w14:paraId="7A59B778"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CCL28</w:t>
            </w:r>
          </w:p>
        </w:tc>
        <w:tc>
          <w:tcPr>
            <w:tcW w:w="1300" w:type="dxa"/>
            <w:tcBorders>
              <w:top w:val="nil"/>
              <w:left w:val="nil"/>
              <w:bottom w:val="nil"/>
              <w:right w:val="nil"/>
            </w:tcBorders>
            <w:shd w:val="clear" w:color="000000" w:fill="FFFF00"/>
            <w:noWrap/>
            <w:vAlign w:val="bottom"/>
            <w:hideMark/>
          </w:tcPr>
          <w:p w14:paraId="5EE075E5"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0.0003</w:t>
            </w:r>
          </w:p>
        </w:tc>
      </w:tr>
      <w:tr w:rsidR="001B4CA3" w:rsidRPr="003625D1" w14:paraId="78A39717" w14:textId="77777777" w:rsidTr="002858C4">
        <w:trPr>
          <w:trHeight w:val="300"/>
        </w:trPr>
        <w:tc>
          <w:tcPr>
            <w:tcW w:w="2620" w:type="dxa"/>
            <w:tcBorders>
              <w:top w:val="nil"/>
              <w:left w:val="nil"/>
              <w:bottom w:val="nil"/>
              <w:right w:val="nil"/>
            </w:tcBorders>
            <w:shd w:val="clear" w:color="auto" w:fill="auto"/>
            <w:noWrap/>
            <w:vAlign w:val="bottom"/>
            <w:hideMark/>
          </w:tcPr>
          <w:p w14:paraId="7EB0583A"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CCL3</w:t>
            </w:r>
          </w:p>
        </w:tc>
        <w:tc>
          <w:tcPr>
            <w:tcW w:w="1300" w:type="dxa"/>
            <w:tcBorders>
              <w:top w:val="nil"/>
              <w:left w:val="nil"/>
              <w:bottom w:val="nil"/>
              <w:right w:val="nil"/>
            </w:tcBorders>
            <w:shd w:val="clear" w:color="auto" w:fill="auto"/>
            <w:noWrap/>
            <w:vAlign w:val="bottom"/>
            <w:hideMark/>
          </w:tcPr>
          <w:p w14:paraId="4E35950B"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0.8103</w:t>
            </w:r>
          </w:p>
        </w:tc>
      </w:tr>
      <w:tr w:rsidR="001B4CA3" w:rsidRPr="003625D1" w14:paraId="72A7D56B" w14:textId="77777777" w:rsidTr="002858C4">
        <w:trPr>
          <w:trHeight w:val="300"/>
        </w:trPr>
        <w:tc>
          <w:tcPr>
            <w:tcW w:w="2620" w:type="dxa"/>
            <w:tcBorders>
              <w:top w:val="nil"/>
              <w:left w:val="nil"/>
              <w:bottom w:val="nil"/>
              <w:right w:val="nil"/>
            </w:tcBorders>
            <w:shd w:val="clear" w:color="auto" w:fill="auto"/>
            <w:noWrap/>
            <w:vAlign w:val="bottom"/>
            <w:hideMark/>
          </w:tcPr>
          <w:p w14:paraId="36E8543A"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CCL3L1</w:t>
            </w:r>
          </w:p>
        </w:tc>
        <w:tc>
          <w:tcPr>
            <w:tcW w:w="1300" w:type="dxa"/>
            <w:tcBorders>
              <w:top w:val="nil"/>
              <w:left w:val="nil"/>
              <w:bottom w:val="nil"/>
              <w:right w:val="nil"/>
            </w:tcBorders>
            <w:shd w:val="clear" w:color="auto" w:fill="auto"/>
            <w:noWrap/>
            <w:vAlign w:val="bottom"/>
            <w:hideMark/>
          </w:tcPr>
          <w:p w14:paraId="09F40D1D"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0.1293</w:t>
            </w:r>
          </w:p>
        </w:tc>
      </w:tr>
      <w:tr w:rsidR="001B4CA3" w:rsidRPr="003625D1" w14:paraId="7D22E8EF" w14:textId="77777777" w:rsidTr="002858C4">
        <w:trPr>
          <w:trHeight w:val="300"/>
        </w:trPr>
        <w:tc>
          <w:tcPr>
            <w:tcW w:w="2620" w:type="dxa"/>
            <w:tcBorders>
              <w:top w:val="nil"/>
              <w:left w:val="nil"/>
              <w:bottom w:val="nil"/>
              <w:right w:val="nil"/>
            </w:tcBorders>
            <w:shd w:val="clear" w:color="auto" w:fill="auto"/>
            <w:noWrap/>
            <w:vAlign w:val="bottom"/>
            <w:hideMark/>
          </w:tcPr>
          <w:p w14:paraId="2BB35971"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CCL4</w:t>
            </w:r>
          </w:p>
        </w:tc>
        <w:tc>
          <w:tcPr>
            <w:tcW w:w="1300" w:type="dxa"/>
            <w:tcBorders>
              <w:top w:val="nil"/>
              <w:left w:val="nil"/>
              <w:bottom w:val="nil"/>
              <w:right w:val="nil"/>
            </w:tcBorders>
            <w:shd w:val="clear" w:color="auto" w:fill="auto"/>
            <w:noWrap/>
            <w:vAlign w:val="bottom"/>
            <w:hideMark/>
          </w:tcPr>
          <w:p w14:paraId="1A7B095D"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0.4075</w:t>
            </w:r>
          </w:p>
        </w:tc>
      </w:tr>
      <w:tr w:rsidR="001B4CA3" w:rsidRPr="003625D1" w14:paraId="3E3ACE9B" w14:textId="77777777" w:rsidTr="002858C4">
        <w:trPr>
          <w:trHeight w:val="300"/>
        </w:trPr>
        <w:tc>
          <w:tcPr>
            <w:tcW w:w="2620" w:type="dxa"/>
            <w:tcBorders>
              <w:top w:val="nil"/>
              <w:left w:val="nil"/>
              <w:bottom w:val="nil"/>
              <w:right w:val="nil"/>
            </w:tcBorders>
            <w:shd w:val="clear" w:color="auto" w:fill="auto"/>
            <w:noWrap/>
            <w:vAlign w:val="bottom"/>
            <w:hideMark/>
          </w:tcPr>
          <w:p w14:paraId="3F4F02D9"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CCL4L2</w:t>
            </w:r>
          </w:p>
        </w:tc>
        <w:tc>
          <w:tcPr>
            <w:tcW w:w="1300" w:type="dxa"/>
            <w:tcBorders>
              <w:top w:val="nil"/>
              <w:left w:val="nil"/>
              <w:bottom w:val="nil"/>
              <w:right w:val="nil"/>
            </w:tcBorders>
            <w:shd w:val="clear" w:color="auto" w:fill="auto"/>
            <w:noWrap/>
            <w:vAlign w:val="bottom"/>
            <w:hideMark/>
          </w:tcPr>
          <w:p w14:paraId="552D1992"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0.2389</w:t>
            </w:r>
          </w:p>
        </w:tc>
      </w:tr>
      <w:tr w:rsidR="001B4CA3" w:rsidRPr="003625D1" w14:paraId="2A1CBF8D" w14:textId="77777777" w:rsidTr="002858C4">
        <w:trPr>
          <w:trHeight w:val="300"/>
        </w:trPr>
        <w:tc>
          <w:tcPr>
            <w:tcW w:w="2620" w:type="dxa"/>
            <w:tcBorders>
              <w:top w:val="nil"/>
              <w:left w:val="nil"/>
              <w:bottom w:val="nil"/>
              <w:right w:val="nil"/>
            </w:tcBorders>
            <w:shd w:val="clear" w:color="auto" w:fill="auto"/>
            <w:noWrap/>
            <w:vAlign w:val="bottom"/>
            <w:hideMark/>
          </w:tcPr>
          <w:p w14:paraId="7114DE9B"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CCL5</w:t>
            </w:r>
          </w:p>
        </w:tc>
        <w:tc>
          <w:tcPr>
            <w:tcW w:w="1300" w:type="dxa"/>
            <w:tcBorders>
              <w:top w:val="nil"/>
              <w:left w:val="nil"/>
              <w:bottom w:val="nil"/>
              <w:right w:val="nil"/>
            </w:tcBorders>
            <w:shd w:val="clear" w:color="000000" w:fill="FFFF00"/>
            <w:noWrap/>
            <w:vAlign w:val="bottom"/>
            <w:hideMark/>
          </w:tcPr>
          <w:p w14:paraId="48ACD964"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0.0035</w:t>
            </w:r>
          </w:p>
        </w:tc>
      </w:tr>
      <w:tr w:rsidR="001B4CA3" w:rsidRPr="003625D1" w14:paraId="27FC6298" w14:textId="77777777" w:rsidTr="002858C4">
        <w:trPr>
          <w:trHeight w:val="300"/>
        </w:trPr>
        <w:tc>
          <w:tcPr>
            <w:tcW w:w="2620" w:type="dxa"/>
            <w:tcBorders>
              <w:top w:val="nil"/>
              <w:left w:val="nil"/>
              <w:bottom w:val="nil"/>
              <w:right w:val="nil"/>
            </w:tcBorders>
            <w:shd w:val="clear" w:color="auto" w:fill="auto"/>
            <w:noWrap/>
            <w:vAlign w:val="bottom"/>
            <w:hideMark/>
          </w:tcPr>
          <w:p w14:paraId="2BED3F1E"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w:t>
            </w:r>
          </w:p>
        </w:tc>
        <w:tc>
          <w:tcPr>
            <w:tcW w:w="1300" w:type="dxa"/>
            <w:tcBorders>
              <w:top w:val="nil"/>
              <w:left w:val="nil"/>
              <w:bottom w:val="nil"/>
              <w:right w:val="nil"/>
            </w:tcBorders>
            <w:shd w:val="clear" w:color="000000" w:fill="FFFF00"/>
            <w:noWrap/>
            <w:vAlign w:val="bottom"/>
            <w:hideMark/>
          </w:tcPr>
          <w:p w14:paraId="479B32E5"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0B15D976" w14:textId="77777777" w:rsidTr="002858C4">
        <w:trPr>
          <w:trHeight w:val="300"/>
        </w:trPr>
        <w:tc>
          <w:tcPr>
            <w:tcW w:w="2620" w:type="dxa"/>
            <w:tcBorders>
              <w:top w:val="nil"/>
              <w:left w:val="nil"/>
              <w:bottom w:val="nil"/>
              <w:right w:val="nil"/>
            </w:tcBorders>
            <w:shd w:val="clear" w:color="auto" w:fill="auto"/>
            <w:noWrap/>
            <w:vAlign w:val="bottom"/>
            <w:hideMark/>
          </w:tcPr>
          <w:p w14:paraId="185F2E2C"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CXCL10</w:t>
            </w:r>
          </w:p>
        </w:tc>
        <w:tc>
          <w:tcPr>
            <w:tcW w:w="1300" w:type="dxa"/>
            <w:tcBorders>
              <w:top w:val="nil"/>
              <w:left w:val="nil"/>
              <w:bottom w:val="nil"/>
              <w:right w:val="nil"/>
            </w:tcBorders>
            <w:shd w:val="clear" w:color="auto" w:fill="auto"/>
            <w:noWrap/>
            <w:vAlign w:val="bottom"/>
            <w:hideMark/>
          </w:tcPr>
          <w:p w14:paraId="167B165E"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0.7102</w:t>
            </w:r>
          </w:p>
        </w:tc>
      </w:tr>
      <w:tr w:rsidR="001B4CA3" w:rsidRPr="003625D1" w14:paraId="2B61B1FC" w14:textId="77777777" w:rsidTr="002858C4">
        <w:trPr>
          <w:trHeight w:val="300"/>
        </w:trPr>
        <w:tc>
          <w:tcPr>
            <w:tcW w:w="2620" w:type="dxa"/>
            <w:tcBorders>
              <w:top w:val="nil"/>
              <w:left w:val="nil"/>
              <w:bottom w:val="nil"/>
              <w:right w:val="nil"/>
            </w:tcBorders>
            <w:shd w:val="clear" w:color="auto" w:fill="auto"/>
            <w:noWrap/>
            <w:vAlign w:val="bottom"/>
            <w:hideMark/>
          </w:tcPr>
          <w:p w14:paraId="60443804"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CXCL11</w:t>
            </w:r>
          </w:p>
        </w:tc>
        <w:tc>
          <w:tcPr>
            <w:tcW w:w="1300" w:type="dxa"/>
            <w:tcBorders>
              <w:top w:val="nil"/>
              <w:left w:val="nil"/>
              <w:bottom w:val="nil"/>
              <w:right w:val="nil"/>
            </w:tcBorders>
            <w:shd w:val="clear" w:color="auto" w:fill="auto"/>
            <w:noWrap/>
            <w:vAlign w:val="bottom"/>
            <w:hideMark/>
          </w:tcPr>
          <w:p w14:paraId="3425DB7A"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0.1966</w:t>
            </w:r>
          </w:p>
        </w:tc>
      </w:tr>
      <w:tr w:rsidR="001B4CA3" w:rsidRPr="003625D1" w14:paraId="16902BA2" w14:textId="77777777" w:rsidTr="002858C4">
        <w:trPr>
          <w:trHeight w:val="300"/>
        </w:trPr>
        <w:tc>
          <w:tcPr>
            <w:tcW w:w="2620" w:type="dxa"/>
            <w:tcBorders>
              <w:top w:val="nil"/>
              <w:left w:val="nil"/>
              <w:bottom w:val="nil"/>
              <w:right w:val="nil"/>
            </w:tcBorders>
            <w:shd w:val="clear" w:color="auto" w:fill="auto"/>
            <w:noWrap/>
            <w:vAlign w:val="bottom"/>
            <w:hideMark/>
          </w:tcPr>
          <w:p w14:paraId="5DF5E224"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CXCL12</w:t>
            </w:r>
          </w:p>
        </w:tc>
        <w:tc>
          <w:tcPr>
            <w:tcW w:w="1300" w:type="dxa"/>
            <w:tcBorders>
              <w:top w:val="nil"/>
              <w:left w:val="nil"/>
              <w:bottom w:val="nil"/>
              <w:right w:val="nil"/>
            </w:tcBorders>
            <w:shd w:val="clear" w:color="000000" w:fill="FFFF00"/>
            <w:noWrap/>
            <w:vAlign w:val="bottom"/>
            <w:hideMark/>
          </w:tcPr>
          <w:p w14:paraId="3CF177DD"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0.0016</w:t>
            </w:r>
          </w:p>
        </w:tc>
      </w:tr>
      <w:tr w:rsidR="001B4CA3" w:rsidRPr="003625D1" w14:paraId="487FE6F3" w14:textId="77777777" w:rsidTr="002858C4">
        <w:trPr>
          <w:trHeight w:val="300"/>
        </w:trPr>
        <w:tc>
          <w:tcPr>
            <w:tcW w:w="2620" w:type="dxa"/>
            <w:tcBorders>
              <w:top w:val="nil"/>
              <w:left w:val="nil"/>
              <w:bottom w:val="nil"/>
              <w:right w:val="nil"/>
            </w:tcBorders>
            <w:shd w:val="clear" w:color="auto" w:fill="auto"/>
            <w:noWrap/>
            <w:vAlign w:val="bottom"/>
            <w:hideMark/>
          </w:tcPr>
          <w:p w14:paraId="33E6B13B"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CXCL14</w:t>
            </w:r>
          </w:p>
        </w:tc>
        <w:tc>
          <w:tcPr>
            <w:tcW w:w="1300" w:type="dxa"/>
            <w:tcBorders>
              <w:top w:val="nil"/>
              <w:left w:val="nil"/>
              <w:bottom w:val="nil"/>
              <w:right w:val="nil"/>
            </w:tcBorders>
            <w:shd w:val="clear" w:color="000000" w:fill="FFFF00"/>
            <w:noWrap/>
            <w:vAlign w:val="bottom"/>
            <w:hideMark/>
          </w:tcPr>
          <w:p w14:paraId="3429F3EF"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0.0012</w:t>
            </w:r>
          </w:p>
        </w:tc>
      </w:tr>
      <w:tr w:rsidR="001B4CA3" w:rsidRPr="003625D1" w14:paraId="04F6F714" w14:textId="77777777" w:rsidTr="002858C4">
        <w:trPr>
          <w:trHeight w:val="300"/>
        </w:trPr>
        <w:tc>
          <w:tcPr>
            <w:tcW w:w="2620" w:type="dxa"/>
            <w:tcBorders>
              <w:top w:val="nil"/>
              <w:left w:val="nil"/>
              <w:bottom w:val="nil"/>
              <w:right w:val="nil"/>
            </w:tcBorders>
            <w:shd w:val="clear" w:color="auto" w:fill="auto"/>
            <w:noWrap/>
            <w:vAlign w:val="bottom"/>
            <w:hideMark/>
          </w:tcPr>
          <w:p w14:paraId="6DCBCAEC"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CXCL16</w:t>
            </w:r>
          </w:p>
        </w:tc>
        <w:tc>
          <w:tcPr>
            <w:tcW w:w="1300" w:type="dxa"/>
            <w:tcBorders>
              <w:top w:val="nil"/>
              <w:left w:val="nil"/>
              <w:bottom w:val="nil"/>
              <w:right w:val="nil"/>
            </w:tcBorders>
            <w:shd w:val="clear" w:color="000000" w:fill="FFFF00"/>
            <w:noWrap/>
            <w:vAlign w:val="bottom"/>
            <w:hideMark/>
          </w:tcPr>
          <w:p w14:paraId="3E34A6FC"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7FFF0C29" w14:textId="77777777" w:rsidTr="002858C4">
        <w:trPr>
          <w:trHeight w:val="300"/>
        </w:trPr>
        <w:tc>
          <w:tcPr>
            <w:tcW w:w="2620" w:type="dxa"/>
            <w:tcBorders>
              <w:top w:val="nil"/>
              <w:left w:val="nil"/>
              <w:bottom w:val="nil"/>
              <w:right w:val="nil"/>
            </w:tcBorders>
            <w:shd w:val="clear" w:color="auto" w:fill="auto"/>
            <w:noWrap/>
            <w:vAlign w:val="bottom"/>
            <w:hideMark/>
          </w:tcPr>
          <w:p w14:paraId="11717277"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CXCL2</w:t>
            </w:r>
          </w:p>
        </w:tc>
        <w:tc>
          <w:tcPr>
            <w:tcW w:w="1300" w:type="dxa"/>
            <w:tcBorders>
              <w:top w:val="nil"/>
              <w:left w:val="nil"/>
              <w:bottom w:val="nil"/>
              <w:right w:val="nil"/>
            </w:tcBorders>
            <w:shd w:val="clear" w:color="auto" w:fill="auto"/>
            <w:noWrap/>
            <w:vAlign w:val="bottom"/>
            <w:hideMark/>
          </w:tcPr>
          <w:p w14:paraId="4840FB8C"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0.05</w:t>
            </w:r>
          </w:p>
        </w:tc>
      </w:tr>
      <w:tr w:rsidR="001B4CA3" w:rsidRPr="003625D1" w14:paraId="76476CF4" w14:textId="77777777" w:rsidTr="002858C4">
        <w:trPr>
          <w:trHeight w:val="300"/>
        </w:trPr>
        <w:tc>
          <w:tcPr>
            <w:tcW w:w="2620" w:type="dxa"/>
            <w:tcBorders>
              <w:top w:val="nil"/>
              <w:left w:val="nil"/>
              <w:bottom w:val="nil"/>
              <w:right w:val="nil"/>
            </w:tcBorders>
            <w:shd w:val="clear" w:color="auto" w:fill="auto"/>
            <w:noWrap/>
            <w:vAlign w:val="bottom"/>
            <w:hideMark/>
          </w:tcPr>
          <w:p w14:paraId="76828D15"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CXCL3</w:t>
            </w:r>
          </w:p>
        </w:tc>
        <w:tc>
          <w:tcPr>
            <w:tcW w:w="1300" w:type="dxa"/>
            <w:tcBorders>
              <w:top w:val="nil"/>
              <w:left w:val="nil"/>
              <w:bottom w:val="nil"/>
              <w:right w:val="nil"/>
            </w:tcBorders>
            <w:shd w:val="clear" w:color="000000" w:fill="FFFF00"/>
            <w:noWrap/>
            <w:vAlign w:val="bottom"/>
            <w:hideMark/>
          </w:tcPr>
          <w:p w14:paraId="096B5924"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&lt; 0.0001</w:t>
            </w:r>
          </w:p>
        </w:tc>
      </w:tr>
      <w:tr w:rsidR="001B4CA3" w:rsidRPr="003625D1" w14:paraId="4CD68D7E" w14:textId="77777777" w:rsidTr="002858C4">
        <w:trPr>
          <w:trHeight w:val="300"/>
        </w:trPr>
        <w:tc>
          <w:tcPr>
            <w:tcW w:w="2620" w:type="dxa"/>
            <w:tcBorders>
              <w:top w:val="nil"/>
              <w:left w:val="nil"/>
              <w:bottom w:val="nil"/>
              <w:right w:val="nil"/>
            </w:tcBorders>
            <w:shd w:val="clear" w:color="auto" w:fill="auto"/>
            <w:noWrap/>
            <w:vAlign w:val="bottom"/>
            <w:hideMark/>
          </w:tcPr>
          <w:p w14:paraId="2D2BB34B" w14:textId="77777777" w:rsidR="001B4CA3" w:rsidRPr="003625D1" w:rsidRDefault="001B4CA3" w:rsidP="002858C4">
            <w:pPr>
              <w:spacing w:line="360" w:lineRule="auto"/>
              <w:rPr>
                <w:rFonts w:ascii="Helvetica" w:hAnsi="Helvetica"/>
                <w:sz w:val="22"/>
                <w:szCs w:val="22"/>
              </w:rPr>
            </w:pPr>
            <w:r w:rsidRPr="003625D1">
              <w:rPr>
                <w:rFonts w:ascii="Helvetica" w:hAnsi="Helvetica"/>
                <w:sz w:val="22"/>
                <w:szCs w:val="22"/>
              </w:rPr>
              <w:t>CXCL9</w:t>
            </w:r>
          </w:p>
        </w:tc>
        <w:tc>
          <w:tcPr>
            <w:tcW w:w="1300" w:type="dxa"/>
            <w:tcBorders>
              <w:top w:val="nil"/>
              <w:left w:val="nil"/>
              <w:bottom w:val="nil"/>
              <w:right w:val="nil"/>
            </w:tcBorders>
            <w:shd w:val="clear" w:color="auto" w:fill="auto"/>
            <w:noWrap/>
            <w:vAlign w:val="bottom"/>
            <w:hideMark/>
          </w:tcPr>
          <w:p w14:paraId="008A1865" w14:textId="77777777" w:rsidR="001B4CA3" w:rsidRPr="003625D1" w:rsidRDefault="001B4CA3" w:rsidP="002858C4">
            <w:pPr>
              <w:spacing w:line="360" w:lineRule="auto"/>
              <w:jc w:val="right"/>
              <w:rPr>
                <w:rFonts w:ascii="Helvetica" w:hAnsi="Helvetica" w:cs="Arial"/>
                <w:sz w:val="22"/>
                <w:szCs w:val="22"/>
              </w:rPr>
            </w:pPr>
            <w:r w:rsidRPr="003625D1">
              <w:rPr>
                <w:rFonts w:ascii="Helvetica" w:hAnsi="Helvetica" w:cs="Arial"/>
                <w:sz w:val="22"/>
                <w:szCs w:val="22"/>
              </w:rPr>
              <w:t>0.3877</w:t>
            </w:r>
          </w:p>
        </w:tc>
      </w:tr>
    </w:tbl>
    <w:p w14:paraId="5DFEFA75"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p>
    <w:p w14:paraId="19DB3E16"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p>
    <w:p w14:paraId="0AE994D5"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p>
    <w:p w14:paraId="3DFF63C1"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p>
    <w:p w14:paraId="09A2BBAF" w14:textId="77777777" w:rsidR="001B4CA3" w:rsidRPr="003625D1" w:rsidRDefault="001B4CA3" w:rsidP="002858C4">
      <w:pPr>
        <w:spacing w:line="360" w:lineRule="auto"/>
        <w:jc w:val="both"/>
        <w:rPr>
          <w:rFonts w:ascii="Helvetica" w:eastAsiaTheme="minorEastAsia" w:hAnsi="Helvetica" w:cs="Arial"/>
          <w:b/>
          <w:bCs/>
          <w:sz w:val="22"/>
          <w:szCs w:val="22"/>
          <w:lang w:eastAsia="ja-JP"/>
        </w:rPr>
      </w:pPr>
    </w:p>
    <w:p w14:paraId="4306D083" w14:textId="77777777" w:rsidR="001B4CA3" w:rsidRPr="003625D1" w:rsidRDefault="001B4CA3" w:rsidP="002858C4">
      <w:pPr>
        <w:widowControl w:val="0"/>
        <w:autoSpaceDE w:val="0"/>
        <w:autoSpaceDN w:val="0"/>
        <w:adjustRightInd w:val="0"/>
        <w:spacing w:line="360" w:lineRule="auto"/>
        <w:jc w:val="both"/>
        <w:rPr>
          <w:rFonts w:ascii="Helvetica" w:eastAsiaTheme="minorEastAsia" w:hAnsi="Helvetica" w:cs="Arial"/>
          <w:sz w:val="22"/>
          <w:szCs w:val="22"/>
        </w:rPr>
      </w:pPr>
      <w:r w:rsidRPr="003625D1">
        <w:rPr>
          <w:rFonts w:ascii="Helvetica" w:eastAsiaTheme="minorEastAsia" w:hAnsi="Helvetica" w:cs="Arial"/>
          <w:b/>
          <w:sz w:val="22"/>
          <w:szCs w:val="22"/>
        </w:rPr>
        <w:t>REFERENCES</w:t>
      </w:r>
    </w:p>
    <w:p w14:paraId="000870B5" w14:textId="506FACC7" w:rsidR="001B4CA3" w:rsidRPr="003625D1" w:rsidRDefault="002D1C50" w:rsidP="002858C4">
      <w:pPr>
        <w:pStyle w:val="EndNoteBibliography"/>
        <w:spacing w:line="360" w:lineRule="auto"/>
        <w:ind w:left="720" w:hanging="720"/>
        <w:rPr>
          <w:noProof/>
        </w:rPr>
      </w:pPr>
      <w:r>
        <w:rPr>
          <w:noProof/>
        </w:rPr>
        <w:t>1</w:t>
      </w:r>
      <w:r w:rsidR="001B4CA3" w:rsidRPr="003625D1">
        <w:rPr>
          <w:noProof/>
        </w:rPr>
        <w:t>.</w:t>
      </w:r>
      <w:r w:rsidR="001B4CA3" w:rsidRPr="003625D1">
        <w:rPr>
          <w:noProof/>
        </w:rPr>
        <w:tab/>
        <w:t>Huang CH, Lujambio A, Zuber J, Tschaharganeh DF, Doran MG, Evans MJ</w:t>
      </w:r>
      <w:r w:rsidR="001B4CA3" w:rsidRPr="003625D1">
        <w:rPr>
          <w:i/>
          <w:noProof/>
        </w:rPr>
        <w:t>, et al.</w:t>
      </w:r>
      <w:r w:rsidR="001B4CA3" w:rsidRPr="003625D1">
        <w:rPr>
          <w:noProof/>
        </w:rPr>
        <w:t xml:space="preserve"> CDK9-mediated transcription elongation is required for MYC addiction in hepatocellular carcinoma. Genes Dev </w:t>
      </w:r>
      <w:r w:rsidR="001B4CA3" w:rsidRPr="003625D1">
        <w:rPr>
          <w:b/>
          <w:noProof/>
        </w:rPr>
        <w:t>2014</w:t>
      </w:r>
      <w:r w:rsidR="001B4CA3" w:rsidRPr="003625D1">
        <w:rPr>
          <w:noProof/>
        </w:rPr>
        <w:t>;28(16):1800-14.</w:t>
      </w:r>
    </w:p>
    <w:p w14:paraId="2ADA6C24" w14:textId="77777777" w:rsidR="001B4CA3" w:rsidRPr="003625D1" w:rsidRDefault="001B4CA3" w:rsidP="002858C4">
      <w:pPr>
        <w:spacing w:line="360" w:lineRule="auto"/>
        <w:jc w:val="both"/>
        <w:rPr>
          <w:rFonts w:ascii="Helvetica" w:hAnsi="Helvetica" w:cs="Arial"/>
          <w:sz w:val="22"/>
          <w:szCs w:val="22"/>
        </w:rPr>
      </w:pPr>
    </w:p>
    <w:p w14:paraId="7AD10520" w14:textId="7C57D583" w:rsidR="008C6433" w:rsidRDefault="008C6433"/>
    <w:sectPr w:rsidR="008C6433" w:rsidSect="002858C4">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AB43" w14:textId="77777777" w:rsidR="0000262A" w:rsidRDefault="00F24419">
      <w:r>
        <w:separator/>
      </w:r>
    </w:p>
  </w:endnote>
  <w:endnote w:type="continuationSeparator" w:id="0">
    <w:p w14:paraId="40F5302F" w14:textId="77777777" w:rsidR="0000262A" w:rsidRDefault="00F2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2844" w14:textId="77777777" w:rsidR="002858C4" w:rsidRDefault="002858C4" w:rsidP="00285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99AA2" w14:textId="77777777" w:rsidR="002858C4" w:rsidRDefault="002858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E733" w14:textId="77777777" w:rsidR="002858C4" w:rsidRDefault="002858C4" w:rsidP="00285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92A">
      <w:rPr>
        <w:rStyle w:val="PageNumber"/>
        <w:noProof/>
      </w:rPr>
      <w:t>1</w:t>
    </w:r>
    <w:r>
      <w:rPr>
        <w:rStyle w:val="PageNumber"/>
      </w:rPr>
      <w:fldChar w:fldCharType="end"/>
    </w:r>
  </w:p>
  <w:p w14:paraId="196C8637" w14:textId="77777777" w:rsidR="002858C4" w:rsidRDefault="00285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C9DD8" w14:textId="77777777" w:rsidR="0000262A" w:rsidRDefault="00F24419">
      <w:r>
        <w:separator/>
      </w:r>
    </w:p>
  </w:footnote>
  <w:footnote w:type="continuationSeparator" w:id="0">
    <w:p w14:paraId="5EFB7C8A" w14:textId="77777777" w:rsidR="0000262A" w:rsidRDefault="00F24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F6BD" w14:textId="77777777" w:rsidR="002858C4" w:rsidRPr="00494B2C" w:rsidRDefault="002858C4" w:rsidP="002858C4">
    <w:pPr>
      <w:pStyle w:val="Header"/>
      <w:jc w:val="right"/>
      <w:rPr>
        <w:rFonts w:ascii="Helvetica" w:hAnsi="Helvetica"/>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3F05"/>
    <w:multiLevelType w:val="multilevel"/>
    <w:tmpl w:val="AB3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B4CA3"/>
    <w:rsid w:val="0000262A"/>
    <w:rsid w:val="0005192A"/>
    <w:rsid w:val="001B4CA3"/>
    <w:rsid w:val="002858C4"/>
    <w:rsid w:val="002D1C50"/>
    <w:rsid w:val="002E651F"/>
    <w:rsid w:val="003A7E58"/>
    <w:rsid w:val="004568BD"/>
    <w:rsid w:val="007F3D34"/>
    <w:rsid w:val="008C6433"/>
    <w:rsid w:val="00D83C5B"/>
    <w:rsid w:val="00F2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4C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A3"/>
    <w:rPr>
      <w:rFonts w:ascii="Times New Roman" w:eastAsia="Times New Roman" w:hAnsi="Times New Roman" w:cs="Times New Roman"/>
      <w:sz w:val="24"/>
      <w:szCs w:val="20"/>
    </w:rPr>
  </w:style>
  <w:style w:type="paragraph" w:styleId="Heading3">
    <w:name w:val="heading 3"/>
    <w:basedOn w:val="Normal"/>
    <w:link w:val="Heading3Char"/>
    <w:uiPriority w:val="9"/>
    <w:qFormat/>
    <w:rsid w:val="001B4CA3"/>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CA3"/>
    <w:rPr>
      <w:rFonts w:ascii="Times New Roman" w:eastAsiaTheme="minorHAnsi" w:hAnsi="Times New Roman" w:cs="Times New Roman"/>
      <w:b/>
      <w:bCs/>
      <w:sz w:val="27"/>
      <w:szCs w:val="27"/>
    </w:rPr>
  </w:style>
  <w:style w:type="paragraph" w:styleId="ListParagraph">
    <w:name w:val="List Paragraph"/>
    <w:basedOn w:val="Normal"/>
    <w:uiPriority w:val="34"/>
    <w:qFormat/>
    <w:rsid w:val="001B4CA3"/>
    <w:pPr>
      <w:ind w:left="720"/>
      <w:contextualSpacing/>
    </w:pPr>
  </w:style>
  <w:style w:type="paragraph" w:styleId="Header">
    <w:name w:val="header"/>
    <w:basedOn w:val="Normal"/>
    <w:link w:val="HeaderChar"/>
    <w:uiPriority w:val="99"/>
    <w:unhideWhenUsed/>
    <w:rsid w:val="001B4CA3"/>
    <w:pPr>
      <w:tabs>
        <w:tab w:val="center" w:pos="4320"/>
        <w:tab w:val="right" w:pos="8640"/>
      </w:tabs>
    </w:pPr>
  </w:style>
  <w:style w:type="character" w:customStyle="1" w:styleId="HeaderChar">
    <w:name w:val="Header Char"/>
    <w:basedOn w:val="DefaultParagraphFont"/>
    <w:link w:val="Header"/>
    <w:uiPriority w:val="99"/>
    <w:rsid w:val="001B4C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4CA3"/>
    <w:pPr>
      <w:tabs>
        <w:tab w:val="center" w:pos="4320"/>
        <w:tab w:val="right" w:pos="8640"/>
      </w:tabs>
    </w:pPr>
  </w:style>
  <w:style w:type="character" w:customStyle="1" w:styleId="FooterChar">
    <w:name w:val="Footer Char"/>
    <w:basedOn w:val="DefaultParagraphFont"/>
    <w:link w:val="Footer"/>
    <w:uiPriority w:val="99"/>
    <w:rsid w:val="001B4CA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4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CA3"/>
    <w:rPr>
      <w:rFonts w:ascii="Lucida Grande" w:eastAsia="Times New Roman" w:hAnsi="Lucida Grande" w:cs="Lucida Grande"/>
      <w:sz w:val="18"/>
      <w:szCs w:val="18"/>
    </w:rPr>
  </w:style>
  <w:style w:type="paragraph" w:customStyle="1" w:styleId="EndNoteBibliographyTitle">
    <w:name w:val="EndNote Bibliography Title"/>
    <w:basedOn w:val="Normal"/>
    <w:rsid w:val="001B4CA3"/>
    <w:pPr>
      <w:jc w:val="center"/>
    </w:pPr>
    <w:rPr>
      <w:rFonts w:ascii="Arial" w:hAnsi="Arial" w:cs="Arial"/>
      <w:sz w:val="22"/>
    </w:rPr>
  </w:style>
  <w:style w:type="paragraph" w:customStyle="1" w:styleId="EndNoteBibliography">
    <w:name w:val="EndNote Bibliography"/>
    <w:basedOn w:val="Normal"/>
    <w:rsid w:val="001B4CA3"/>
    <w:pPr>
      <w:jc w:val="both"/>
    </w:pPr>
    <w:rPr>
      <w:rFonts w:ascii="Arial" w:hAnsi="Arial" w:cs="Arial"/>
      <w:sz w:val="22"/>
    </w:rPr>
  </w:style>
  <w:style w:type="character" w:styleId="CommentReference">
    <w:name w:val="annotation reference"/>
    <w:basedOn w:val="DefaultParagraphFont"/>
    <w:uiPriority w:val="99"/>
    <w:semiHidden/>
    <w:unhideWhenUsed/>
    <w:rsid w:val="001B4CA3"/>
    <w:rPr>
      <w:sz w:val="18"/>
      <w:szCs w:val="18"/>
    </w:rPr>
  </w:style>
  <w:style w:type="paragraph" w:styleId="CommentText">
    <w:name w:val="annotation text"/>
    <w:basedOn w:val="Normal"/>
    <w:link w:val="CommentTextChar"/>
    <w:uiPriority w:val="99"/>
    <w:semiHidden/>
    <w:unhideWhenUsed/>
    <w:rsid w:val="001B4CA3"/>
    <w:rPr>
      <w:szCs w:val="24"/>
    </w:rPr>
  </w:style>
  <w:style w:type="character" w:customStyle="1" w:styleId="CommentTextChar">
    <w:name w:val="Comment Text Char"/>
    <w:basedOn w:val="DefaultParagraphFont"/>
    <w:link w:val="CommentText"/>
    <w:uiPriority w:val="99"/>
    <w:semiHidden/>
    <w:rsid w:val="001B4CA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B4CA3"/>
    <w:rPr>
      <w:b/>
      <w:bCs/>
      <w:sz w:val="20"/>
      <w:szCs w:val="20"/>
    </w:rPr>
  </w:style>
  <w:style w:type="character" w:customStyle="1" w:styleId="CommentSubjectChar">
    <w:name w:val="Comment Subject Char"/>
    <w:basedOn w:val="CommentTextChar"/>
    <w:link w:val="CommentSubject"/>
    <w:uiPriority w:val="99"/>
    <w:semiHidden/>
    <w:rsid w:val="001B4CA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B4CA3"/>
    <w:rPr>
      <w:color w:val="0000FF" w:themeColor="hyperlink"/>
      <w:u w:val="single"/>
    </w:rPr>
  </w:style>
  <w:style w:type="character" w:styleId="PageNumber">
    <w:name w:val="page number"/>
    <w:basedOn w:val="DefaultParagraphFont"/>
    <w:uiPriority w:val="99"/>
    <w:semiHidden/>
    <w:unhideWhenUsed/>
    <w:rsid w:val="001B4CA3"/>
  </w:style>
  <w:style w:type="character" w:styleId="FollowedHyperlink">
    <w:name w:val="FollowedHyperlink"/>
    <w:basedOn w:val="DefaultParagraphFont"/>
    <w:uiPriority w:val="99"/>
    <w:semiHidden/>
    <w:unhideWhenUsed/>
    <w:rsid w:val="001B4CA3"/>
    <w:rPr>
      <w:color w:val="800080" w:themeColor="followedHyperlink"/>
      <w:u w:val="single"/>
    </w:rPr>
  </w:style>
  <w:style w:type="paragraph" w:styleId="NormalWeb">
    <w:name w:val="Normal (Web)"/>
    <w:basedOn w:val="Normal"/>
    <w:uiPriority w:val="99"/>
    <w:unhideWhenUsed/>
    <w:rsid w:val="001B4CA3"/>
    <w:pPr>
      <w:spacing w:before="100" w:beforeAutospacing="1" w:after="100" w:afterAutospacing="1"/>
    </w:pPr>
    <w:rPr>
      <w:rFonts w:eastAsiaTheme="minorHAnsi"/>
      <w:szCs w:val="24"/>
    </w:rPr>
  </w:style>
  <w:style w:type="paragraph" w:customStyle="1" w:styleId="p1">
    <w:name w:val="p1"/>
    <w:basedOn w:val="Normal"/>
    <w:rsid w:val="001B4CA3"/>
    <w:rPr>
      <w:rFonts w:ascii="Helvetica" w:eastAsiaTheme="minorHAnsi" w:hAnsi="Helvetica"/>
      <w:sz w:val="17"/>
      <w:szCs w:val="17"/>
    </w:rPr>
  </w:style>
  <w:style w:type="paragraph" w:styleId="Revision">
    <w:name w:val="Revision"/>
    <w:hidden/>
    <w:uiPriority w:val="99"/>
    <w:semiHidden/>
    <w:rsid w:val="001B4CA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A3"/>
    <w:rPr>
      <w:rFonts w:ascii="Times New Roman" w:eastAsia="Times New Roman" w:hAnsi="Times New Roman" w:cs="Times New Roman"/>
      <w:sz w:val="24"/>
      <w:szCs w:val="20"/>
    </w:rPr>
  </w:style>
  <w:style w:type="paragraph" w:styleId="Heading3">
    <w:name w:val="heading 3"/>
    <w:basedOn w:val="Normal"/>
    <w:link w:val="Heading3Char"/>
    <w:uiPriority w:val="9"/>
    <w:qFormat/>
    <w:rsid w:val="001B4CA3"/>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CA3"/>
    <w:rPr>
      <w:rFonts w:ascii="Times New Roman" w:eastAsiaTheme="minorHAnsi" w:hAnsi="Times New Roman" w:cs="Times New Roman"/>
      <w:b/>
      <w:bCs/>
      <w:sz w:val="27"/>
      <w:szCs w:val="27"/>
    </w:rPr>
  </w:style>
  <w:style w:type="paragraph" w:styleId="ListParagraph">
    <w:name w:val="List Paragraph"/>
    <w:basedOn w:val="Normal"/>
    <w:uiPriority w:val="34"/>
    <w:qFormat/>
    <w:rsid w:val="001B4CA3"/>
    <w:pPr>
      <w:ind w:left="720"/>
      <w:contextualSpacing/>
    </w:pPr>
  </w:style>
  <w:style w:type="paragraph" w:styleId="Header">
    <w:name w:val="header"/>
    <w:basedOn w:val="Normal"/>
    <w:link w:val="HeaderChar"/>
    <w:uiPriority w:val="99"/>
    <w:unhideWhenUsed/>
    <w:rsid w:val="001B4CA3"/>
    <w:pPr>
      <w:tabs>
        <w:tab w:val="center" w:pos="4320"/>
        <w:tab w:val="right" w:pos="8640"/>
      </w:tabs>
    </w:pPr>
  </w:style>
  <w:style w:type="character" w:customStyle="1" w:styleId="HeaderChar">
    <w:name w:val="Header Char"/>
    <w:basedOn w:val="DefaultParagraphFont"/>
    <w:link w:val="Header"/>
    <w:uiPriority w:val="99"/>
    <w:rsid w:val="001B4C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4CA3"/>
    <w:pPr>
      <w:tabs>
        <w:tab w:val="center" w:pos="4320"/>
        <w:tab w:val="right" w:pos="8640"/>
      </w:tabs>
    </w:pPr>
  </w:style>
  <w:style w:type="character" w:customStyle="1" w:styleId="FooterChar">
    <w:name w:val="Footer Char"/>
    <w:basedOn w:val="DefaultParagraphFont"/>
    <w:link w:val="Footer"/>
    <w:uiPriority w:val="99"/>
    <w:rsid w:val="001B4CA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4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CA3"/>
    <w:rPr>
      <w:rFonts w:ascii="Lucida Grande" w:eastAsia="Times New Roman" w:hAnsi="Lucida Grande" w:cs="Lucida Grande"/>
      <w:sz w:val="18"/>
      <w:szCs w:val="18"/>
    </w:rPr>
  </w:style>
  <w:style w:type="paragraph" w:customStyle="1" w:styleId="EndNoteBibliographyTitle">
    <w:name w:val="EndNote Bibliography Title"/>
    <w:basedOn w:val="Normal"/>
    <w:rsid w:val="001B4CA3"/>
    <w:pPr>
      <w:jc w:val="center"/>
    </w:pPr>
    <w:rPr>
      <w:rFonts w:ascii="Arial" w:hAnsi="Arial" w:cs="Arial"/>
      <w:sz w:val="22"/>
    </w:rPr>
  </w:style>
  <w:style w:type="paragraph" w:customStyle="1" w:styleId="EndNoteBibliography">
    <w:name w:val="EndNote Bibliography"/>
    <w:basedOn w:val="Normal"/>
    <w:rsid w:val="001B4CA3"/>
    <w:pPr>
      <w:jc w:val="both"/>
    </w:pPr>
    <w:rPr>
      <w:rFonts w:ascii="Arial" w:hAnsi="Arial" w:cs="Arial"/>
      <w:sz w:val="22"/>
    </w:rPr>
  </w:style>
  <w:style w:type="character" w:styleId="CommentReference">
    <w:name w:val="annotation reference"/>
    <w:basedOn w:val="DefaultParagraphFont"/>
    <w:uiPriority w:val="99"/>
    <w:semiHidden/>
    <w:unhideWhenUsed/>
    <w:rsid w:val="001B4CA3"/>
    <w:rPr>
      <w:sz w:val="18"/>
      <w:szCs w:val="18"/>
    </w:rPr>
  </w:style>
  <w:style w:type="paragraph" w:styleId="CommentText">
    <w:name w:val="annotation text"/>
    <w:basedOn w:val="Normal"/>
    <w:link w:val="CommentTextChar"/>
    <w:uiPriority w:val="99"/>
    <w:semiHidden/>
    <w:unhideWhenUsed/>
    <w:rsid w:val="001B4CA3"/>
    <w:rPr>
      <w:szCs w:val="24"/>
    </w:rPr>
  </w:style>
  <w:style w:type="character" w:customStyle="1" w:styleId="CommentTextChar">
    <w:name w:val="Comment Text Char"/>
    <w:basedOn w:val="DefaultParagraphFont"/>
    <w:link w:val="CommentText"/>
    <w:uiPriority w:val="99"/>
    <w:semiHidden/>
    <w:rsid w:val="001B4CA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B4CA3"/>
    <w:rPr>
      <w:b/>
      <w:bCs/>
      <w:sz w:val="20"/>
      <w:szCs w:val="20"/>
    </w:rPr>
  </w:style>
  <w:style w:type="character" w:customStyle="1" w:styleId="CommentSubjectChar">
    <w:name w:val="Comment Subject Char"/>
    <w:basedOn w:val="CommentTextChar"/>
    <w:link w:val="CommentSubject"/>
    <w:uiPriority w:val="99"/>
    <w:semiHidden/>
    <w:rsid w:val="001B4CA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B4CA3"/>
    <w:rPr>
      <w:color w:val="0000FF" w:themeColor="hyperlink"/>
      <w:u w:val="single"/>
    </w:rPr>
  </w:style>
  <w:style w:type="character" w:styleId="PageNumber">
    <w:name w:val="page number"/>
    <w:basedOn w:val="DefaultParagraphFont"/>
    <w:uiPriority w:val="99"/>
    <w:semiHidden/>
    <w:unhideWhenUsed/>
    <w:rsid w:val="001B4CA3"/>
  </w:style>
  <w:style w:type="character" w:styleId="FollowedHyperlink">
    <w:name w:val="FollowedHyperlink"/>
    <w:basedOn w:val="DefaultParagraphFont"/>
    <w:uiPriority w:val="99"/>
    <w:semiHidden/>
    <w:unhideWhenUsed/>
    <w:rsid w:val="001B4CA3"/>
    <w:rPr>
      <w:color w:val="800080" w:themeColor="followedHyperlink"/>
      <w:u w:val="single"/>
    </w:rPr>
  </w:style>
  <w:style w:type="paragraph" w:styleId="NormalWeb">
    <w:name w:val="Normal (Web)"/>
    <w:basedOn w:val="Normal"/>
    <w:uiPriority w:val="99"/>
    <w:unhideWhenUsed/>
    <w:rsid w:val="001B4CA3"/>
    <w:pPr>
      <w:spacing w:before="100" w:beforeAutospacing="1" w:after="100" w:afterAutospacing="1"/>
    </w:pPr>
    <w:rPr>
      <w:rFonts w:eastAsiaTheme="minorHAnsi"/>
      <w:szCs w:val="24"/>
    </w:rPr>
  </w:style>
  <w:style w:type="paragraph" w:customStyle="1" w:styleId="p1">
    <w:name w:val="p1"/>
    <w:basedOn w:val="Normal"/>
    <w:rsid w:val="001B4CA3"/>
    <w:rPr>
      <w:rFonts w:ascii="Helvetica" w:eastAsiaTheme="minorHAnsi" w:hAnsi="Helvetica"/>
      <w:sz w:val="17"/>
      <w:szCs w:val="17"/>
    </w:rPr>
  </w:style>
  <w:style w:type="paragraph" w:styleId="Revision">
    <w:name w:val="Revision"/>
    <w:hidden/>
    <w:uiPriority w:val="99"/>
    <w:semiHidden/>
    <w:rsid w:val="001B4CA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3615</Words>
  <Characters>20611</Characters>
  <Application>Microsoft Macintosh Word</Application>
  <DocSecurity>0</DocSecurity>
  <Lines>171</Lines>
  <Paragraphs>48</Paragraphs>
  <ScaleCrop>false</ScaleCrop>
  <Company>MSSM</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Lujambio</dc:creator>
  <cp:keywords/>
  <dc:description/>
  <cp:lastModifiedBy>Amaia Lujambio</cp:lastModifiedBy>
  <cp:revision>8</cp:revision>
  <dcterms:created xsi:type="dcterms:W3CDTF">2019-06-03T19:31:00Z</dcterms:created>
  <dcterms:modified xsi:type="dcterms:W3CDTF">2019-06-04T19:06:00Z</dcterms:modified>
</cp:coreProperties>
</file>